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D14E3" w:rsidRDefault="00FE79FE">
      <w:pPr>
        <w:rPr>
          <w:lang w:val="en-GB"/>
        </w:rPr>
      </w:pPr>
    </w:p>
    <w:p w:rsidR="00FE79FE" w:rsidRPr="00DD14E3" w:rsidRDefault="00FE79FE">
      <w:pPr>
        <w:rPr>
          <w:lang w:val="en-GB"/>
        </w:rPr>
      </w:pPr>
    </w:p>
    <w:p w:rsidR="00FE79FE" w:rsidRPr="00DD14E3" w:rsidRDefault="00FE79FE">
      <w:pPr>
        <w:rPr>
          <w:lang w:val="en-GB"/>
        </w:rPr>
      </w:pPr>
    </w:p>
    <w:p w:rsidR="00FE79FE" w:rsidRPr="00DD14E3" w:rsidRDefault="00FE79FE">
      <w:pPr>
        <w:rPr>
          <w:lang w:val="en-GB"/>
        </w:rPr>
      </w:pPr>
    </w:p>
    <w:p w:rsidR="00FE79FE" w:rsidRPr="00DD14E3" w:rsidRDefault="00FE79FE">
      <w:pPr>
        <w:rPr>
          <w:lang w:val="en-GB"/>
        </w:rPr>
      </w:pPr>
    </w:p>
    <w:p w:rsidR="00013002" w:rsidRPr="00DD14E3" w:rsidRDefault="00013002">
      <w:pPr>
        <w:rPr>
          <w:lang w:val="en-GB"/>
        </w:rPr>
      </w:pPr>
    </w:p>
    <w:p w:rsidR="00013002" w:rsidRPr="00DD14E3" w:rsidRDefault="00013002">
      <w:pPr>
        <w:rPr>
          <w:lang w:val="en-GB"/>
        </w:rPr>
      </w:pPr>
    </w:p>
    <w:p w:rsidR="00013002" w:rsidRPr="00DD14E3" w:rsidRDefault="00013002">
      <w:pPr>
        <w:rPr>
          <w:lang w:val="en-GB"/>
        </w:rPr>
      </w:pPr>
    </w:p>
    <w:p w:rsidR="00FE79FE" w:rsidRPr="00DD14E3" w:rsidRDefault="00FE79FE">
      <w:pPr>
        <w:rPr>
          <w:lang w:val="en-GB"/>
        </w:rPr>
      </w:pPr>
    </w:p>
    <w:p w:rsidR="00FE79FE" w:rsidRPr="00DD14E3" w:rsidRDefault="00FE79FE">
      <w:pPr>
        <w:rPr>
          <w:lang w:val="en-GB"/>
        </w:rPr>
      </w:pPr>
    </w:p>
    <w:p w:rsidR="00FE79FE" w:rsidRPr="00DD14E3" w:rsidRDefault="00FE79FE">
      <w:pPr>
        <w:rPr>
          <w:lang w:val="en-GB"/>
        </w:rPr>
      </w:pPr>
    </w:p>
    <w:p w:rsidR="00FE79FE" w:rsidRPr="00DD14E3" w:rsidRDefault="00FE79FE">
      <w:pPr>
        <w:rPr>
          <w:lang w:val="en-GB"/>
        </w:rPr>
      </w:pPr>
    </w:p>
    <w:tbl>
      <w:tblPr>
        <w:tblW w:w="10089" w:type="dxa"/>
        <w:tblLook w:val="01E0" w:firstRow="1" w:lastRow="1" w:firstColumn="1" w:lastColumn="1" w:noHBand="0" w:noVBand="0"/>
      </w:tblPr>
      <w:tblGrid>
        <w:gridCol w:w="10089"/>
      </w:tblGrid>
      <w:tr w:rsidR="00FE79FE" w:rsidRPr="00DD14E3" w:rsidTr="0038303E">
        <w:tc>
          <w:tcPr>
            <w:tcW w:w="10089" w:type="dxa"/>
          </w:tcPr>
          <w:p w:rsidR="00276D21" w:rsidRPr="00DD14E3" w:rsidRDefault="000E1FEE" w:rsidP="0038303E">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7.3pt">
                  <v:imagedata r:id="rId8" o:title=""/>
                </v:shape>
              </w:pict>
            </w:r>
          </w:p>
          <w:p w:rsidR="00FE79FE" w:rsidRPr="00DD14E3" w:rsidRDefault="00FE79FE" w:rsidP="00D17E40">
            <w:pPr>
              <w:spacing w:before="380" w:line="280" w:lineRule="exact"/>
              <w:jc w:val="right"/>
              <w:rPr>
                <w:rFonts w:ascii="Tahoma" w:hAnsi="Tahoma" w:cs="Tahoma"/>
                <w:b/>
                <w:bCs/>
                <w:iCs/>
                <w:color w:val="509141"/>
                <w:sz w:val="36"/>
                <w:szCs w:val="36"/>
                <w:lang w:val="en-GB"/>
              </w:rPr>
            </w:pPr>
            <w:r w:rsidRPr="00DD14E3">
              <w:rPr>
                <w:rFonts w:ascii="Tahoma" w:hAnsi="Tahoma" w:cs="Tahoma"/>
                <w:b/>
                <w:bCs/>
                <w:iCs/>
                <w:color w:val="509141"/>
                <w:sz w:val="36"/>
                <w:szCs w:val="36"/>
                <w:lang w:val="en-GB"/>
              </w:rPr>
              <w:t>R</w:t>
            </w:r>
            <w:r w:rsidR="00526063" w:rsidRPr="00DD14E3">
              <w:rPr>
                <w:rFonts w:ascii="Tahoma" w:hAnsi="Tahoma" w:cs="Tahoma"/>
                <w:b/>
                <w:bCs/>
                <w:iCs/>
                <w:color w:val="509141"/>
                <w:sz w:val="36"/>
                <w:szCs w:val="36"/>
                <w:lang w:val="en-GB"/>
              </w:rPr>
              <w:t>eport</w:t>
            </w:r>
            <w:r w:rsidRPr="00DD14E3">
              <w:rPr>
                <w:rFonts w:ascii="Tahoma" w:hAnsi="Tahoma" w:cs="Tahoma"/>
                <w:b/>
                <w:bCs/>
                <w:iCs/>
                <w:color w:val="509141"/>
                <w:sz w:val="36"/>
                <w:szCs w:val="36"/>
                <w:lang w:val="en-GB"/>
              </w:rPr>
              <w:t xml:space="preserve">  ITU-R  </w:t>
            </w:r>
            <w:r w:rsidR="003B4EE8" w:rsidRPr="00DD14E3">
              <w:rPr>
                <w:rFonts w:ascii="Tahoma" w:hAnsi="Tahoma" w:cs="Tahoma"/>
                <w:b/>
                <w:bCs/>
                <w:iCs/>
                <w:color w:val="509141"/>
                <w:sz w:val="36"/>
                <w:szCs w:val="36"/>
                <w:lang w:val="en-GB"/>
              </w:rPr>
              <w:t>S</w:t>
            </w:r>
            <w:r w:rsidR="0006030B" w:rsidRPr="00DD14E3">
              <w:rPr>
                <w:rFonts w:ascii="Tahoma" w:hAnsi="Tahoma" w:cs="Tahoma"/>
                <w:b/>
                <w:bCs/>
                <w:iCs/>
                <w:color w:val="509141"/>
                <w:sz w:val="36"/>
                <w:szCs w:val="36"/>
                <w:lang w:val="en-GB"/>
              </w:rPr>
              <w:t>M</w:t>
            </w:r>
            <w:r w:rsidRPr="00DD14E3">
              <w:rPr>
                <w:rFonts w:ascii="Tahoma" w:hAnsi="Tahoma" w:cs="Tahoma"/>
                <w:b/>
                <w:bCs/>
                <w:iCs/>
                <w:color w:val="509141"/>
                <w:sz w:val="36"/>
                <w:szCs w:val="36"/>
                <w:lang w:val="en-GB"/>
              </w:rPr>
              <w:t>.</w:t>
            </w:r>
            <w:r w:rsidR="00D17E40" w:rsidRPr="00DD14E3">
              <w:rPr>
                <w:rFonts w:ascii="Tahoma" w:hAnsi="Tahoma" w:cs="Tahoma"/>
                <w:b/>
                <w:bCs/>
                <w:iCs/>
                <w:color w:val="509141"/>
                <w:sz w:val="36"/>
                <w:szCs w:val="36"/>
                <w:lang w:val="en-GB"/>
              </w:rPr>
              <w:t>2303-1</w:t>
            </w:r>
          </w:p>
          <w:p w:rsidR="00FE79FE" w:rsidRPr="00DD14E3" w:rsidRDefault="00FE79FE" w:rsidP="00B30446">
            <w:pPr>
              <w:spacing w:before="80" w:line="280" w:lineRule="exact"/>
              <w:jc w:val="right"/>
              <w:rPr>
                <w:rFonts w:ascii="Tahoma" w:hAnsi="Tahoma" w:cs="Tahoma"/>
                <w:iCs/>
                <w:color w:val="509141"/>
                <w:szCs w:val="24"/>
                <w:lang w:val="en-GB"/>
              </w:rPr>
            </w:pPr>
            <w:r w:rsidRPr="00DD14E3">
              <w:rPr>
                <w:rFonts w:ascii="Tahoma" w:hAnsi="Tahoma" w:cs="Tahoma"/>
                <w:b/>
                <w:bCs/>
                <w:iCs/>
                <w:color w:val="509141"/>
                <w:szCs w:val="24"/>
                <w:lang w:val="en-GB"/>
              </w:rPr>
              <w:t>(</w:t>
            </w:r>
            <w:r w:rsidR="00304B5C">
              <w:rPr>
                <w:rFonts w:ascii="Tahoma" w:hAnsi="Tahoma" w:cs="Tahoma"/>
                <w:b/>
                <w:bCs/>
                <w:iCs/>
                <w:color w:val="509141"/>
                <w:szCs w:val="24"/>
                <w:lang w:val="en-GB"/>
              </w:rPr>
              <w:t>0</w:t>
            </w:r>
            <w:r w:rsidR="00B30446">
              <w:rPr>
                <w:rFonts w:ascii="Tahoma" w:hAnsi="Tahoma" w:cs="Tahoma"/>
                <w:b/>
                <w:bCs/>
                <w:iCs/>
                <w:color w:val="509141"/>
                <w:szCs w:val="24"/>
                <w:lang w:val="en-GB"/>
              </w:rPr>
              <w:t>6</w:t>
            </w:r>
            <w:r w:rsidR="00304B5C">
              <w:rPr>
                <w:rFonts w:ascii="Tahoma" w:hAnsi="Tahoma" w:cs="Tahoma"/>
                <w:b/>
                <w:bCs/>
                <w:iCs/>
                <w:color w:val="509141"/>
                <w:szCs w:val="24"/>
                <w:lang w:val="en-GB"/>
              </w:rPr>
              <w:t>/</w:t>
            </w:r>
            <w:r w:rsidR="00D17E40" w:rsidRPr="00DD14E3">
              <w:rPr>
                <w:rFonts w:ascii="Tahoma" w:hAnsi="Tahoma" w:cs="Tahoma"/>
                <w:b/>
                <w:bCs/>
                <w:iCs/>
                <w:color w:val="509141"/>
                <w:szCs w:val="24"/>
                <w:lang w:val="en-GB"/>
              </w:rPr>
              <w:t>2015</w:t>
            </w:r>
            <w:r w:rsidRPr="00DD14E3">
              <w:rPr>
                <w:rFonts w:ascii="Tahoma" w:hAnsi="Tahoma" w:cs="Tahoma"/>
                <w:b/>
                <w:bCs/>
                <w:iCs/>
                <w:color w:val="509141"/>
                <w:szCs w:val="24"/>
                <w:lang w:val="en-GB"/>
              </w:rPr>
              <w:t>)</w:t>
            </w:r>
          </w:p>
        </w:tc>
      </w:tr>
      <w:tr w:rsidR="00FE79FE" w:rsidRPr="00E56A40" w:rsidTr="0038303E">
        <w:tc>
          <w:tcPr>
            <w:tcW w:w="10089" w:type="dxa"/>
          </w:tcPr>
          <w:p w:rsidR="00013002" w:rsidRPr="00DD14E3" w:rsidRDefault="00013002" w:rsidP="0038303E">
            <w:pPr>
              <w:spacing w:before="80" w:line="500" w:lineRule="exact"/>
              <w:jc w:val="right"/>
              <w:rPr>
                <w:rFonts w:ascii="Tahoma" w:hAnsi="Tahoma" w:cs="Tahoma"/>
                <w:b/>
                <w:bCs/>
                <w:iCs/>
                <w:color w:val="509141"/>
                <w:sz w:val="44"/>
                <w:szCs w:val="44"/>
                <w:lang w:val="en-GB"/>
              </w:rPr>
            </w:pPr>
          </w:p>
          <w:p w:rsidR="00D8150A" w:rsidRPr="00DD14E3" w:rsidRDefault="00927B49" w:rsidP="00927B49">
            <w:pPr>
              <w:spacing w:before="80" w:line="500" w:lineRule="exact"/>
              <w:jc w:val="right"/>
              <w:rPr>
                <w:rFonts w:ascii="Tahoma" w:hAnsi="Tahoma" w:cs="Tahoma"/>
                <w:b/>
                <w:bCs/>
                <w:iCs/>
                <w:color w:val="509141"/>
                <w:sz w:val="44"/>
                <w:szCs w:val="44"/>
                <w:lang w:val="en-GB"/>
              </w:rPr>
            </w:pPr>
            <w:r w:rsidRPr="00DD14E3">
              <w:rPr>
                <w:rFonts w:ascii="Tahoma" w:hAnsi="Tahoma" w:cs="Tahoma"/>
                <w:b/>
                <w:bCs/>
                <w:iCs/>
                <w:color w:val="509141"/>
                <w:sz w:val="44"/>
                <w:szCs w:val="44"/>
                <w:lang w:val="en-GB"/>
              </w:rPr>
              <w:t xml:space="preserve">Wireless power transmission </w:t>
            </w:r>
            <w:r w:rsidRPr="00DD14E3">
              <w:rPr>
                <w:rFonts w:ascii="Tahoma" w:hAnsi="Tahoma" w:cs="Tahoma"/>
                <w:b/>
                <w:bCs/>
                <w:iCs/>
                <w:color w:val="509141"/>
                <w:sz w:val="44"/>
                <w:szCs w:val="44"/>
                <w:lang w:val="en-GB"/>
              </w:rPr>
              <w:br/>
              <w:t xml:space="preserve">using technologies other </w:t>
            </w:r>
            <w:r w:rsidRPr="00DD14E3">
              <w:rPr>
                <w:rFonts w:ascii="Tahoma" w:hAnsi="Tahoma" w:cs="Tahoma"/>
                <w:b/>
                <w:bCs/>
                <w:iCs/>
                <w:color w:val="509141"/>
                <w:sz w:val="44"/>
                <w:szCs w:val="44"/>
                <w:lang w:val="en-GB"/>
              </w:rPr>
              <w:br/>
              <w:t>than radio frequency beam</w:t>
            </w:r>
          </w:p>
          <w:p w:rsidR="00FE79FE" w:rsidRPr="00DD14E3" w:rsidRDefault="00AD26B8" w:rsidP="0038303E">
            <w:pPr>
              <w:spacing w:before="80" w:line="500" w:lineRule="exact"/>
              <w:jc w:val="right"/>
              <w:rPr>
                <w:rFonts w:ascii="Tahoma" w:hAnsi="Tahoma" w:cs="Tahoma"/>
                <w:b/>
                <w:bCs/>
                <w:iCs/>
                <w:color w:val="509141"/>
                <w:sz w:val="44"/>
                <w:szCs w:val="44"/>
                <w:lang w:val="en-GB"/>
              </w:rPr>
            </w:pPr>
            <w:r w:rsidRPr="00DD14E3">
              <w:rPr>
                <w:rFonts w:ascii="Tahoma" w:hAnsi="Tahoma" w:cs="Tahoma"/>
                <w:b/>
                <w:bCs/>
                <w:iCs/>
                <w:color w:val="509141"/>
                <w:sz w:val="44"/>
                <w:szCs w:val="44"/>
                <w:lang w:val="en-GB"/>
              </w:rPr>
              <w:t xml:space="preserve">  </w:t>
            </w:r>
          </w:p>
        </w:tc>
      </w:tr>
      <w:tr w:rsidR="00FE79FE" w:rsidRPr="00DD14E3" w:rsidTr="0038303E">
        <w:tc>
          <w:tcPr>
            <w:tcW w:w="10089" w:type="dxa"/>
          </w:tcPr>
          <w:p w:rsidR="007B203C" w:rsidRPr="00DD14E3" w:rsidRDefault="007B203C" w:rsidP="0038303E">
            <w:pPr>
              <w:spacing w:before="80" w:line="280" w:lineRule="exact"/>
              <w:ind w:right="640"/>
              <w:rPr>
                <w:rFonts w:ascii="Tahoma" w:hAnsi="Tahoma" w:cs="Tahoma"/>
                <w:b/>
                <w:bCs/>
                <w:iCs/>
                <w:color w:val="243285"/>
                <w:sz w:val="32"/>
                <w:szCs w:val="32"/>
                <w:lang w:val="en-GB"/>
              </w:rPr>
            </w:pPr>
          </w:p>
          <w:p w:rsidR="007B203C" w:rsidRPr="00DD14E3" w:rsidRDefault="007B203C" w:rsidP="0038303E">
            <w:pPr>
              <w:spacing w:before="80" w:line="280" w:lineRule="exact"/>
              <w:ind w:right="640"/>
              <w:rPr>
                <w:rFonts w:ascii="Tahoma" w:hAnsi="Tahoma" w:cs="Tahoma"/>
                <w:b/>
                <w:bCs/>
                <w:iCs/>
                <w:color w:val="243285"/>
                <w:sz w:val="32"/>
                <w:szCs w:val="32"/>
                <w:lang w:val="en-GB"/>
              </w:rPr>
            </w:pPr>
          </w:p>
          <w:p w:rsidR="007B203C" w:rsidRPr="00DD14E3" w:rsidRDefault="007B203C" w:rsidP="0038303E">
            <w:pPr>
              <w:spacing w:before="80" w:line="280" w:lineRule="exact"/>
              <w:ind w:right="640"/>
              <w:rPr>
                <w:rFonts w:ascii="Tahoma" w:hAnsi="Tahoma" w:cs="Tahoma"/>
                <w:b/>
                <w:bCs/>
                <w:iCs/>
                <w:color w:val="243285"/>
                <w:sz w:val="32"/>
                <w:szCs w:val="32"/>
                <w:lang w:val="en-GB"/>
              </w:rPr>
            </w:pPr>
          </w:p>
          <w:p w:rsidR="007B203C" w:rsidRPr="00DD14E3" w:rsidRDefault="007B203C" w:rsidP="0038303E">
            <w:pPr>
              <w:spacing w:before="80" w:after="180" w:line="360" w:lineRule="exact"/>
              <w:jc w:val="right"/>
              <w:rPr>
                <w:rFonts w:ascii="Tahoma" w:hAnsi="Tahoma" w:cs="Tahoma"/>
                <w:b/>
                <w:bCs/>
                <w:iCs/>
                <w:color w:val="243285"/>
                <w:sz w:val="36"/>
                <w:szCs w:val="36"/>
                <w:lang w:val="en-GB"/>
              </w:rPr>
            </w:pPr>
          </w:p>
          <w:p w:rsidR="00013002" w:rsidRPr="00DD14E3" w:rsidRDefault="003B4EE8" w:rsidP="0038303E">
            <w:pPr>
              <w:spacing w:before="80" w:after="180" w:line="360" w:lineRule="exact"/>
              <w:jc w:val="right"/>
              <w:rPr>
                <w:rFonts w:ascii="Tahoma" w:hAnsi="Tahoma" w:cs="Tahoma"/>
                <w:b/>
                <w:bCs/>
                <w:iCs/>
                <w:color w:val="509141"/>
                <w:sz w:val="36"/>
                <w:szCs w:val="36"/>
                <w:lang w:val="en-GB"/>
              </w:rPr>
            </w:pPr>
            <w:r w:rsidRPr="00DD14E3">
              <w:rPr>
                <w:rFonts w:ascii="Tahoma" w:hAnsi="Tahoma" w:cs="Tahoma"/>
                <w:b/>
                <w:bCs/>
                <w:iCs/>
                <w:color w:val="509141"/>
                <w:sz w:val="36"/>
                <w:szCs w:val="36"/>
                <w:lang w:val="en-GB"/>
              </w:rPr>
              <w:t>S</w:t>
            </w:r>
            <w:r w:rsidR="0006030B" w:rsidRPr="00DD14E3">
              <w:rPr>
                <w:rFonts w:ascii="Tahoma" w:hAnsi="Tahoma" w:cs="Tahoma"/>
                <w:b/>
                <w:bCs/>
                <w:iCs/>
                <w:color w:val="509141"/>
                <w:sz w:val="36"/>
                <w:szCs w:val="36"/>
                <w:lang w:val="en-GB"/>
              </w:rPr>
              <w:t>M</w:t>
            </w:r>
            <w:r w:rsidR="00FE79FE" w:rsidRPr="00DD14E3">
              <w:rPr>
                <w:rFonts w:ascii="Tahoma" w:hAnsi="Tahoma" w:cs="Tahoma"/>
                <w:b/>
                <w:bCs/>
                <w:iCs/>
                <w:color w:val="509141"/>
                <w:sz w:val="36"/>
                <w:szCs w:val="36"/>
                <w:lang w:val="en-GB"/>
              </w:rPr>
              <w:t xml:space="preserve"> Series</w:t>
            </w:r>
          </w:p>
          <w:p w:rsidR="00FE79FE" w:rsidRPr="00DD14E3" w:rsidRDefault="0006030B" w:rsidP="0038303E">
            <w:pPr>
              <w:spacing w:before="80" w:line="420" w:lineRule="exact"/>
              <w:jc w:val="right"/>
              <w:rPr>
                <w:rFonts w:ascii="Tahoma" w:hAnsi="Tahoma" w:cs="Tahoma"/>
                <w:b/>
                <w:bCs/>
                <w:iCs/>
                <w:color w:val="509141"/>
                <w:sz w:val="36"/>
                <w:szCs w:val="36"/>
                <w:lang w:val="en-GB"/>
              </w:rPr>
            </w:pPr>
            <w:r w:rsidRPr="00DD14E3">
              <w:rPr>
                <w:rFonts w:ascii="Tahoma" w:hAnsi="Tahoma" w:cs="Tahoma"/>
                <w:b/>
                <w:bCs/>
                <w:iCs/>
                <w:color w:val="509141"/>
                <w:sz w:val="36"/>
                <w:szCs w:val="36"/>
                <w:lang w:val="en-GB"/>
              </w:rPr>
              <w:t>Spectrum management</w:t>
            </w:r>
          </w:p>
        </w:tc>
      </w:tr>
    </w:tbl>
    <w:p w:rsidR="00A71FE5" w:rsidRPr="00DD14E3" w:rsidRDefault="00A71FE5" w:rsidP="00CD659B">
      <w:pPr>
        <w:spacing w:before="80"/>
        <w:rPr>
          <w:i/>
          <w:sz w:val="22"/>
          <w:lang w:val="en-GB"/>
        </w:rPr>
      </w:pPr>
    </w:p>
    <w:p w:rsidR="00FE79FE" w:rsidRPr="00DD14E3" w:rsidRDefault="00FE79FE" w:rsidP="00CD659B">
      <w:pPr>
        <w:spacing w:before="80"/>
        <w:rPr>
          <w:i/>
          <w:sz w:val="22"/>
          <w:lang w:val="en-GB"/>
        </w:rPr>
      </w:pPr>
    </w:p>
    <w:p w:rsidR="00FE79FE" w:rsidRPr="00DD14E3" w:rsidRDefault="00FE79FE" w:rsidP="00CD659B">
      <w:pPr>
        <w:spacing w:before="80"/>
        <w:rPr>
          <w:i/>
          <w:sz w:val="22"/>
          <w:lang w:val="en-GB"/>
        </w:rPr>
      </w:pPr>
    </w:p>
    <w:p w:rsidR="00FE79FE" w:rsidRPr="00DD14E3" w:rsidRDefault="00FE79FE" w:rsidP="00CD659B">
      <w:pPr>
        <w:spacing w:before="80"/>
        <w:rPr>
          <w:i/>
          <w:sz w:val="22"/>
          <w:lang w:val="en-GB"/>
        </w:rPr>
      </w:pPr>
    </w:p>
    <w:p w:rsidR="00FE79FE" w:rsidRPr="00DD14E3" w:rsidRDefault="00FE79FE" w:rsidP="00CD659B">
      <w:pPr>
        <w:spacing w:before="80"/>
        <w:rPr>
          <w:i/>
          <w:sz w:val="22"/>
          <w:lang w:val="en-GB"/>
        </w:rPr>
      </w:pPr>
    </w:p>
    <w:p w:rsidR="00A71FE5" w:rsidRPr="00DD14E3" w:rsidRDefault="00A71FE5" w:rsidP="00CD659B">
      <w:pPr>
        <w:spacing w:before="80"/>
        <w:rPr>
          <w:i/>
          <w:sz w:val="22"/>
          <w:lang w:val="en-GB"/>
        </w:rPr>
      </w:pPr>
    </w:p>
    <w:p w:rsidR="00CD659B" w:rsidRPr="00DD14E3" w:rsidRDefault="00CD659B" w:rsidP="00CD659B">
      <w:pPr>
        <w:rPr>
          <w:rFonts w:ascii="Palatino Linotype" w:hAnsi="Palatino Linotype"/>
          <w:lang w:val="en-GB"/>
        </w:rPr>
        <w:sectPr w:rsidR="00CD659B" w:rsidRPr="00DD14E3" w:rsidSect="009A351D">
          <w:headerReference w:type="even" r:id="rId9"/>
          <w:headerReference w:type="default" r:id="rId10"/>
          <w:pgSz w:w="11907" w:h="16840" w:code="9"/>
          <w:pgMar w:top="1089" w:right="1089" w:bottom="284" w:left="1089" w:header="567" w:footer="284" w:gutter="0"/>
          <w:pgNumType w:start="1"/>
          <w:cols w:space="720"/>
        </w:sectPr>
      </w:pPr>
    </w:p>
    <w:p w:rsidR="00CB60A4" w:rsidRPr="00DD14E3"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D14E3">
        <w:rPr>
          <w:bCs/>
          <w:sz w:val="24"/>
          <w:szCs w:val="24"/>
          <w:lang w:val="en-GB"/>
        </w:rPr>
        <w:lastRenderedPageBreak/>
        <w:t>Foreword</w:t>
      </w:r>
    </w:p>
    <w:p w:rsidR="00CB60A4" w:rsidRPr="00DD14E3" w:rsidRDefault="00CB60A4" w:rsidP="00CB60A4">
      <w:pPr>
        <w:spacing w:before="240"/>
        <w:rPr>
          <w:sz w:val="20"/>
          <w:lang w:val="en-GB"/>
        </w:rPr>
      </w:pPr>
      <w:r w:rsidRPr="00DD14E3">
        <w:rPr>
          <w:sz w:val="20"/>
          <w:lang w:val="en-GB"/>
        </w:rPr>
        <w:t xml:space="preserve">The role of the </w:t>
      </w:r>
      <w:proofErr w:type="spellStart"/>
      <w:r w:rsidRPr="00DD14E3">
        <w:rPr>
          <w:sz w:val="20"/>
          <w:lang w:val="en-GB"/>
        </w:rPr>
        <w:t>Radiocommunication</w:t>
      </w:r>
      <w:proofErr w:type="spellEnd"/>
      <w:r w:rsidRPr="00DD14E3">
        <w:rPr>
          <w:sz w:val="20"/>
          <w:lang w:val="en-GB"/>
        </w:rPr>
        <w:t xml:space="preserve"> Sector is to ensure the rational, equitable, efficient and economical use of the radio-frequency spectrum by all </w:t>
      </w:r>
      <w:proofErr w:type="spellStart"/>
      <w:r w:rsidRPr="00DD14E3">
        <w:rPr>
          <w:sz w:val="20"/>
          <w:lang w:val="en-GB"/>
        </w:rPr>
        <w:t>radiocommunication</w:t>
      </w:r>
      <w:proofErr w:type="spellEnd"/>
      <w:r w:rsidRPr="00DD14E3">
        <w:rPr>
          <w:sz w:val="20"/>
          <w:lang w:val="en-GB"/>
        </w:rPr>
        <w:t xml:space="preserve"> services, including satellite services, and carry out studies without limit of frequency range on the basis of which Recommendations are adopted.</w:t>
      </w:r>
    </w:p>
    <w:p w:rsidR="00CB60A4" w:rsidRPr="00DD14E3" w:rsidRDefault="00CB60A4" w:rsidP="00CB60A4">
      <w:pPr>
        <w:rPr>
          <w:sz w:val="20"/>
          <w:lang w:val="en-GB"/>
        </w:rPr>
      </w:pPr>
      <w:r w:rsidRPr="00DD14E3">
        <w:rPr>
          <w:sz w:val="20"/>
          <w:lang w:val="en-GB"/>
        </w:rPr>
        <w:t xml:space="preserve">The regulatory and policy functions of the </w:t>
      </w:r>
      <w:proofErr w:type="spellStart"/>
      <w:r w:rsidRPr="00DD14E3">
        <w:rPr>
          <w:sz w:val="20"/>
          <w:lang w:val="en-GB"/>
        </w:rPr>
        <w:t>Radiocommunication</w:t>
      </w:r>
      <w:proofErr w:type="spellEnd"/>
      <w:r w:rsidRPr="00DD14E3">
        <w:rPr>
          <w:sz w:val="20"/>
          <w:lang w:val="en-GB"/>
        </w:rPr>
        <w:t xml:space="preserve"> Sector are performed by World and Regional </w:t>
      </w:r>
      <w:proofErr w:type="spellStart"/>
      <w:r w:rsidRPr="00DD14E3">
        <w:rPr>
          <w:sz w:val="20"/>
          <w:lang w:val="en-GB"/>
        </w:rPr>
        <w:t>Radiocommunication</w:t>
      </w:r>
      <w:proofErr w:type="spellEnd"/>
      <w:r w:rsidRPr="00DD14E3">
        <w:rPr>
          <w:sz w:val="20"/>
          <w:lang w:val="en-GB"/>
        </w:rPr>
        <w:t xml:space="preserve"> Conferences and </w:t>
      </w:r>
      <w:proofErr w:type="spellStart"/>
      <w:r w:rsidRPr="00DD14E3">
        <w:rPr>
          <w:sz w:val="20"/>
          <w:lang w:val="en-GB"/>
        </w:rPr>
        <w:t>Radiocommunication</w:t>
      </w:r>
      <w:proofErr w:type="spellEnd"/>
      <w:r w:rsidRPr="00DD14E3">
        <w:rPr>
          <w:sz w:val="20"/>
          <w:lang w:val="en-GB"/>
        </w:rPr>
        <w:t xml:space="preserve"> Assemblies supported by Study Groups.</w:t>
      </w:r>
    </w:p>
    <w:p w:rsidR="00505FB4" w:rsidRPr="00DD14E3" w:rsidRDefault="00505FB4" w:rsidP="00505FB4">
      <w:pPr>
        <w:pStyle w:val="Heading1"/>
        <w:spacing w:before="400"/>
        <w:jc w:val="center"/>
        <w:rPr>
          <w:szCs w:val="24"/>
          <w:lang w:val="en-GB"/>
        </w:rPr>
      </w:pPr>
    </w:p>
    <w:p w:rsidR="00CB60A4" w:rsidRPr="00DD14E3" w:rsidRDefault="00CB60A4" w:rsidP="000C0413">
      <w:pPr>
        <w:pStyle w:val="Heading1"/>
        <w:spacing w:before="540"/>
        <w:jc w:val="center"/>
        <w:rPr>
          <w:szCs w:val="24"/>
          <w:lang w:val="en-GB"/>
        </w:rPr>
      </w:pPr>
      <w:bookmarkStart w:id="1" w:name="_Toc422930510"/>
      <w:bookmarkStart w:id="2" w:name="_Toc422986105"/>
      <w:bookmarkStart w:id="3" w:name="_Toc422986266"/>
      <w:bookmarkStart w:id="4" w:name="_Toc423592380"/>
      <w:r w:rsidRPr="00DD14E3">
        <w:rPr>
          <w:szCs w:val="24"/>
          <w:lang w:val="en-GB"/>
        </w:rPr>
        <w:t>Policy on Intellectual Property Right (IPR)</w:t>
      </w:r>
      <w:bookmarkEnd w:id="1"/>
      <w:bookmarkEnd w:id="2"/>
      <w:bookmarkEnd w:id="3"/>
      <w:bookmarkEnd w:id="4"/>
    </w:p>
    <w:p w:rsidR="00CB60A4" w:rsidRPr="00DD14E3" w:rsidRDefault="00CB60A4" w:rsidP="009030CC">
      <w:pPr>
        <w:tabs>
          <w:tab w:val="left" w:pos="720"/>
        </w:tabs>
        <w:spacing w:before="240"/>
        <w:rPr>
          <w:sz w:val="20"/>
          <w:lang w:val="en-GB"/>
        </w:rPr>
      </w:pPr>
      <w:r w:rsidRPr="00DD14E3">
        <w:rPr>
          <w:sz w:val="20"/>
          <w:lang w:val="en-GB"/>
        </w:rPr>
        <w:t>ITU-R policy on IPR is described in the Common Patent Policy for ITU-T/ITU-R/ISO/IEC referenced in Annex 1 of Resolution ITU-R 1. Forms to be used for the submission of patent statements and licensing declarations by patent holders are available from http://www.itu.int/ITU</w:t>
      </w:r>
      <w:r w:rsidR="009030CC" w:rsidRPr="00DD14E3">
        <w:rPr>
          <w:sz w:val="20"/>
          <w:lang w:val="en-GB"/>
        </w:rPr>
        <w:t>-</w:t>
      </w:r>
      <w:r w:rsidRPr="00DD14E3">
        <w:rPr>
          <w:sz w:val="20"/>
          <w:lang w:val="en-GB"/>
        </w:rPr>
        <w:t>R/go/patents/en where the Guidelines for Implementation of the Common Patent Policy for ITU</w:t>
      </w:r>
      <w:r w:rsidRPr="00DD14E3">
        <w:rPr>
          <w:sz w:val="20"/>
          <w:lang w:val="en-GB"/>
        </w:rPr>
        <w:noBreakHyphen/>
        <w:t>T/ITU</w:t>
      </w:r>
      <w:r w:rsidRPr="00DD14E3">
        <w:rPr>
          <w:sz w:val="20"/>
          <w:lang w:val="en-GB"/>
        </w:rPr>
        <w:noBreakHyphen/>
        <w:t xml:space="preserve">R/ISO/IEC and the ITU-R patent information database can also be found. </w:t>
      </w:r>
    </w:p>
    <w:p w:rsidR="00CB60A4" w:rsidRPr="00DD14E3" w:rsidRDefault="00CB60A4" w:rsidP="00CB60A4">
      <w:pPr>
        <w:jc w:val="center"/>
        <w:rPr>
          <w:sz w:val="22"/>
          <w:lang w:val="en-GB"/>
        </w:rPr>
      </w:pPr>
    </w:p>
    <w:p w:rsidR="00505FB4" w:rsidRPr="00DD14E3" w:rsidRDefault="00505FB4" w:rsidP="00CB60A4">
      <w:pPr>
        <w:jc w:val="center"/>
        <w:rPr>
          <w:sz w:val="22"/>
          <w:lang w:val="en-GB"/>
        </w:rPr>
      </w:pPr>
    </w:p>
    <w:p w:rsidR="00CB60A4" w:rsidRPr="00DD14E3"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E56A40">
        <w:tc>
          <w:tcPr>
            <w:tcW w:w="9360" w:type="dxa"/>
            <w:gridSpan w:val="2"/>
            <w:tcBorders>
              <w:top w:val="single" w:sz="12" w:space="0" w:color="000080"/>
              <w:left w:val="single" w:sz="12" w:space="0" w:color="000080"/>
              <w:bottom w:val="nil"/>
              <w:right w:val="single" w:sz="12" w:space="0" w:color="000080"/>
            </w:tcBorders>
          </w:tcPr>
          <w:p w:rsidR="00CB60A4" w:rsidRPr="00DD14E3" w:rsidRDefault="00CB60A4" w:rsidP="00C7761D">
            <w:pPr>
              <w:pStyle w:val="ChapNo"/>
              <w:spacing w:before="240"/>
              <w:rPr>
                <w:sz w:val="22"/>
                <w:szCs w:val="22"/>
                <w:lang w:val="en-GB"/>
              </w:rPr>
            </w:pPr>
            <w:r w:rsidRPr="00DD14E3">
              <w:rPr>
                <w:sz w:val="22"/>
                <w:szCs w:val="22"/>
                <w:lang w:val="en-GB"/>
              </w:rPr>
              <w:t xml:space="preserve">Series of ITU-R </w:t>
            </w:r>
            <w:r w:rsidR="00505FB4" w:rsidRPr="00DD14E3">
              <w:rPr>
                <w:sz w:val="22"/>
                <w:szCs w:val="22"/>
                <w:lang w:val="en-GB"/>
              </w:rPr>
              <w:t>Reports</w:t>
            </w:r>
            <w:r w:rsidRPr="00DD14E3">
              <w:rPr>
                <w:sz w:val="22"/>
                <w:szCs w:val="22"/>
                <w:lang w:val="en-GB"/>
              </w:rPr>
              <w:t xml:space="preserve"> </w:t>
            </w:r>
          </w:p>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D14E3">
              <w:rPr>
                <w:b w:val="0"/>
                <w:sz w:val="18"/>
                <w:szCs w:val="18"/>
                <w:lang w:val="en-GB"/>
              </w:rPr>
              <w:t xml:space="preserve">(Also available online at </w:t>
            </w:r>
            <w:r w:rsidR="009030CC" w:rsidRPr="00DD14E3">
              <w:rPr>
                <w:b w:val="0"/>
                <w:bCs/>
                <w:sz w:val="18"/>
                <w:szCs w:val="18"/>
                <w:lang w:val="en-GB"/>
              </w:rPr>
              <w:t>http://www.itu.int/publ</w:t>
            </w:r>
            <w:r w:rsidR="00505FB4" w:rsidRPr="00DD14E3">
              <w:rPr>
                <w:b w:val="0"/>
                <w:bCs/>
                <w:sz w:val="18"/>
                <w:szCs w:val="18"/>
                <w:lang w:val="en-GB"/>
              </w:rPr>
              <w:t>/R-REP/en</w:t>
            </w:r>
            <w:r w:rsidRPr="00DD14E3">
              <w:rPr>
                <w:b w:val="0"/>
                <w:sz w:val="18"/>
                <w:szCs w:val="18"/>
                <w:lang w:val="en-GB"/>
              </w:rPr>
              <w:t>)</w:t>
            </w:r>
          </w:p>
        </w:tc>
      </w:tr>
      <w:tr w:rsidR="00CB60A4" w:rsidRPr="00DD14E3" w:rsidTr="006F2B77">
        <w:tc>
          <w:tcPr>
            <w:tcW w:w="1140" w:type="dxa"/>
            <w:tcBorders>
              <w:top w:val="nil"/>
              <w:left w:val="single" w:sz="12" w:space="0" w:color="000080"/>
              <w:bottom w:val="nil"/>
              <w:right w:val="nil"/>
            </w:tcBorders>
          </w:tcPr>
          <w:p w:rsidR="00CB60A4" w:rsidRPr="00DD14E3" w:rsidRDefault="00CB60A4">
            <w:pPr>
              <w:spacing w:before="200" w:after="100"/>
              <w:ind w:left="57"/>
              <w:rPr>
                <w:b/>
                <w:bCs/>
                <w:sz w:val="20"/>
                <w:lang w:val="en-GB"/>
              </w:rPr>
            </w:pPr>
            <w:r w:rsidRPr="00DD14E3">
              <w:rPr>
                <w:b/>
                <w:bCs/>
                <w:sz w:val="20"/>
                <w:lang w:val="en-GB"/>
              </w:rPr>
              <w:t>Series</w:t>
            </w:r>
          </w:p>
        </w:tc>
        <w:tc>
          <w:tcPr>
            <w:tcW w:w="8220" w:type="dxa"/>
            <w:tcBorders>
              <w:top w:val="nil"/>
              <w:left w:val="nil"/>
              <w:bottom w:val="nil"/>
              <w:right w:val="single" w:sz="12" w:space="0" w:color="000080"/>
            </w:tcBorders>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D14E3">
              <w:rPr>
                <w:bCs/>
                <w:sz w:val="20"/>
                <w:lang w:val="en-GB"/>
              </w:rPr>
              <w:t>Title</w:t>
            </w:r>
          </w:p>
        </w:tc>
      </w:tr>
      <w:tr w:rsidR="00CB60A4" w:rsidRPr="00DD14E3" w:rsidTr="006F2B77">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D14E3">
              <w:rPr>
                <w:b w:val="0"/>
                <w:sz w:val="20"/>
                <w:lang w:val="en-GB"/>
              </w:rPr>
              <w:t>Satellite delivery</w:t>
            </w:r>
          </w:p>
        </w:tc>
      </w:tr>
      <w:tr w:rsidR="00CB60A4" w:rsidRPr="00E56A40" w:rsidTr="00D55B55">
        <w:tc>
          <w:tcPr>
            <w:tcW w:w="1140" w:type="dxa"/>
            <w:tcBorders>
              <w:top w:val="nil"/>
              <w:left w:val="single" w:sz="12" w:space="0" w:color="000080"/>
              <w:bottom w:val="nil"/>
              <w:right w:val="nil"/>
            </w:tcBorders>
          </w:tcPr>
          <w:p w:rsidR="00CB60A4" w:rsidRPr="00DD14E3" w:rsidRDefault="00CB60A4">
            <w:pPr>
              <w:spacing w:before="30" w:after="30"/>
              <w:ind w:left="57"/>
              <w:jc w:val="left"/>
              <w:rPr>
                <w:b/>
                <w:bCs/>
                <w:sz w:val="20"/>
                <w:lang w:val="en-GB"/>
              </w:rPr>
            </w:pPr>
            <w:r w:rsidRPr="00DD14E3">
              <w:rPr>
                <w:b/>
                <w:bCs/>
                <w:sz w:val="20"/>
                <w:lang w:val="en-GB"/>
              </w:rPr>
              <w:t>BR</w:t>
            </w:r>
          </w:p>
        </w:tc>
        <w:tc>
          <w:tcPr>
            <w:tcW w:w="8220" w:type="dxa"/>
            <w:tcBorders>
              <w:top w:val="nil"/>
              <w:left w:val="nil"/>
              <w:bottom w:val="nil"/>
              <w:right w:val="single" w:sz="12" w:space="0" w:color="000080"/>
            </w:tcBorders>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D14E3">
              <w:rPr>
                <w:b w:val="0"/>
                <w:sz w:val="20"/>
                <w:lang w:val="en-GB"/>
              </w:rPr>
              <w:t>Recording for production, archival and play-out; film for television</w:t>
            </w:r>
          </w:p>
        </w:tc>
      </w:tr>
      <w:tr w:rsidR="00CB60A4" w:rsidRPr="00DD14E3" w:rsidTr="00D55B55">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D14E3">
              <w:rPr>
                <w:b w:val="0"/>
                <w:sz w:val="20"/>
                <w:lang w:val="en-GB"/>
              </w:rPr>
              <w:t>Broadcasting service (sound)</w:t>
            </w:r>
          </w:p>
        </w:tc>
      </w:tr>
      <w:tr w:rsidR="00CB60A4" w:rsidRPr="00DD14E3" w:rsidTr="00D069F2">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D14E3">
              <w:rPr>
                <w:b w:val="0"/>
                <w:sz w:val="20"/>
                <w:lang w:val="en-GB"/>
              </w:rPr>
              <w:t>Broadcasting service (television)</w:t>
            </w:r>
          </w:p>
        </w:tc>
      </w:tr>
      <w:tr w:rsidR="00CB60A4" w:rsidRPr="00DD14E3" w:rsidTr="00D069F2">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DD14E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D14E3">
              <w:rPr>
                <w:sz w:val="20"/>
                <w:lang w:val="en-GB"/>
              </w:rPr>
              <w:t>Fixed service</w:t>
            </w:r>
          </w:p>
        </w:tc>
      </w:tr>
      <w:tr w:rsidR="00CB60A4" w:rsidRPr="00DD14E3" w:rsidTr="002D77AF">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b/>
                <w:bCs/>
                <w:sz w:val="20"/>
                <w:lang w:val="en-GB"/>
              </w:rPr>
            </w:pPr>
            <w:r w:rsidRPr="00DD14E3">
              <w:rPr>
                <w:b/>
                <w:bCs/>
                <w:sz w:val="20"/>
                <w:lang w:val="en-GB"/>
              </w:rPr>
              <w:t>M</w:t>
            </w:r>
          </w:p>
        </w:tc>
        <w:tc>
          <w:tcPr>
            <w:tcW w:w="8220" w:type="dxa"/>
            <w:tcBorders>
              <w:top w:val="nil"/>
              <w:left w:val="nil"/>
              <w:bottom w:val="nil"/>
              <w:right w:val="single" w:sz="12" w:space="0" w:color="000080"/>
            </w:tcBorders>
            <w:shd w:val="clear" w:color="auto" w:fill="auto"/>
          </w:tcPr>
          <w:p w:rsidR="00CB60A4" w:rsidRPr="00DD14E3"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D14E3">
              <w:rPr>
                <w:b w:val="0"/>
                <w:sz w:val="20"/>
                <w:lang w:val="en-GB"/>
              </w:rPr>
              <w:t xml:space="preserve">Mobile, </w:t>
            </w:r>
            <w:proofErr w:type="spellStart"/>
            <w:r w:rsidRPr="00DD14E3">
              <w:rPr>
                <w:b w:val="0"/>
                <w:sz w:val="20"/>
                <w:lang w:val="en-GB"/>
              </w:rPr>
              <w:t>radiodetermination</w:t>
            </w:r>
            <w:proofErr w:type="spellEnd"/>
            <w:r w:rsidRPr="00DD14E3">
              <w:rPr>
                <w:b w:val="0"/>
                <w:sz w:val="20"/>
                <w:lang w:val="en-GB"/>
              </w:rPr>
              <w:t>, amateur and related satellite services</w:t>
            </w:r>
          </w:p>
        </w:tc>
      </w:tr>
      <w:tr w:rsidR="00CB60A4" w:rsidRPr="00DD14E3" w:rsidTr="003B4EE8">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DD14E3" w:rsidRDefault="00CB60A4">
            <w:pPr>
              <w:spacing w:before="30" w:after="30"/>
              <w:jc w:val="left"/>
              <w:rPr>
                <w:sz w:val="20"/>
                <w:lang w:val="en-GB"/>
              </w:rPr>
            </w:pPr>
            <w:proofErr w:type="spellStart"/>
            <w:r w:rsidRPr="00DD14E3">
              <w:rPr>
                <w:sz w:val="20"/>
                <w:lang w:val="en-GB"/>
              </w:rPr>
              <w:t>Radiowave</w:t>
            </w:r>
            <w:proofErr w:type="spellEnd"/>
            <w:r w:rsidRPr="00DD14E3">
              <w:rPr>
                <w:sz w:val="20"/>
                <w:lang w:val="en-GB"/>
              </w:rPr>
              <w:t xml:space="preserve"> propagation</w:t>
            </w:r>
          </w:p>
        </w:tc>
      </w:tr>
      <w:tr w:rsidR="00CB60A4" w:rsidRPr="00DD14E3" w:rsidTr="00CB1116">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DD14E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D14E3">
              <w:rPr>
                <w:sz w:val="20"/>
                <w:lang w:val="en-GB"/>
              </w:rPr>
              <w:t>Radio astronomy</w:t>
            </w:r>
          </w:p>
        </w:tc>
      </w:tr>
      <w:tr w:rsidR="00CB60A4" w:rsidRPr="00DD14E3" w:rsidTr="00C114A7">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B60A4" w:rsidRPr="00DD14E3"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D14E3">
              <w:rPr>
                <w:sz w:val="20"/>
                <w:lang w:val="en-GB"/>
              </w:rPr>
              <w:t>Remote sensing systems</w:t>
            </w:r>
          </w:p>
        </w:tc>
      </w:tr>
      <w:tr w:rsidR="00CD7A62" w:rsidRPr="00DD14E3" w:rsidTr="00B135F6">
        <w:tc>
          <w:tcPr>
            <w:tcW w:w="1140" w:type="dxa"/>
            <w:tcBorders>
              <w:top w:val="nil"/>
              <w:left w:val="single" w:sz="12" w:space="0" w:color="000080"/>
              <w:bottom w:val="nil"/>
              <w:right w:val="nil"/>
            </w:tcBorders>
            <w:shd w:val="clear" w:color="auto" w:fill="auto"/>
          </w:tcPr>
          <w:p w:rsidR="00CD7A62" w:rsidRPr="00DD14E3" w:rsidRDefault="00CD7A62">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D7A62" w:rsidRPr="00DD14E3" w:rsidRDefault="00CD7A62">
            <w:pPr>
              <w:spacing w:before="30" w:after="30"/>
              <w:jc w:val="left"/>
              <w:rPr>
                <w:sz w:val="20"/>
                <w:lang w:val="en-GB"/>
              </w:rPr>
            </w:pPr>
            <w:r w:rsidRPr="00DD14E3">
              <w:rPr>
                <w:sz w:val="20"/>
                <w:lang w:val="en-GB"/>
              </w:rPr>
              <w:t>Fixed</w:t>
            </w:r>
            <w:r w:rsidR="00720B68" w:rsidRPr="00DD14E3">
              <w:rPr>
                <w:sz w:val="20"/>
                <w:lang w:val="en-GB"/>
              </w:rPr>
              <w:t>-</w:t>
            </w:r>
            <w:r w:rsidRPr="00DD14E3">
              <w:rPr>
                <w:sz w:val="20"/>
                <w:lang w:val="en-GB"/>
              </w:rPr>
              <w:t>satellite service</w:t>
            </w:r>
          </w:p>
        </w:tc>
      </w:tr>
      <w:tr w:rsidR="00CB60A4" w:rsidRPr="00DD14E3" w:rsidTr="0006030B">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B60A4" w:rsidRPr="00DD14E3" w:rsidRDefault="00CB60A4">
            <w:pPr>
              <w:spacing w:before="30" w:after="30"/>
              <w:jc w:val="left"/>
              <w:rPr>
                <w:sz w:val="20"/>
                <w:lang w:val="en-GB"/>
              </w:rPr>
            </w:pPr>
            <w:r w:rsidRPr="00DD14E3">
              <w:rPr>
                <w:sz w:val="20"/>
                <w:lang w:val="en-GB"/>
              </w:rPr>
              <w:t>Space applications and meteorology</w:t>
            </w:r>
          </w:p>
        </w:tc>
      </w:tr>
      <w:tr w:rsidR="00CB60A4" w:rsidRPr="00E56A40" w:rsidTr="0006030B">
        <w:tc>
          <w:tcPr>
            <w:tcW w:w="1140" w:type="dxa"/>
            <w:tcBorders>
              <w:top w:val="nil"/>
              <w:left w:val="single" w:sz="12" w:space="0" w:color="000080"/>
              <w:bottom w:val="nil"/>
              <w:right w:val="nil"/>
            </w:tcBorders>
            <w:shd w:val="clear" w:color="auto" w:fill="auto"/>
          </w:tcPr>
          <w:p w:rsidR="00CB60A4" w:rsidRPr="00DD14E3" w:rsidRDefault="00CB60A4">
            <w:pPr>
              <w:spacing w:before="30" w:after="30"/>
              <w:ind w:left="57"/>
              <w:jc w:val="left"/>
              <w:rPr>
                <w:rFonts w:ascii="Times New Roman Bold" w:hAnsi="Times New Roman Bold" w:cs="Times New Roman Bold"/>
                <w:b/>
                <w:bCs/>
                <w:sz w:val="20"/>
                <w:lang w:val="en-GB"/>
              </w:rPr>
            </w:pPr>
            <w:r w:rsidRPr="00DD14E3">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B60A4" w:rsidRPr="00DD14E3" w:rsidRDefault="00CB60A4">
            <w:pPr>
              <w:spacing w:before="30" w:after="30"/>
              <w:jc w:val="left"/>
              <w:rPr>
                <w:sz w:val="20"/>
                <w:lang w:val="en-GB"/>
              </w:rPr>
            </w:pPr>
            <w:r w:rsidRPr="00DD14E3">
              <w:rPr>
                <w:sz w:val="20"/>
                <w:lang w:val="en-GB"/>
              </w:rPr>
              <w:t>Frequency sharing and coordination between fixed-satellite and fixed service systems</w:t>
            </w:r>
          </w:p>
        </w:tc>
      </w:tr>
      <w:tr w:rsidR="00CB60A4" w:rsidRPr="00DD14E3" w:rsidTr="0006030B">
        <w:tc>
          <w:tcPr>
            <w:tcW w:w="1140" w:type="dxa"/>
            <w:tcBorders>
              <w:top w:val="nil"/>
              <w:left w:val="single" w:sz="12" w:space="0" w:color="000080"/>
              <w:bottom w:val="single" w:sz="12" w:space="0" w:color="000080"/>
              <w:right w:val="nil"/>
            </w:tcBorders>
            <w:shd w:val="clear" w:color="auto" w:fill="F3F3F3"/>
          </w:tcPr>
          <w:p w:rsidR="00CB60A4" w:rsidRPr="00DD14E3" w:rsidRDefault="00CB60A4">
            <w:pPr>
              <w:spacing w:before="30" w:after="30"/>
              <w:ind w:left="57"/>
              <w:jc w:val="left"/>
              <w:rPr>
                <w:b/>
                <w:bCs/>
                <w:color w:val="000080"/>
                <w:sz w:val="20"/>
                <w:lang w:val="en-GB"/>
              </w:rPr>
            </w:pPr>
            <w:r w:rsidRPr="00DD14E3">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B60A4" w:rsidRPr="00DD14E3" w:rsidRDefault="00CB60A4" w:rsidP="00505FB4">
            <w:pPr>
              <w:spacing w:before="30" w:after="180"/>
              <w:jc w:val="left"/>
              <w:rPr>
                <w:b/>
                <w:bCs/>
                <w:color w:val="000080"/>
                <w:sz w:val="20"/>
                <w:lang w:val="en-GB"/>
              </w:rPr>
            </w:pPr>
            <w:r w:rsidRPr="00DD14E3">
              <w:rPr>
                <w:b/>
                <w:bCs/>
                <w:color w:val="000080"/>
                <w:sz w:val="20"/>
                <w:lang w:val="en-GB"/>
              </w:rPr>
              <w:t>Spectrum management</w:t>
            </w:r>
          </w:p>
        </w:tc>
      </w:tr>
    </w:tbl>
    <w:p w:rsidR="00CB60A4" w:rsidRPr="00DD14E3"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DD14E3">
        <w:tc>
          <w:tcPr>
            <w:tcW w:w="720" w:type="dxa"/>
          </w:tcPr>
          <w:p w:rsidR="00CB60A4" w:rsidRPr="00DD14E3" w:rsidRDefault="00CB60A4">
            <w:pPr>
              <w:jc w:val="center"/>
              <w:rPr>
                <w:sz w:val="22"/>
                <w:lang w:val="en-GB"/>
              </w:rPr>
            </w:pPr>
          </w:p>
        </w:tc>
      </w:tr>
    </w:tbl>
    <w:p w:rsidR="00CB60A4" w:rsidRPr="00DD14E3"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E56A40"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DD14E3" w:rsidRDefault="00CB60A4" w:rsidP="00E96173">
            <w:pPr>
              <w:spacing w:after="120"/>
              <w:jc w:val="left"/>
              <w:rPr>
                <w:b/>
                <w:bCs/>
                <w:sz w:val="20"/>
                <w:lang w:val="en-GB"/>
              </w:rPr>
            </w:pPr>
            <w:r w:rsidRPr="00DD14E3">
              <w:rPr>
                <w:b/>
                <w:bCs/>
                <w:i/>
                <w:iCs/>
                <w:sz w:val="20"/>
                <w:lang w:val="en-GB"/>
              </w:rPr>
              <w:t>Note</w:t>
            </w:r>
            <w:r w:rsidRPr="00DD14E3">
              <w:rPr>
                <w:i/>
                <w:iCs/>
                <w:sz w:val="20"/>
                <w:lang w:val="en-GB"/>
              </w:rPr>
              <w:t xml:space="preserve">: This ITU-R </w:t>
            </w:r>
            <w:r w:rsidR="00505FB4" w:rsidRPr="00DD14E3">
              <w:rPr>
                <w:i/>
                <w:iCs/>
                <w:sz w:val="20"/>
                <w:lang w:val="en-GB"/>
              </w:rPr>
              <w:t>Report</w:t>
            </w:r>
            <w:r w:rsidRPr="00DD14E3">
              <w:rPr>
                <w:i/>
                <w:iCs/>
                <w:sz w:val="20"/>
                <w:lang w:val="en-GB"/>
              </w:rPr>
              <w:t xml:space="preserve"> was approved in English </w:t>
            </w:r>
            <w:r w:rsidR="001A5259" w:rsidRPr="00DD14E3">
              <w:rPr>
                <w:i/>
                <w:iCs/>
                <w:sz w:val="20"/>
                <w:lang w:val="en-GB"/>
              </w:rPr>
              <w:t xml:space="preserve">by the Study Group </w:t>
            </w:r>
            <w:r w:rsidRPr="00DD14E3">
              <w:rPr>
                <w:i/>
                <w:iCs/>
                <w:sz w:val="20"/>
                <w:lang w:val="en-GB"/>
              </w:rPr>
              <w:t xml:space="preserve">under the </w:t>
            </w:r>
            <w:r w:rsidR="001A5259" w:rsidRPr="00DD14E3">
              <w:rPr>
                <w:i/>
                <w:iCs/>
                <w:sz w:val="20"/>
                <w:lang w:val="en-GB"/>
              </w:rPr>
              <w:t>procedure detailed in Resolution</w:t>
            </w:r>
            <w:r w:rsidR="00E96173" w:rsidRPr="00DD14E3">
              <w:rPr>
                <w:i/>
                <w:iCs/>
                <w:sz w:val="20"/>
                <w:lang w:val="en-GB"/>
              </w:rPr>
              <w:t> </w:t>
            </w:r>
            <w:r w:rsidRPr="00DD14E3">
              <w:rPr>
                <w:i/>
                <w:iCs/>
                <w:sz w:val="20"/>
                <w:lang w:val="en-GB"/>
              </w:rPr>
              <w:t>ITU-R 1.</w:t>
            </w:r>
          </w:p>
        </w:tc>
      </w:tr>
    </w:tbl>
    <w:p w:rsidR="00CB60A4" w:rsidRPr="00DD14E3" w:rsidRDefault="00CB60A4" w:rsidP="00CB60A4">
      <w:pPr>
        <w:spacing w:before="0"/>
        <w:jc w:val="center"/>
        <w:rPr>
          <w:sz w:val="22"/>
          <w:lang w:val="en-GB"/>
        </w:rPr>
      </w:pPr>
    </w:p>
    <w:p w:rsidR="00CB60A4" w:rsidRPr="00DD14E3" w:rsidRDefault="00CB60A4" w:rsidP="00CB60A4">
      <w:pPr>
        <w:spacing w:before="0"/>
        <w:jc w:val="center"/>
        <w:rPr>
          <w:sz w:val="22"/>
          <w:lang w:val="en-GB"/>
        </w:rPr>
      </w:pPr>
    </w:p>
    <w:p w:rsidR="00CB60A4" w:rsidRPr="00DD14E3" w:rsidRDefault="00CB60A4" w:rsidP="00CB60A4">
      <w:pPr>
        <w:spacing w:before="0"/>
        <w:jc w:val="right"/>
        <w:rPr>
          <w:i/>
          <w:iCs/>
          <w:sz w:val="20"/>
          <w:lang w:val="en-GB"/>
        </w:rPr>
      </w:pPr>
      <w:r w:rsidRPr="00DD14E3">
        <w:rPr>
          <w:i/>
          <w:iCs/>
          <w:sz w:val="20"/>
          <w:lang w:val="en-GB"/>
        </w:rPr>
        <w:t>Electronic Publication</w:t>
      </w:r>
    </w:p>
    <w:p w:rsidR="00CB60A4" w:rsidRPr="00DD14E3" w:rsidRDefault="00CB60A4" w:rsidP="00892E21">
      <w:pPr>
        <w:spacing w:before="0"/>
        <w:jc w:val="right"/>
        <w:rPr>
          <w:sz w:val="20"/>
          <w:lang w:val="en-GB"/>
        </w:rPr>
      </w:pPr>
      <w:r w:rsidRPr="00DD14E3">
        <w:rPr>
          <w:sz w:val="20"/>
          <w:lang w:val="en-GB"/>
        </w:rPr>
        <w:t>Geneva, 20</w:t>
      </w:r>
      <w:r w:rsidR="0071424C" w:rsidRPr="00DD14E3">
        <w:rPr>
          <w:sz w:val="20"/>
          <w:lang w:val="en-GB"/>
        </w:rPr>
        <w:t>1</w:t>
      </w:r>
      <w:r w:rsidR="00E20F62" w:rsidRPr="00DD14E3">
        <w:rPr>
          <w:sz w:val="20"/>
          <w:lang w:val="en-GB"/>
        </w:rPr>
        <w:t>5</w:t>
      </w:r>
    </w:p>
    <w:p w:rsidR="00CB60A4" w:rsidRPr="00DD14E3" w:rsidRDefault="00CB60A4" w:rsidP="00892E21">
      <w:pPr>
        <w:jc w:val="center"/>
        <w:rPr>
          <w:sz w:val="20"/>
          <w:lang w:val="en-GB"/>
        </w:rPr>
      </w:pPr>
      <w:r w:rsidRPr="00DD14E3">
        <w:rPr>
          <w:sz w:val="20"/>
          <w:lang w:val="en-GB"/>
        </w:rPr>
        <w:sym w:font="Symbol" w:char="00E3"/>
      </w:r>
      <w:r w:rsidRPr="00DD14E3">
        <w:rPr>
          <w:sz w:val="20"/>
          <w:lang w:val="en-GB"/>
        </w:rPr>
        <w:t xml:space="preserve"> ITU </w:t>
      </w:r>
      <w:bookmarkStart w:id="5" w:name="iiannee"/>
      <w:bookmarkEnd w:id="5"/>
      <w:r w:rsidRPr="00DD14E3">
        <w:rPr>
          <w:sz w:val="20"/>
          <w:lang w:val="en-GB"/>
        </w:rPr>
        <w:t>20</w:t>
      </w:r>
      <w:r w:rsidR="0071424C" w:rsidRPr="00DD14E3">
        <w:rPr>
          <w:sz w:val="20"/>
          <w:lang w:val="en-GB"/>
        </w:rPr>
        <w:t>1</w:t>
      </w:r>
      <w:r w:rsidR="00E20F62" w:rsidRPr="00DD14E3">
        <w:rPr>
          <w:sz w:val="20"/>
          <w:lang w:val="en-GB"/>
        </w:rPr>
        <w:t>5</w:t>
      </w:r>
    </w:p>
    <w:p w:rsidR="00CB60A4" w:rsidRPr="00DD14E3" w:rsidRDefault="00CB60A4" w:rsidP="00CB60A4">
      <w:pPr>
        <w:rPr>
          <w:sz w:val="18"/>
          <w:szCs w:val="18"/>
          <w:lang w:val="en-GB"/>
        </w:rPr>
      </w:pPr>
      <w:r w:rsidRPr="00DD14E3">
        <w:rPr>
          <w:sz w:val="18"/>
          <w:szCs w:val="18"/>
          <w:lang w:val="en-GB"/>
        </w:rPr>
        <w:t>All rights reserved. No part of this publication may be reproduced, by any means whatsoever, without written permission of ITU.</w:t>
      </w:r>
    </w:p>
    <w:p w:rsidR="00CB60A4" w:rsidRPr="00DD14E3"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DD14E3">
          <w:pgSz w:w="11907" w:h="16834"/>
          <w:pgMar w:top="1418" w:right="1134" w:bottom="1134" w:left="1134" w:header="720" w:footer="482" w:gutter="0"/>
          <w:paperSrc w:first="15" w:other="15"/>
          <w:pgNumType w:fmt="lowerRoman" w:start="2"/>
          <w:cols w:space="720"/>
        </w:sectPr>
      </w:pPr>
    </w:p>
    <w:p w:rsidR="00934ED7" w:rsidRPr="00DD14E3" w:rsidRDefault="00934ED7" w:rsidP="00927B49">
      <w:pPr>
        <w:pStyle w:val="RepNo"/>
        <w:spacing w:before="0"/>
        <w:rPr>
          <w:lang w:val="en-GB"/>
        </w:rPr>
      </w:pPr>
      <w:bookmarkStart w:id="6" w:name="irecnoe"/>
      <w:bookmarkEnd w:id="6"/>
      <w:r w:rsidRPr="00DD14E3">
        <w:rPr>
          <w:lang w:val="en-GB"/>
        </w:rPr>
        <w:lastRenderedPageBreak/>
        <w:t>R</w:t>
      </w:r>
      <w:r w:rsidR="008D3D8D" w:rsidRPr="00DD14E3">
        <w:rPr>
          <w:lang w:val="en-GB"/>
        </w:rPr>
        <w:t>EPORT</w:t>
      </w:r>
      <w:r w:rsidRPr="00DD14E3">
        <w:rPr>
          <w:lang w:val="en-GB"/>
        </w:rPr>
        <w:t xml:space="preserve">  </w:t>
      </w:r>
      <w:r w:rsidRPr="00DD14E3">
        <w:rPr>
          <w:rStyle w:val="href"/>
          <w:lang w:val="en-GB"/>
        </w:rPr>
        <w:t xml:space="preserve">ITU-R  </w:t>
      </w:r>
      <w:r w:rsidR="003B4EE8" w:rsidRPr="00DD14E3">
        <w:rPr>
          <w:rStyle w:val="href"/>
          <w:lang w:val="en-GB"/>
        </w:rPr>
        <w:t>S</w:t>
      </w:r>
      <w:r w:rsidR="0006030B" w:rsidRPr="00DD14E3">
        <w:rPr>
          <w:rStyle w:val="href"/>
          <w:lang w:val="en-GB"/>
        </w:rPr>
        <w:t>M</w:t>
      </w:r>
      <w:r w:rsidR="008D3D8D" w:rsidRPr="00DD14E3">
        <w:rPr>
          <w:rStyle w:val="href"/>
          <w:lang w:val="en-GB"/>
        </w:rPr>
        <w:t>.</w:t>
      </w:r>
      <w:r w:rsidR="00927B49" w:rsidRPr="00DD14E3">
        <w:rPr>
          <w:rStyle w:val="href"/>
          <w:lang w:val="en-GB"/>
        </w:rPr>
        <w:t>2303-1</w:t>
      </w:r>
    </w:p>
    <w:p w:rsidR="00F073F1" w:rsidRPr="00DD14E3" w:rsidRDefault="00F073F1" w:rsidP="00F073F1">
      <w:pPr>
        <w:pStyle w:val="Reptitle"/>
        <w:rPr>
          <w:lang w:val="en-GB"/>
        </w:rPr>
      </w:pPr>
      <w:r w:rsidRPr="00DD14E3">
        <w:rPr>
          <w:lang w:val="en-GB"/>
        </w:rPr>
        <w:t xml:space="preserve">Wireless power transmission using technologies </w:t>
      </w:r>
      <w:r w:rsidRPr="00DD14E3">
        <w:rPr>
          <w:lang w:val="en-GB"/>
        </w:rPr>
        <w:br/>
        <w:t>other than radio frequency beam</w:t>
      </w:r>
    </w:p>
    <w:p w:rsidR="007E3A02" w:rsidRPr="00DD14E3" w:rsidRDefault="007E3A02" w:rsidP="007E3A02">
      <w:pPr>
        <w:pStyle w:val="Repdate"/>
        <w:rPr>
          <w:lang w:val="en-GB"/>
        </w:rPr>
      </w:pPr>
      <w:r w:rsidRPr="00DD14E3">
        <w:rPr>
          <w:lang w:val="en-GB"/>
        </w:rPr>
        <w:t>(</w:t>
      </w:r>
      <w:r w:rsidR="00B84C05">
        <w:rPr>
          <w:lang w:val="en-GB"/>
        </w:rPr>
        <w:t>2014-</w:t>
      </w:r>
      <w:r w:rsidRPr="00DD14E3">
        <w:rPr>
          <w:lang w:val="en-GB"/>
        </w:rPr>
        <w:t>2015)</w:t>
      </w:r>
    </w:p>
    <w:p w:rsidR="007E3A02" w:rsidRPr="00754B91" w:rsidRDefault="00754B91" w:rsidP="00AD5748">
      <w:pPr>
        <w:jc w:val="center"/>
        <w:rPr>
          <w:noProof/>
          <w:lang w:val="en-GB" w:eastAsia="ja-JP"/>
        </w:rPr>
      </w:pPr>
      <w:r w:rsidRPr="00754B91">
        <w:rPr>
          <w:noProof/>
          <w:lang w:val="en-GB" w:eastAsia="ja-JP"/>
        </w:rPr>
        <w:t>TABLE OF CONTENTS</w:t>
      </w:r>
    </w:p>
    <w:p w:rsidR="00657240" w:rsidRPr="00DD14E3" w:rsidRDefault="00771ADD" w:rsidP="00AD5748">
      <w:pPr>
        <w:pStyle w:val="toc0"/>
        <w:spacing w:before="0"/>
        <w:rPr>
          <w:noProof/>
          <w:lang w:val="en-GB" w:eastAsia="ja-JP"/>
        </w:rPr>
      </w:pPr>
      <w:r>
        <w:rPr>
          <w:noProof/>
          <w:lang w:val="en-GB" w:eastAsia="ja-JP"/>
        </w:rPr>
        <w:tab/>
      </w:r>
      <w:r w:rsidR="00657240">
        <w:rPr>
          <w:noProof/>
          <w:lang w:val="en-GB" w:eastAsia="ja-JP"/>
        </w:rPr>
        <w:t>Page</w:t>
      </w:r>
    </w:p>
    <w:p w:rsidR="007E3A02" w:rsidRPr="00DD14E3" w:rsidRDefault="007E3A02" w:rsidP="007E3A02">
      <w:pPr>
        <w:pStyle w:val="TOC1"/>
        <w:rPr>
          <w:rFonts w:asciiTheme="minorHAnsi" w:eastAsiaTheme="minorEastAsia" w:hAnsiTheme="minorHAnsi" w:cstheme="minorBidi"/>
          <w:noProof/>
          <w:sz w:val="22"/>
          <w:szCs w:val="22"/>
          <w:lang w:val="en-GB" w:eastAsia="zh-CN"/>
        </w:rPr>
      </w:pPr>
      <w:r w:rsidRPr="00DD14E3">
        <w:rPr>
          <w:lang w:val="en-GB"/>
        </w:rPr>
        <w:fldChar w:fldCharType="begin"/>
      </w:r>
      <w:r w:rsidRPr="00DD14E3">
        <w:rPr>
          <w:lang w:val="en-GB"/>
        </w:rPr>
        <w:instrText xml:space="preserve"> TOC \o "1-2" \h \z \t "Annex_NoTitle,1,Appendix_NoTitle,1" </w:instrText>
      </w:r>
      <w:r w:rsidRPr="00DD14E3">
        <w:rPr>
          <w:lang w:val="en-GB"/>
        </w:rPr>
        <w:fldChar w:fldCharType="separate"/>
      </w:r>
      <w:hyperlink w:anchor="_Toc422986267" w:history="1">
        <w:r w:rsidRPr="00DD14E3">
          <w:rPr>
            <w:rStyle w:val="Hyperlink"/>
            <w:noProof/>
            <w:lang w:val="en-GB"/>
          </w:rPr>
          <w:t>1</w:t>
        </w:r>
        <w:r w:rsidRPr="00DD14E3">
          <w:rPr>
            <w:rFonts w:asciiTheme="minorHAnsi" w:eastAsiaTheme="minorEastAsia" w:hAnsiTheme="minorHAnsi" w:cstheme="minorBidi"/>
            <w:noProof/>
            <w:sz w:val="22"/>
            <w:szCs w:val="22"/>
            <w:lang w:val="en-GB" w:eastAsia="zh-CN"/>
          </w:rPr>
          <w:tab/>
        </w:r>
        <w:r w:rsidRPr="00DD14E3">
          <w:rPr>
            <w:rStyle w:val="Hyperlink"/>
            <w:noProof/>
            <w:lang w:val="en-GB"/>
          </w:rPr>
          <w:t>Introduction</w:t>
        </w:r>
        <w:r w:rsidRPr="00DD14E3">
          <w:rPr>
            <w:noProof/>
            <w:webHidden/>
            <w:lang w:val="en-GB"/>
          </w:rPr>
          <w:tab/>
        </w:r>
        <w:r w:rsidRPr="00DD14E3">
          <w:rPr>
            <w:noProof/>
            <w:webHidden/>
            <w:lang w:val="en-GB"/>
          </w:rPr>
          <w:tab/>
        </w:r>
        <w:r w:rsidRPr="00DD14E3">
          <w:rPr>
            <w:noProof/>
            <w:webHidden/>
            <w:lang w:val="en-GB"/>
          </w:rPr>
          <w:fldChar w:fldCharType="begin"/>
        </w:r>
        <w:r w:rsidRPr="00DD14E3">
          <w:rPr>
            <w:noProof/>
            <w:webHidden/>
            <w:lang w:val="en-GB"/>
          </w:rPr>
          <w:instrText xml:space="preserve"> PAGEREF _Toc422986267 \h </w:instrText>
        </w:r>
        <w:r w:rsidRPr="00DD14E3">
          <w:rPr>
            <w:noProof/>
            <w:webHidden/>
            <w:lang w:val="en-GB"/>
          </w:rPr>
        </w:r>
        <w:r w:rsidRPr="00DD14E3">
          <w:rPr>
            <w:noProof/>
            <w:webHidden/>
            <w:lang w:val="en-GB"/>
          </w:rPr>
          <w:fldChar w:fldCharType="separate"/>
        </w:r>
        <w:r w:rsidR="000E1FEE">
          <w:rPr>
            <w:noProof/>
            <w:webHidden/>
            <w:lang w:val="en-GB"/>
          </w:rPr>
          <w:t>2</w:t>
        </w:r>
        <w:r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68" w:history="1">
        <w:r w:rsidR="007E3A02" w:rsidRPr="00DD14E3">
          <w:rPr>
            <w:rStyle w:val="Hyperlink"/>
            <w:noProof/>
            <w:lang w:val="en-GB"/>
          </w:rPr>
          <w:t>2</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Applications developed for use of WPT technologies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_Toc422986268 \h </w:instrText>
        </w:r>
        <w:r w:rsidR="007E3A02" w:rsidRPr="00DD14E3">
          <w:rPr>
            <w:noProof/>
            <w:webHidden/>
            <w:lang w:val="en-GB"/>
          </w:rPr>
        </w:r>
        <w:r w:rsidR="007E3A02" w:rsidRPr="00DD14E3">
          <w:rPr>
            <w:noProof/>
            <w:webHidden/>
            <w:lang w:val="en-GB"/>
          </w:rPr>
          <w:fldChar w:fldCharType="separate"/>
        </w:r>
        <w:r>
          <w:rPr>
            <w:noProof/>
            <w:webHidden/>
            <w:lang w:val="en-GB"/>
          </w:rPr>
          <w:t>2</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69" w:history="1">
        <w:r w:rsidR="007E3A02" w:rsidRPr="00DD14E3">
          <w:rPr>
            <w:rStyle w:val="Hyperlink"/>
            <w:noProof/>
            <w:lang w:val="en-GB"/>
          </w:rPr>
          <w:t>2.1</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Portable and mobile devices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_Toc422986269 \h </w:instrText>
        </w:r>
        <w:r w:rsidR="007E3A02" w:rsidRPr="00DD14E3">
          <w:rPr>
            <w:noProof/>
            <w:webHidden/>
            <w:lang w:val="en-GB"/>
          </w:rPr>
        </w:r>
        <w:r w:rsidR="007E3A02" w:rsidRPr="00DD14E3">
          <w:rPr>
            <w:noProof/>
            <w:webHidden/>
            <w:lang w:val="en-GB"/>
          </w:rPr>
          <w:fldChar w:fldCharType="separate"/>
        </w:r>
        <w:r>
          <w:rPr>
            <w:noProof/>
            <w:webHidden/>
            <w:lang w:val="en-GB"/>
          </w:rPr>
          <w:t>2</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0" w:history="1">
        <w:r w:rsidR="007E3A02" w:rsidRPr="00DD14E3">
          <w:rPr>
            <w:rStyle w:val="Hyperlink"/>
            <w:noProof/>
            <w:lang w:val="en-GB"/>
          </w:rPr>
          <w:t>2.2</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Home appliance and logistics applications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_Toc422986270 \h </w:instrText>
        </w:r>
        <w:r w:rsidR="007E3A02" w:rsidRPr="00DD14E3">
          <w:rPr>
            <w:noProof/>
            <w:webHidden/>
            <w:lang w:val="en-GB"/>
          </w:rPr>
        </w:r>
        <w:r w:rsidR="007E3A02" w:rsidRPr="00DD14E3">
          <w:rPr>
            <w:noProof/>
            <w:webHidden/>
            <w:lang w:val="en-GB"/>
          </w:rPr>
          <w:fldChar w:fldCharType="separate"/>
        </w:r>
        <w:r>
          <w:rPr>
            <w:noProof/>
            <w:webHidden/>
            <w:lang w:val="en-GB"/>
          </w:rPr>
          <w:t>3</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1" w:history="1">
        <w:r w:rsidR="007E3A02" w:rsidRPr="00DD14E3">
          <w:rPr>
            <w:rStyle w:val="Hyperlink"/>
            <w:noProof/>
            <w:lang w:val="en-GB"/>
          </w:rPr>
          <w:t>2.3</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Electric vehicle</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_Toc422986271 \h </w:instrText>
        </w:r>
        <w:r w:rsidR="007E3A02" w:rsidRPr="00DD14E3">
          <w:rPr>
            <w:noProof/>
            <w:webHidden/>
            <w:lang w:val="en-GB"/>
          </w:rPr>
        </w:r>
        <w:r w:rsidR="007E3A02" w:rsidRPr="00DD14E3">
          <w:rPr>
            <w:noProof/>
            <w:webHidden/>
            <w:lang w:val="en-GB"/>
          </w:rPr>
          <w:fldChar w:fldCharType="separate"/>
        </w:r>
        <w:r>
          <w:rPr>
            <w:noProof/>
            <w:webHidden/>
            <w:lang w:val="en-GB"/>
          </w:rPr>
          <w:t>3</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72" w:history="1">
        <w:r w:rsidR="007E3A02" w:rsidRPr="00DD14E3">
          <w:rPr>
            <w:rStyle w:val="Hyperlink"/>
            <w:noProof/>
            <w:lang w:val="en-GB"/>
          </w:rPr>
          <w:t>3</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Technologies employed in or incidental to WPT applications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_Toc422986272 \h </w:instrText>
        </w:r>
        <w:r w:rsidR="007E3A02" w:rsidRPr="00DD14E3">
          <w:rPr>
            <w:noProof/>
            <w:webHidden/>
            <w:lang w:val="en-GB"/>
          </w:rPr>
        </w:r>
        <w:r w:rsidR="007E3A02" w:rsidRPr="00DD14E3">
          <w:rPr>
            <w:noProof/>
            <w:webHidden/>
            <w:lang w:val="en-GB"/>
          </w:rPr>
          <w:fldChar w:fldCharType="separate"/>
        </w:r>
        <w:r>
          <w:rPr>
            <w:noProof/>
            <w:webHidden/>
            <w:lang w:val="en-GB"/>
          </w:rPr>
          <w:t>4</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3" w:history="1">
        <w:r w:rsidR="007E3A02" w:rsidRPr="00DD14E3">
          <w:rPr>
            <w:rStyle w:val="Hyperlink"/>
            <w:noProof/>
            <w:lang w:val="en-GB"/>
          </w:rPr>
          <w:t>3.1</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For portable and mobile devices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_Toc422986273 \h </w:instrText>
        </w:r>
        <w:r w:rsidR="007E3A02" w:rsidRPr="00DD14E3">
          <w:rPr>
            <w:noProof/>
            <w:webHidden/>
            <w:lang w:val="en-GB"/>
          </w:rPr>
        </w:r>
        <w:r w:rsidR="007E3A02" w:rsidRPr="00DD14E3">
          <w:rPr>
            <w:noProof/>
            <w:webHidden/>
            <w:lang w:val="en-GB"/>
          </w:rPr>
          <w:fldChar w:fldCharType="separate"/>
        </w:r>
        <w:r>
          <w:rPr>
            <w:noProof/>
            <w:webHidden/>
            <w:lang w:val="en-GB"/>
          </w:rPr>
          <w:t>4</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4" w:history="1">
        <w:r w:rsidR="007E3A02" w:rsidRPr="00DD14E3">
          <w:rPr>
            <w:rStyle w:val="Hyperlink"/>
            <w:noProof/>
            <w:lang w:val="en-GB" w:eastAsia="ja-JP"/>
          </w:rPr>
          <w:t>3.2</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ja-JP"/>
          </w:rPr>
          <w:t>For home appliances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_Toc422986274 \h </w:instrText>
        </w:r>
        <w:r w:rsidR="007E3A02" w:rsidRPr="00DD14E3">
          <w:rPr>
            <w:noProof/>
            <w:webHidden/>
            <w:lang w:val="en-GB"/>
          </w:rPr>
        </w:r>
        <w:r w:rsidR="007E3A02" w:rsidRPr="00DD14E3">
          <w:rPr>
            <w:noProof/>
            <w:webHidden/>
            <w:lang w:val="en-GB"/>
          </w:rPr>
          <w:fldChar w:fldCharType="separate"/>
        </w:r>
        <w:r>
          <w:rPr>
            <w:noProof/>
            <w:webHidden/>
            <w:lang w:val="en-GB"/>
          </w:rPr>
          <w:t>6</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5" w:history="1">
        <w:r w:rsidR="007E3A02" w:rsidRPr="00DD14E3">
          <w:rPr>
            <w:rStyle w:val="Hyperlink"/>
            <w:noProof/>
            <w:lang w:val="en-GB" w:eastAsia="ko-KR"/>
          </w:rPr>
          <w:t>3.3</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ko-KR"/>
          </w:rPr>
          <w:t>For electrical vehicles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_Toc422986275 \h </w:instrText>
        </w:r>
        <w:r w:rsidR="007E3A02" w:rsidRPr="00DD14E3">
          <w:rPr>
            <w:noProof/>
            <w:webHidden/>
            <w:lang w:val="en-GB"/>
          </w:rPr>
        </w:r>
        <w:r w:rsidR="007E3A02" w:rsidRPr="00DD14E3">
          <w:rPr>
            <w:noProof/>
            <w:webHidden/>
            <w:lang w:val="en-GB"/>
          </w:rPr>
          <w:fldChar w:fldCharType="separate"/>
        </w:r>
        <w:r>
          <w:rPr>
            <w:noProof/>
            <w:webHidden/>
            <w:lang w:val="en-GB"/>
          </w:rPr>
          <w:t>7</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76" w:history="1">
        <w:r w:rsidR="007E3A02" w:rsidRPr="00DD14E3">
          <w:rPr>
            <w:rStyle w:val="Hyperlink"/>
            <w:noProof/>
            <w:lang w:val="en-GB" w:eastAsia="ja-JP"/>
          </w:rPr>
          <w:t>4</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zh-CN"/>
          </w:rPr>
          <w:t xml:space="preserve">WPT’s </w:t>
        </w:r>
        <w:r w:rsidR="007E3A02" w:rsidRPr="00DD14E3">
          <w:rPr>
            <w:rStyle w:val="Hyperlink"/>
            <w:noProof/>
            <w:lang w:val="en-GB"/>
          </w:rPr>
          <w:t xml:space="preserve">standardization </w:t>
        </w:r>
        <w:r w:rsidR="007E3A02" w:rsidRPr="00DD14E3">
          <w:rPr>
            <w:rStyle w:val="Hyperlink"/>
            <w:noProof/>
            <w:lang w:val="en-GB" w:eastAsia="zh-CN"/>
          </w:rPr>
          <w:t>situation</w:t>
        </w:r>
        <w:r w:rsidR="007E3A02" w:rsidRPr="00DD14E3">
          <w:rPr>
            <w:rStyle w:val="Hyperlink"/>
            <w:noProof/>
            <w:lang w:val="en-GB"/>
          </w:rPr>
          <w:t xml:space="preserve"> in the world</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_Toc422986276 \h </w:instrText>
        </w:r>
        <w:r w:rsidR="007E3A02" w:rsidRPr="00DD14E3">
          <w:rPr>
            <w:noProof/>
            <w:webHidden/>
            <w:lang w:val="en-GB"/>
          </w:rPr>
        </w:r>
        <w:r w:rsidR="007E3A02" w:rsidRPr="00DD14E3">
          <w:rPr>
            <w:noProof/>
            <w:webHidden/>
            <w:lang w:val="en-GB"/>
          </w:rPr>
          <w:fldChar w:fldCharType="separate"/>
        </w:r>
        <w:r>
          <w:rPr>
            <w:noProof/>
            <w:webHidden/>
            <w:lang w:val="en-GB"/>
          </w:rPr>
          <w:t>10</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7" w:history="1">
        <w:r w:rsidR="007E3A02" w:rsidRPr="00DD14E3">
          <w:rPr>
            <w:rStyle w:val="Hyperlink"/>
            <w:noProof/>
            <w:lang w:val="en-GB" w:eastAsia="ja-JP"/>
          </w:rPr>
          <w:t>4.1</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ja-JP"/>
          </w:rPr>
          <w:t>National standards development organizations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_Toc422986277 \h </w:instrText>
        </w:r>
        <w:r w:rsidR="007E3A02" w:rsidRPr="00DD14E3">
          <w:rPr>
            <w:noProof/>
            <w:webHidden/>
            <w:lang w:val="en-GB"/>
          </w:rPr>
        </w:r>
        <w:r w:rsidR="007E3A02" w:rsidRPr="00DD14E3">
          <w:rPr>
            <w:noProof/>
            <w:webHidden/>
            <w:lang w:val="en-GB"/>
          </w:rPr>
          <w:fldChar w:fldCharType="separate"/>
        </w:r>
        <w:r>
          <w:rPr>
            <w:noProof/>
            <w:webHidden/>
            <w:lang w:val="en-GB"/>
          </w:rPr>
          <w:t>10</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78" w:history="1">
        <w:r w:rsidR="007E3A02" w:rsidRPr="00DD14E3">
          <w:rPr>
            <w:rStyle w:val="Hyperlink"/>
            <w:noProof/>
            <w:lang w:val="en-GB" w:eastAsia="ja-JP"/>
          </w:rPr>
          <w:t>4.2</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ja-JP"/>
          </w:rPr>
          <w:t>International organizations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_Toc422986278 \h </w:instrText>
        </w:r>
        <w:r w:rsidR="007E3A02" w:rsidRPr="00DD14E3">
          <w:rPr>
            <w:noProof/>
            <w:webHidden/>
            <w:lang w:val="en-GB"/>
          </w:rPr>
        </w:r>
        <w:r w:rsidR="007E3A02" w:rsidRPr="00DD14E3">
          <w:rPr>
            <w:noProof/>
            <w:webHidden/>
            <w:lang w:val="en-GB"/>
          </w:rPr>
          <w:fldChar w:fldCharType="separate"/>
        </w:r>
        <w:r>
          <w:rPr>
            <w:noProof/>
            <w:webHidden/>
            <w:lang w:val="en-GB"/>
          </w:rPr>
          <w:t>12</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79" w:history="1">
        <w:r w:rsidR="007E3A02" w:rsidRPr="00DD14E3">
          <w:rPr>
            <w:rStyle w:val="Hyperlink"/>
            <w:noProof/>
            <w:lang w:val="en-GB" w:eastAsia="ja-JP"/>
          </w:rPr>
          <w:t>5</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Status of spectrum</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_Toc422986279 \h </w:instrText>
        </w:r>
        <w:r w:rsidR="007E3A02" w:rsidRPr="00DD14E3">
          <w:rPr>
            <w:noProof/>
            <w:webHidden/>
            <w:lang w:val="en-GB"/>
          </w:rPr>
        </w:r>
        <w:r w:rsidR="007E3A02" w:rsidRPr="00DD14E3">
          <w:rPr>
            <w:noProof/>
            <w:webHidden/>
            <w:lang w:val="en-GB"/>
          </w:rPr>
          <w:fldChar w:fldCharType="separate"/>
        </w:r>
        <w:r>
          <w:rPr>
            <w:noProof/>
            <w:webHidden/>
            <w:lang w:val="en-GB"/>
          </w:rPr>
          <w:t>19</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80" w:history="1">
        <w:r w:rsidR="007E3A02" w:rsidRPr="00DD14E3">
          <w:rPr>
            <w:rStyle w:val="Hyperlink"/>
            <w:noProof/>
            <w:lang w:val="en-GB"/>
          </w:rPr>
          <w:t>5.1</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WPT, distinction between industrial, scientific and medical and short range device bands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_Toc422986280 \h </w:instrText>
        </w:r>
        <w:r w:rsidR="007E3A02" w:rsidRPr="00DD14E3">
          <w:rPr>
            <w:noProof/>
            <w:webHidden/>
            <w:lang w:val="en-GB"/>
          </w:rPr>
        </w:r>
        <w:r w:rsidR="007E3A02" w:rsidRPr="00DD14E3">
          <w:rPr>
            <w:noProof/>
            <w:webHidden/>
            <w:lang w:val="en-GB"/>
          </w:rPr>
          <w:fldChar w:fldCharType="separate"/>
        </w:r>
        <w:r>
          <w:rPr>
            <w:noProof/>
            <w:webHidden/>
            <w:lang w:val="en-GB"/>
          </w:rPr>
          <w:t>19</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81" w:history="1">
        <w:r w:rsidR="007E3A02" w:rsidRPr="00DD14E3">
          <w:rPr>
            <w:rStyle w:val="Hyperlink"/>
            <w:noProof/>
            <w:lang w:val="en-GB" w:eastAsia="ja-JP"/>
          </w:rPr>
          <w:t>5.2</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ko-KR"/>
          </w:rPr>
          <w:t>Non-ISM bands used on a national basis for WPT</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_Toc422986281 \h </w:instrText>
        </w:r>
        <w:r w:rsidR="007E3A02" w:rsidRPr="00DD14E3">
          <w:rPr>
            <w:noProof/>
            <w:webHidden/>
            <w:lang w:val="en-GB"/>
          </w:rPr>
        </w:r>
        <w:r w:rsidR="007E3A02" w:rsidRPr="00DD14E3">
          <w:rPr>
            <w:noProof/>
            <w:webHidden/>
            <w:lang w:val="en-GB"/>
          </w:rPr>
          <w:fldChar w:fldCharType="separate"/>
        </w:r>
        <w:r>
          <w:rPr>
            <w:noProof/>
            <w:webHidden/>
            <w:lang w:val="en-GB"/>
          </w:rPr>
          <w:t>20</w:t>
        </w:r>
        <w:r w:rsidR="007E3A02" w:rsidRPr="00DD14E3">
          <w:rPr>
            <w:noProof/>
            <w:webHidden/>
            <w:lang w:val="en-GB"/>
          </w:rPr>
          <w:fldChar w:fldCharType="end"/>
        </w:r>
      </w:hyperlink>
    </w:p>
    <w:p w:rsidR="007E3A02" w:rsidRPr="00DD14E3" w:rsidRDefault="000E1FEE">
      <w:pPr>
        <w:pStyle w:val="TOC2"/>
        <w:rPr>
          <w:rFonts w:asciiTheme="minorHAnsi" w:eastAsiaTheme="minorEastAsia" w:hAnsiTheme="minorHAnsi" w:cstheme="minorBidi"/>
          <w:noProof/>
          <w:sz w:val="22"/>
          <w:szCs w:val="22"/>
          <w:lang w:val="en-GB" w:eastAsia="zh-CN"/>
        </w:rPr>
      </w:pPr>
      <w:hyperlink w:anchor="_Toc422986282" w:history="1">
        <w:r w:rsidR="007E3A02" w:rsidRPr="00DD14E3">
          <w:rPr>
            <w:rStyle w:val="Hyperlink"/>
            <w:noProof/>
            <w:lang w:val="en-GB" w:eastAsia="ja-JP"/>
          </w:rPr>
          <w:t>5.3</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ko-KR"/>
          </w:rPr>
          <w:t>ISM bands used on a national basis for WPT</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_Toc422986282 \h </w:instrText>
        </w:r>
        <w:r w:rsidR="007E3A02" w:rsidRPr="00DD14E3">
          <w:rPr>
            <w:noProof/>
            <w:webHidden/>
            <w:lang w:val="en-GB"/>
          </w:rPr>
        </w:r>
        <w:r w:rsidR="007E3A02" w:rsidRPr="00DD14E3">
          <w:rPr>
            <w:noProof/>
            <w:webHidden/>
            <w:lang w:val="en-GB"/>
          </w:rPr>
          <w:fldChar w:fldCharType="separate"/>
        </w:r>
        <w:r>
          <w:rPr>
            <w:noProof/>
            <w:webHidden/>
            <w:lang w:val="en-GB"/>
          </w:rPr>
          <w:t>21</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3" w:history="1">
        <w:r w:rsidR="007E3A02" w:rsidRPr="00DD14E3">
          <w:rPr>
            <w:rStyle w:val="Hyperlink"/>
            <w:noProof/>
            <w:lang w:val="en-GB" w:eastAsia="ja-JP"/>
          </w:rPr>
          <w:t>6</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eastAsia="ja-JP"/>
          </w:rPr>
          <w:t>S</w:t>
        </w:r>
        <w:r w:rsidR="007E3A02" w:rsidRPr="00DD14E3">
          <w:rPr>
            <w:rStyle w:val="Hyperlink"/>
            <w:noProof/>
            <w:lang w:val="en-GB"/>
          </w:rPr>
          <w:t>tatus of national regulation</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_Toc422986283 \h </w:instrText>
        </w:r>
        <w:r w:rsidR="007E3A02" w:rsidRPr="00DD14E3">
          <w:rPr>
            <w:noProof/>
            <w:webHidden/>
            <w:lang w:val="en-GB"/>
          </w:rPr>
        </w:r>
        <w:r w:rsidR="007E3A02" w:rsidRPr="00DD14E3">
          <w:rPr>
            <w:noProof/>
            <w:webHidden/>
            <w:lang w:val="en-GB"/>
          </w:rPr>
          <w:fldChar w:fldCharType="separate"/>
        </w:r>
        <w:r>
          <w:rPr>
            <w:noProof/>
            <w:webHidden/>
            <w:lang w:val="en-GB"/>
          </w:rPr>
          <w:t>24</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4" w:history="1">
        <w:r w:rsidR="007E3A02" w:rsidRPr="00DD14E3">
          <w:rPr>
            <w:rStyle w:val="Hyperlink"/>
            <w:noProof/>
            <w:lang w:val="en-GB"/>
          </w:rPr>
          <w:t>7</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Status of co-existence studies between WPT and radiocommunication services, including the radio astronomy service</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_Toc422986284 \h </w:instrText>
        </w:r>
        <w:r w:rsidR="007E3A02" w:rsidRPr="00DD14E3">
          <w:rPr>
            <w:noProof/>
            <w:webHidden/>
            <w:lang w:val="en-GB"/>
          </w:rPr>
        </w:r>
        <w:r w:rsidR="007E3A02" w:rsidRPr="00DD14E3">
          <w:rPr>
            <w:noProof/>
            <w:webHidden/>
            <w:lang w:val="en-GB"/>
          </w:rPr>
          <w:fldChar w:fldCharType="separate"/>
        </w:r>
        <w:r>
          <w:rPr>
            <w:noProof/>
            <w:webHidden/>
            <w:lang w:val="en-GB"/>
          </w:rPr>
          <w:t>33</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5" w:history="1">
        <w:r w:rsidR="007E3A02" w:rsidRPr="00DD14E3">
          <w:rPr>
            <w:rStyle w:val="Hyperlink"/>
            <w:noProof/>
            <w:lang w:val="en-GB"/>
          </w:rPr>
          <w:t>8</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WPT human hazards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_Toc422986285 \h </w:instrText>
        </w:r>
        <w:r w:rsidR="007E3A02" w:rsidRPr="00DD14E3">
          <w:rPr>
            <w:noProof/>
            <w:webHidden/>
            <w:lang w:val="en-GB"/>
          </w:rPr>
        </w:r>
        <w:r w:rsidR="007E3A02" w:rsidRPr="00DD14E3">
          <w:rPr>
            <w:noProof/>
            <w:webHidden/>
            <w:lang w:val="en-GB"/>
          </w:rPr>
          <w:fldChar w:fldCharType="separate"/>
        </w:r>
        <w:r>
          <w:rPr>
            <w:noProof/>
            <w:webHidden/>
            <w:lang w:val="en-GB"/>
          </w:rPr>
          <w:t>42</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6" w:history="1">
        <w:r w:rsidR="007E3A02" w:rsidRPr="00DD14E3">
          <w:rPr>
            <w:rStyle w:val="Hyperlink"/>
            <w:noProof/>
            <w:lang w:val="en-GB"/>
          </w:rPr>
          <w:t>9</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noProof/>
            <w:lang w:val="en-GB"/>
          </w:rPr>
          <w:t>Summary</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_Toc422986286 \h </w:instrText>
        </w:r>
        <w:r w:rsidR="007E3A02" w:rsidRPr="00DD14E3">
          <w:rPr>
            <w:noProof/>
            <w:webHidden/>
            <w:lang w:val="en-GB"/>
          </w:rPr>
        </w:r>
        <w:r w:rsidR="007E3A02" w:rsidRPr="00DD14E3">
          <w:rPr>
            <w:noProof/>
            <w:webHidden/>
            <w:lang w:val="en-GB"/>
          </w:rPr>
          <w:fldChar w:fldCharType="separate"/>
        </w:r>
        <w:r>
          <w:rPr>
            <w:noProof/>
            <w:webHidden/>
            <w:lang w:val="en-GB"/>
          </w:rPr>
          <w:t>42</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7" w:history="1">
        <w:r w:rsidR="007E3A02" w:rsidRPr="00DD14E3">
          <w:rPr>
            <w:rStyle w:val="Hyperlink"/>
            <w:noProof/>
            <w:lang w:val="en-GB"/>
          </w:rPr>
          <w:t>10</w:t>
        </w:r>
        <w:r w:rsidR="007E3A02" w:rsidRPr="00DD14E3">
          <w:rPr>
            <w:rFonts w:asciiTheme="minorHAnsi" w:eastAsiaTheme="minorEastAsia" w:hAnsiTheme="minorHAnsi" w:cstheme="minorBidi"/>
            <w:noProof/>
            <w:sz w:val="22"/>
            <w:szCs w:val="22"/>
            <w:lang w:val="en-GB" w:eastAsia="zh-CN"/>
          </w:rPr>
          <w:tab/>
        </w:r>
        <w:r w:rsidR="007E3A02" w:rsidRPr="00DD14E3">
          <w:rPr>
            <w:rStyle w:val="Hyperlink"/>
            <w:rFonts w:eastAsia="MS PMincho"/>
            <w:noProof/>
            <w:lang w:val="en-GB"/>
          </w:rPr>
          <w:t>References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_Toc422986287 \h </w:instrText>
        </w:r>
        <w:r w:rsidR="007E3A02" w:rsidRPr="00DD14E3">
          <w:rPr>
            <w:noProof/>
            <w:webHidden/>
            <w:lang w:val="en-GB"/>
          </w:rPr>
        </w:r>
        <w:r w:rsidR="007E3A02" w:rsidRPr="00DD14E3">
          <w:rPr>
            <w:noProof/>
            <w:webHidden/>
            <w:lang w:val="en-GB"/>
          </w:rPr>
          <w:fldChar w:fldCharType="separate"/>
        </w:r>
        <w:r>
          <w:rPr>
            <w:noProof/>
            <w:webHidden/>
            <w:lang w:val="en-GB"/>
          </w:rPr>
          <w:t>43</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8" w:history="1">
        <w:r w:rsidR="007E3A02" w:rsidRPr="00DD14E3">
          <w:rPr>
            <w:rStyle w:val="Hyperlink"/>
            <w:noProof/>
            <w:lang w:val="en-GB" w:eastAsia="ja-JP"/>
          </w:rPr>
          <w:t>Annex 1 – RF exposure assessment methodologies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_Toc422986288 \h </w:instrText>
        </w:r>
        <w:r w:rsidR="007E3A02" w:rsidRPr="00DD14E3">
          <w:rPr>
            <w:noProof/>
            <w:webHidden/>
            <w:lang w:val="en-GB"/>
          </w:rPr>
        </w:r>
        <w:r w:rsidR="007E3A02" w:rsidRPr="00DD14E3">
          <w:rPr>
            <w:noProof/>
            <w:webHidden/>
            <w:lang w:val="en-GB"/>
          </w:rPr>
          <w:fldChar w:fldCharType="separate"/>
        </w:r>
        <w:r>
          <w:rPr>
            <w:noProof/>
            <w:webHidden/>
            <w:lang w:val="en-GB"/>
          </w:rPr>
          <w:t>44</w:t>
        </w:r>
        <w:r w:rsidR="007E3A02" w:rsidRPr="00DD14E3">
          <w:rPr>
            <w:noProof/>
            <w:webHidden/>
            <w:lang w:val="en-GB"/>
          </w:rPr>
          <w:fldChar w:fldCharType="end"/>
        </w:r>
      </w:hyperlink>
    </w:p>
    <w:p w:rsidR="007E3A02" w:rsidRPr="00DD14E3" w:rsidRDefault="000E1FEE">
      <w:pPr>
        <w:pStyle w:val="TOC1"/>
        <w:rPr>
          <w:rFonts w:asciiTheme="minorHAnsi" w:eastAsiaTheme="minorEastAsia" w:hAnsiTheme="minorHAnsi" w:cstheme="minorBidi"/>
          <w:noProof/>
          <w:sz w:val="22"/>
          <w:szCs w:val="22"/>
          <w:lang w:val="en-GB" w:eastAsia="zh-CN"/>
        </w:rPr>
      </w:pPr>
      <w:hyperlink w:anchor="_Toc422986289" w:history="1">
        <w:r w:rsidR="007E3A02" w:rsidRPr="00DD14E3">
          <w:rPr>
            <w:rStyle w:val="Hyperlink"/>
            <w:noProof/>
            <w:lang w:val="en-GB" w:eastAsia="ja-JP"/>
          </w:rPr>
          <w:t>Annex 2 – Implementation example of the use of the 6 765-6 795 kHz ISM band for wireless charging of mobile devices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_Toc422986289 \h </w:instrText>
        </w:r>
        <w:r w:rsidR="007E3A02" w:rsidRPr="00DD14E3">
          <w:rPr>
            <w:noProof/>
            <w:webHidden/>
            <w:lang w:val="en-GB"/>
          </w:rPr>
        </w:r>
        <w:r w:rsidR="007E3A02" w:rsidRPr="00DD14E3">
          <w:rPr>
            <w:noProof/>
            <w:webHidden/>
            <w:lang w:val="en-GB"/>
          </w:rPr>
          <w:fldChar w:fldCharType="separate"/>
        </w:r>
        <w:r>
          <w:rPr>
            <w:noProof/>
            <w:webHidden/>
            <w:lang w:val="en-GB"/>
          </w:rPr>
          <w:t>49</w:t>
        </w:r>
        <w:r w:rsidR="007E3A02" w:rsidRPr="00DD14E3">
          <w:rPr>
            <w:noProof/>
            <w:webHidden/>
            <w:lang w:val="en-GB"/>
          </w:rPr>
          <w:fldChar w:fldCharType="end"/>
        </w:r>
      </w:hyperlink>
    </w:p>
    <w:p w:rsidR="007E3A02" w:rsidRPr="00DD14E3" w:rsidRDefault="000E1FEE" w:rsidP="007E3A02">
      <w:pPr>
        <w:pStyle w:val="TOC1"/>
        <w:rPr>
          <w:noProof/>
          <w:color w:val="0000FF"/>
          <w:u w:val="single"/>
          <w:lang w:val="en-GB"/>
        </w:rPr>
      </w:pPr>
      <w:hyperlink w:anchor="_Toc422986290" w:history="1">
        <w:r w:rsidR="007E3A02" w:rsidRPr="00DD14E3">
          <w:rPr>
            <w:rStyle w:val="Hyperlink"/>
            <w:noProof/>
            <w:lang w:val="en-GB" w:eastAsia="ja-JP"/>
          </w:rPr>
          <w:t>Annex 3 – Measurement data of radiated noise and conductive noise from WPT systems</w:t>
        </w:r>
        <w:r w:rsidR="007E3A02" w:rsidRPr="00DD14E3">
          <w:rPr>
            <w:noProof/>
            <w:webHidden/>
            <w:lang w:val="en-GB"/>
          </w:rPr>
          <w:tab/>
        </w:r>
        <w:r w:rsidR="007E3A02" w:rsidRPr="00DD14E3">
          <w:rPr>
            <w:noProof/>
            <w:webHidden/>
            <w:lang w:val="en-GB"/>
          </w:rPr>
          <w:tab/>
        </w:r>
        <w:r w:rsidR="007E3A02" w:rsidRPr="00DD14E3">
          <w:rPr>
            <w:noProof/>
            <w:webHidden/>
            <w:lang w:val="en-GB"/>
          </w:rPr>
          <w:fldChar w:fldCharType="begin"/>
        </w:r>
        <w:r w:rsidR="007E3A02" w:rsidRPr="00DD14E3">
          <w:rPr>
            <w:noProof/>
            <w:webHidden/>
            <w:lang w:val="en-GB"/>
          </w:rPr>
          <w:instrText xml:space="preserve"> PAGEREF _Toc422986290 \h </w:instrText>
        </w:r>
        <w:r w:rsidR="007E3A02" w:rsidRPr="00DD14E3">
          <w:rPr>
            <w:noProof/>
            <w:webHidden/>
            <w:lang w:val="en-GB"/>
          </w:rPr>
        </w:r>
        <w:r w:rsidR="007E3A02" w:rsidRPr="00DD14E3">
          <w:rPr>
            <w:noProof/>
            <w:webHidden/>
            <w:lang w:val="en-GB"/>
          </w:rPr>
          <w:fldChar w:fldCharType="separate"/>
        </w:r>
        <w:r>
          <w:rPr>
            <w:noProof/>
            <w:webHidden/>
            <w:lang w:val="en-GB"/>
          </w:rPr>
          <w:t>52</w:t>
        </w:r>
        <w:r w:rsidR="007E3A02" w:rsidRPr="00DD14E3">
          <w:rPr>
            <w:noProof/>
            <w:webHidden/>
            <w:lang w:val="en-GB"/>
          </w:rPr>
          <w:fldChar w:fldCharType="end"/>
        </w:r>
      </w:hyperlink>
    </w:p>
    <w:p w:rsidR="00927B49" w:rsidRPr="00DD14E3" w:rsidRDefault="007E3A02" w:rsidP="007E3A02">
      <w:pPr>
        <w:pStyle w:val="Heading1"/>
        <w:rPr>
          <w:lang w:val="en-GB"/>
        </w:rPr>
      </w:pPr>
      <w:r w:rsidRPr="00DD14E3">
        <w:rPr>
          <w:lang w:val="en-GB"/>
        </w:rPr>
        <w:lastRenderedPageBreak/>
        <w:fldChar w:fldCharType="end"/>
      </w:r>
      <w:bookmarkStart w:id="7" w:name="_Toc421687501"/>
      <w:bookmarkStart w:id="8" w:name="_Toc422930511"/>
      <w:bookmarkStart w:id="9" w:name="_Toc422986106"/>
      <w:bookmarkStart w:id="10" w:name="_Toc422986267"/>
      <w:bookmarkStart w:id="11" w:name="_Toc423592381"/>
      <w:r w:rsidR="00927B49" w:rsidRPr="00DD14E3">
        <w:rPr>
          <w:lang w:val="en-GB"/>
        </w:rPr>
        <w:t>1</w:t>
      </w:r>
      <w:r w:rsidR="00927B49" w:rsidRPr="00DD14E3">
        <w:rPr>
          <w:lang w:val="en-GB"/>
        </w:rPr>
        <w:tab/>
        <w:t>Introduction</w:t>
      </w:r>
      <w:bookmarkEnd w:id="7"/>
      <w:bookmarkEnd w:id="8"/>
      <w:bookmarkEnd w:id="9"/>
      <w:bookmarkEnd w:id="10"/>
      <w:bookmarkEnd w:id="11"/>
    </w:p>
    <w:p w:rsidR="00927B49" w:rsidRPr="00DD14E3" w:rsidRDefault="00927B49" w:rsidP="00927B49">
      <w:pPr>
        <w:rPr>
          <w:lang w:val="en-GB" w:eastAsia="ja-JP"/>
        </w:rPr>
      </w:pPr>
      <w:r w:rsidRPr="00DD14E3">
        <w:rPr>
          <w:lang w:val="en-GB"/>
        </w:rPr>
        <w:t xml:space="preserve">This Report refers to frequency ranges and associated potential levels for out-of-band emissions which have not been agreed within the ITU-R, and require further study to ascertain if they provide protection to </w:t>
      </w:r>
      <w:proofErr w:type="spellStart"/>
      <w:r w:rsidRPr="00DD14E3">
        <w:rPr>
          <w:lang w:val="en-GB"/>
        </w:rPr>
        <w:t>radiocommunication</w:t>
      </w:r>
      <w:proofErr w:type="spellEnd"/>
      <w:r w:rsidRPr="00DD14E3">
        <w:rPr>
          <w:lang w:val="en-GB"/>
        </w:rPr>
        <w:t xml:space="preserve"> services on co-channel, adjacent channel and adjacent band criteria. The Report gives an overview of current research and development and work being undertaken in some Regions.</w:t>
      </w:r>
    </w:p>
    <w:p w:rsidR="00927B49" w:rsidRPr="00DD14E3" w:rsidRDefault="00927B49" w:rsidP="00927B49">
      <w:pPr>
        <w:rPr>
          <w:lang w:val="en-GB" w:eastAsia="ja-JP"/>
        </w:rPr>
      </w:pPr>
      <w:r w:rsidRPr="00DD14E3">
        <w:rPr>
          <w:lang w:val="en-GB" w:eastAsia="ja-JP"/>
        </w:rPr>
        <w:t>T</w:t>
      </w:r>
      <w:r w:rsidRPr="00DD14E3">
        <w:rPr>
          <w:lang w:val="en-GB"/>
        </w:rPr>
        <w:t>echnolog</w:t>
      </w:r>
      <w:r w:rsidRPr="00DD14E3">
        <w:rPr>
          <w:lang w:val="en-GB" w:eastAsia="ja-JP"/>
        </w:rPr>
        <w:t>ies</w:t>
      </w:r>
      <w:r w:rsidRPr="00DD14E3">
        <w:rPr>
          <w:lang w:val="en-GB"/>
        </w:rPr>
        <w:t xml:space="preserve"> </w:t>
      </w:r>
      <w:r w:rsidRPr="00DD14E3">
        <w:rPr>
          <w:lang w:val="en-GB" w:eastAsia="ja-JP"/>
        </w:rPr>
        <w:t>t</w:t>
      </w:r>
      <w:r w:rsidRPr="00DD14E3">
        <w:rPr>
          <w:lang w:val="en-GB"/>
        </w:rPr>
        <w:t xml:space="preserve">o transmit </w:t>
      </w:r>
      <w:r w:rsidRPr="00DD14E3">
        <w:rPr>
          <w:lang w:val="en-GB" w:eastAsia="ja-JP"/>
        </w:rPr>
        <w:t xml:space="preserve">electric </w:t>
      </w:r>
      <w:r w:rsidRPr="00DD14E3">
        <w:rPr>
          <w:lang w:val="en-GB"/>
        </w:rPr>
        <w:t xml:space="preserve">power </w:t>
      </w:r>
      <w:r w:rsidRPr="00DD14E3">
        <w:rPr>
          <w:lang w:val="en-GB" w:eastAsia="zh-CN"/>
        </w:rPr>
        <w:t>wireless</w:t>
      </w:r>
      <w:r w:rsidRPr="00DD14E3">
        <w:rPr>
          <w:lang w:val="en-GB" w:eastAsia="ja-JP"/>
        </w:rPr>
        <w:t>ly have been</w:t>
      </w:r>
      <w:r w:rsidRPr="00DD14E3">
        <w:rPr>
          <w:lang w:val="en-GB"/>
        </w:rPr>
        <w:t xml:space="preserve"> develop</w:t>
      </w:r>
      <w:r w:rsidRPr="00DD14E3">
        <w:rPr>
          <w:lang w:val="en-GB" w:eastAsia="ja-JP"/>
        </w:rPr>
        <w:t>ed</w:t>
      </w:r>
      <w:r w:rsidRPr="00DD14E3">
        <w:rPr>
          <w:lang w:val="en-GB"/>
        </w:rPr>
        <w:t xml:space="preserve"> </w:t>
      </w:r>
      <w:r w:rsidRPr="00DD14E3">
        <w:rPr>
          <w:lang w:val="en-GB" w:eastAsia="ja-JP"/>
        </w:rPr>
        <w:t>since the 19</w:t>
      </w:r>
      <w:r w:rsidRPr="00DD14E3">
        <w:rPr>
          <w:vertAlign w:val="superscript"/>
          <w:lang w:val="en-GB" w:eastAsia="ja-JP"/>
        </w:rPr>
        <w:t>th</w:t>
      </w:r>
      <w:r w:rsidRPr="00DD14E3">
        <w:rPr>
          <w:lang w:val="en-GB" w:eastAsia="ja-JP"/>
        </w:rPr>
        <w:t xml:space="preserve"> century, beginning from induction technology. Since the Massachusetts Institute of Technology innovation on Non-Beam wireless power technology in 2006, technologies of w</w:t>
      </w:r>
      <w:r w:rsidRPr="00DD14E3">
        <w:rPr>
          <w:lang w:val="en-GB" w:eastAsia="zh-CN"/>
        </w:rPr>
        <w:t xml:space="preserve">ireless </w:t>
      </w:r>
      <w:r w:rsidRPr="00DD14E3">
        <w:rPr>
          <w:lang w:val="en-GB"/>
        </w:rPr>
        <w:t>power transmission</w:t>
      </w:r>
      <w:r w:rsidRPr="00DD14E3">
        <w:rPr>
          <w:lang w:val="en-GB" w:eastAsia="ja-JP"/>
        </w:rPr>
        <w:t xml:space="preserve"> (</w:t>
      </w:r>
      <w:r w:rsidRPr="00DD14E3">
        <w:rPr>
          <w:lang w:val="en-GB" w:eastAsia="zh-CN"/>
        </w:rPr>
        <w:t>WPT</w:t>
      </w:r>
      <w:r w:rsidRPr="00DD14E3">
        <w:rPr>
          <w:lang w:val="en-GB" w:eastAsia="ja-JP"/>
        </w:rPr>
        <w:t>)</w:t>
      </w:r>
      <w:r w:rsidRPr="00DD14E3">
        <w:rPr>
          <w:lang w:val="en-GB" w:eastAsia="zh-CN"/>
        </w:rPr>
        <w:t xml:space="preserve"> </w:t>
      </w:r>
      <w:r w:rsidRPr="00DD14E3">
        <w:rPr>
          <w:lang w:val="en-GB" w:eastAsia="ja-JP"/>
        </w:rPr>
        <w:t xml:space="preserve">under development vary widely; e.g. </w:t>
      </w:r>
      <w:r w:rsidRPr="00DD14E3">
        <w:rPr>
          <w:lang w:val="en-GB" w:eastAsia="zh-CN"/>
        </w:rPr>
        <w:t xml:space="preserve">transmission via radio-frequency beam, </w:t>
      </w:r>
      <w:r w:rsidRPr="00DD14E3">
        <w:rPr>
          <w:lang w:val="en-GB" w:eastAsia="ja-JP"/>
        </w:rPr>
        <w:t xml:space="preserve">magnetic field </w:t>
      </w:r>
      <w:r w:rsidRPr="00DD14E3">
        <w:rPr>
          <w:lang w:val="en-GB" w:eastAsia="zh-CN"/>
        </w:rPr>
        <w:t>inducti</w:t>
      </w:r>
      <w:r w:rsidRPr="00DD14E3">
        <w:rPr>
          <w:lang w:val="en-GB" w:eastAsia="ja-JP"/>
        </w:rPr>
        <w:t>on,</w:t>
      </w:r>
      <w:r w:rsidRPr="00DD14E3">
        <w:rPr>
          <w:lang w:val="en-GB" w:eastAsia="zh-CN"/>
        </w:rPr>
        <w:t xml:space="preserve"> resonant transmission, etc.</w:t>
      </w:r>
      <w:r w:rsidRPr="00DD14E3">
        <w:rPr>
          <w:lang w:val="en-GB" w:eastAsia="ja-JP"/>
        </w:rPr>
        <w:t xml:space="preserve"> WPT applications are expanding to mobile and portable devices, home appliances and office equipment, and electric vehicles. New features such as freedom of charging device placement are added. Some technology claims simultaneous multiple device charging. Inductive WPT technologies are widely commercially available today. Nowadays, resonant WPT technologies are coming out to consumer market. Automotive industry looks at WPT for electric vehicle (EV) applications in the upcoming future.</w:t>
      </w:r>
    </w:p>
    <w:p w:rsidR="00927B49" w:rsidRPr="00DD14E3" w:rsidRDefault="00927B49" w:rsidP="00927B49">
      <w:pPr>
        <w:rPr>
          <w:lang w:val="en-GB" w:eastAsia="ja-JP"/>
        </w:rPr>
      </w:pPr>
      <w:r w:rsidRPr="00DD14E3">
        <w:rPr>
          <w:lang w:val="en-GB" w:eastAsia="ja-JP"/>
        </w:rPr>
        <w:t>Suitable frequencies for WPT to attain required transmission power level and power efficiency, applicable physical dimensions of coil/antenna are mostly specified. However, WPT coexistence study with the incumbent radio systems are now carefully examined and is pointed out with many issues which should be resolved in a timely manner. Some countries and international radio-related organizations are discussing radio regulations necessary to introduce WPT technologies. Some discussion results and ongoing discussions are now publicly available to share.</w:t>
      </w:r>
    </w:p>
    <w:p w:rsidR="00927B49" w:rsidRPr="00DD14E3" w:rsidRDefault="00927B49" w:rsidP="00927B49">
      <w:pPr>
        <w:rPr>
          <w:lang w:val="en-GB" w:eastAsia="ko-KR"/>
        </w:rPr>
      </w:pPr>
      <w:r w:rsidRPr="00DD14E3">
        <w:rPr>
          <w:lang w:val="en-GB" w:eastAsia="ja-JP"/>
        </w:rPr>
        <w:t>For example, APT Survey Report on WPT [1] and APT Report on WPT [9] provide the latest information on regulatory discussions in Asia</w:t>
      </w:r>
      <w:r w:rsidRPr="00DD14E3">
        <w:rPr>
          <w:lang w:val="en-GB" w:eastAsia="ja-JP"/>
        </w:rPr>
        <w:noBreakHyphen/>
        <w:t xml:space="preserve">Pacific </w:t>
      </w:r>
      <w:proofErr w:type="spellStart"/>
      <w:r w:rsidRPr="00DD14E3">
        <w:rPr>
          <w:lang w:val="en-GB" w:eastAsia="ja-JP"/>
        </w:rPr>
        <w:t>Telecommunity</w:t>
      </w:r>
      <w:proofErr w:type="spellEnd"/>
      <w:r w:rsidRPr="00DD14E3">
        <w:rPr>
          <w:lang w:val="en-GB" w:eastAsia="ja-JP"/>
        </w:rPr>
        <w:t xml:space="preserve"> (APT) member countries on WPT to consider introduction.</w:t>
      </w:r>
    </w:p>
    <w:p w:rsidR="00927B49" w:rsidRPr="00DD14E3" w:rsidRDefault="00927B49" w:rsidP="00927B49">
      <w:pPr>
        <w:rPr>
          <w:lang w:val="en-GB" w:eastAsia="ja-JP"/>
        </w:rPr>
      </w:pPr>
      <w:r w:rsidRPr="00DD14E3">
        <w:rPr>
          <w:lang w:val="en-GB" w:eastAsia="ja-JP"/>
        </w:rPr>
        <w:t>This Report provides information about WPT using technologies other than radio frequency beam, as partial answers to Question ITU-R 210-3/1.</w:t>
      </w:r>
    </w:p>
    <w:p w:rsidR="00927B49" w:rsidRPr="00DD14E3" w:rsidRDefault="00927B49" w:rsidP="00927B49">
      <w:pPr>
        <w:rPr>
          <w:rFonts w:eastAsia="Malgun Gothic"/>
          <w:lang w:val="en-GB" w:eastAsia="ko-KR"/>
        </w:rPr>
      </w:pPr>
      <w:r w:rsidRPr="00DD14E3">
        <w:rPr>
          <w:lang w:val="en-GB" w:eastAsia="ja-JP"/>
        </w:rPr>
        <w:t>This Report includes information about national regulations but this information has no international regulatory effect.</w:t>
      </w:r>
    </w:p>
    <w:p w:rsidR="00927B49" w:rsidRPr="00DD14E3" w:rsidRDefault="00927B49" w:rsidP="00927B49">
      <w:pPr>
        <w:pStyle w:val="Heading1"/>
        <w:rPr>
          <w:highlight w:val="yellow"/>
          <w:lang w:val="en-GB"/>
        </w:rPr>
      </w:pPr>
      <w:bookmarkStart w:id="12" w:name="_Toc421687502"/>
      <w:bookmarkStart w:id="13" w:name="_Toc422930512"/>
      <w:bookmarkStart w:id="14" w:name="_Toc422986107"/>
      <w:bookmarkStart w:id="15" w:name="_Toc422986268"/>
      <w:bookmarkStart w:id="16" w:name="_Toc423592382"/>
      <w:r w:rsidRPr="00DD14E3">
        <w:rPr>
          <w:lang w:val="en-GB"/>
        </w:rPr>
        <w:t>2</w:t>
      </w:r>
      <w:r w:rsidRPr="00DD14E3">
        <w:rPr>
          <w:lang w:val="en-GB"/>
        </w:rPr>
        <w:tab/>
        <w:t>Applications developed for use of WPT technologies</w:t>
      </w:r>
      <w:bookmarkEnd w:id="12"/>
      <w:bookmarkEnd w:id="13"/>
      <w:bookmarkEnd w:id="14"/>
      <w:bookmarkEnd w:id="15"/>
      <w:bookmarkEnd w:id="16"/>
    </w:p>
    <w:p w:rsidR="00927B49" w:rsidRPr="00DD14E3" w:rsidRDefault="00927B49" w:rsidP="00927B49">
      <w:pPr>
        <w:pStyle w:val="Heading2"/>
        <w:rPr>
          <w:lang w:val="en-GB"/>
        </w:rPr>
      </w:pPr>
      <w:bookmarkStart w:id="17" w:name="_Toc421687503"/>
      <w:bookmarkStart w:id="18" w:name="_Toc422930513"/>
      <w:bookmarkStart w:id="19" w:name="_Toc422986108"/>
      <w:bookmarkStart w:id="20" w:name="_Toc422986269"/>
      <w:bookmarkStart w:id="21" w:name="_Toc423592383"/>
      <w:bookmarkStart w:id="22" w:name="_Toc350011998"/>
      <w:r w:rsidRPr="00DD14E3">
        <w:rPr>
          <w:lang w:val="en-GB"/>
        </w:rPr>
        <w:t>2.1</w:t>
      </w:r>
      <w:r w:rsidRPr="00DD14E3">
        <w:rPr>
          <w:lang w:val="en-GB"/>
        </w:rPr>
        <w:tab/>
        <w:t>Portable and mobile devices</w:t>
      </w:r>
      <w:bookmarkEnd w:id="17"/>
      <w:bookmarkEnd w:id="18"/>
      <w:bookmarkEnd w:id="19"/>
      <w:bookmarkEnd w:id="20"/>
      <w:bookmarkEnd w:id="21"/>
    </w:p>
    <w:p w:rsidR="00927B49" w:rsidRPr="00DD14E3" w:rsidRDefault="00927B49" w:rsidP="00927B49">
      <w:pPr>
        <w:pStyle w:val="Heading3"/>
        <w:rPr>
          <w:lang w:val="en-GB"/>
        </w:rPr>
      </w:pPr>
      <w:bookmarkStart w:id="23" w:name="_Toc421687504"/>
      <w:r w:rsidRPr="00DD14E3">
        <w:rPr>
          <w:lang w:val="en-GB"/>
        </w:rPr>
        <w:t>2.1.1</w:t>
      </w:r>
      <w:r w:rsidRPr="00DD14E3">
        <w:rPr>
          <w:lang w:val="en-GB"/>
        </w:rPr>
        <w:tab/>
        <w:t>Inductive WPT for mobile devices such as cellular phones and portable multimedia devices</w:t>
      </w:r>
      <w:bookmarkEnd w:id="23"/>
    </w:p>
    <w:bookmarkEnd w:id="22"/>
    <w:p w:rsidR="00927B49" w:rsidRPr="00DD14E3" w:rsidRDefault="00927B49" w:rsidP="00927B49">
      <w:pPr>
        <w:rPr>
          <w:lang w:val="en-GB" w:eastAsia="ja-JP"/>
        </w:rPr>
      </w:pPr>
      <w:r w:rsidRPr="00DD14E3">
        <w:rPr>
          <w:lang w:val="en-GB" w:eastAsia="ko-KR"/>
        </w:rPr>
        <w:t>Inductive</w:t>
      </w:r>
      <w:r w:rsidRPr="00DD14E3">
        <w:rPr>
          <w:lang w:val="en-GB" w:eastAsia="ja-JP"/>
        </w:rPr>
        <w:t xml:space="preserve"> WPT us</w:t>
      </w:r>
      <w:r w:rsidRPr="00DD14E3">
        <w:rPr>
          <w:lang w:val="en-GB" w:eastAsia="ko-KR"/>
        </w:rPr>
        <w:t xml:space="preserve">es </w:t>
      </w:r>
      <w:r w:rsidRPr="00DD14E3">
        <w:rPr>
          <w:lang w:val="en-GB" w:eastAsia="ja-JP"/>
        </w:rPr>
        <w:t xml:space="preserve">inductive technologies </w:t>
      </w:r>
      <w:r w:rsidRPr="00DD14E3">
        <w:rPr>
          <w:lang w:val="en-GB" w:eastAsia="ko-KR"/>
        </w:rPr>
        <w:t xml:space="preserve">and is </w:t>
      </w:r>
      <w:r w:rsidRPr="00DD14E3">
        <w:rPr>
          <w:lang w:val="en-GB" w:eastAsia="ja-JP"/>
        </w:rPr>
        <w:t xml:space="preserve">applied </w:t>
      </w:r>
      <w:r w:rsidRPr="00DD14E3">
        <w:rPr>
          <w:lang w:val="en-GB" w:eastAsia="ko-KR"/>
        </w:rPr>
        <w:t>to</w:t>
      </w:r>
      <w:r w:rsidRPr="00DD14E3">
        <w:rPr>
          <w:lang w:val="en-GB" w:eastAsia="ja-JP"/>
        </w:rPr>
        <w:t xml:space="preserve"> the following applications:</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mobile and portable devices: cellular phones, smartphones, tablets, note-PCs;</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audio-visual equipment: digital still cameras;</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business equipment: handy-digital-tools, table-order-systems;</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others: lighting equipment (e.g. LED), robots, toys, car-mounted devices, medical equipment, healthcare devices, etc.</w:t>
      </w:r>
    </w:p>
    <w:p w:rsidR="00927B49" w:rsidRPr="00DD14E3" w:rsidRDefault="00927B49" w:rsidP="00056073">
      <w:pPr>
        <w:rPr>
          <w:lang w:val="en-GB" w:eastAsia="ja-JP"/>
        </w:rPr>
      </w:pPr>
      <w:r w:rsidRPr="00DD14E3">
        <w:rPr>
          <w:lang w:val="en-GB" w:eastAsia="ja-JP"/>
        </w:rPr>
        <w:t xml:space="preserve">Some technologies of this type may require exact device positioning on the power source. </w:t>
      </w:r>
      <w:r w:rsidR="00056073" w:rsidRPr="00DD14E3">
        <w:rPr>
          <w:lang w:val="en-GB" w:eastAsia="ja-JP"/>
        </w:rPr>
        <w:t>In </w:t>
      </w:r>
      <w:r w:rsidRPr="00DD14E3">
        <w:rPr>
          <w:lang w:val="en-GB" w:eastAsia="ja-JP"/>
        </w:rPr>
        <w:t>general, the device to be charged should be contacted with the power source such as the power tray. Operational emission power is assumed in the range from several watts to 10 s of watts.</w:t>
      </w:r>
    </w:p>
    <w:p w:rsidR="00927B49" w:rsidRPr="00DD14E3" w:rsidRDefault="00927B49" w:rsidP="00733853">
      <w:pPr>
        <w:pStyle w:val="Heading3"/>
        <w:spacing w:line="270" w:lineRule="exact"/>
        <w:rPr>
          <w:lang w:val="en-GB"/>
        </w:rPr>
      </w:pPr>
      <w:bookmarkStart w:id="24" w:name="_Toc421687505"/>
      <w:bookmarkStart w:id="25" w:name="_Toc350011999"/>
      <w:r w:rsidRPr="00DD14E3">
        <w:rPr>
          <w:lang w:val="en-GB"/>
        </w:rPr>
        <w:lastRenderedPageBreak/>
        <w:t>2.1.2</w:t>
      </w:r>
      <w:r w:rsidRPr="00DD14E3">
        <w:rPr>
          <w:lang w:val="en-GB"/>
        </w:rPr>
        <w:tab/>
        <w:t>Resonant WPT for mobile devices such as cellular phones and portable multimedia devices such as smartphones, tablets, portable multimedia devices</w:t>
      </w:r>
      <w:bookmarkEnd w:id="24"/>
    </w:p>
    <w:p w:rsidR="00927B49" w:rsidRPr="00DD14E3" w:rsidRDefault="00927B49" w:rsidP="00733853">
      <w:pPr>
        <w:spacing w:line="270" w:lineRule="exact"/>
        <w:rPr>
          <w:lang w:val="en-GB" w:eastAsia="ja-JP"/>
        </w:rPr>
      </w:pPr>
      <w:r w:rsidRPr="00DD14E3">
        <w:rPr>
          <w:lang w:val="en-GB" w:eastAsia="ko-KR"/>
        </w:rPr>
        <w:t>Resonant</w:t>
      </w:r>
      <w:r w:rsidRPr="00DD14E3">
        <w:rPr>
          <w:lang w:val="en-GB" w:eastAsia="ja-JP"/>
        </w:rPr>
        <w:t xml:space="preserve"> WPT us</w:t>
      </w:r>
      <w:r w:rsidRPr="00DD14E3">
        <w:rPr>
          <w:lang w:val="en-GB" w:eastAsia="ko-KR"/>
        </w:rPr>
        <w:t>es resonant</w:t>
      </w:r>
      <w:r w:rsidRPr="00DD14E3">
        <w:rPr>
          <w:lang w:val="en-GB" w:eastAsia="ja-JP"/>
        </w:rPr>
        <w:t xml:space="preserve"> technologies</w:t>
      </w:r>
      <w:r w:rsidRPr="00DD14E3">
        <w:rPr>
          <w:lang w:val="en-GB" w:eastAsia="ko-KR"/>
        </w:rPr>
        <w:t xml:space="preserve">, have more spatial freedom than inductive technology. The technology is </w:t>
      </w:r>
      <w:r w:rsidRPr="00DD14E3">
        <w:rPr>
          <w:lang w:val="en-GB" w:eastAsia="ja-JP"/>
        </w:rPr>
        <w:t xml:space="preserve">applied </w:t>
      </w:r>
      <w:r w:rsidRPr="00DD14E3">
        <w:rPr>
          <w:lang w:val="en-GB" w:eastAsia="ko-KR"/>
        </w:rPr>
        <w:t>to</w:t>
      </w:r>
      <w:r w:rsidRPr="00DD14E3">
        <w:rPr>
          <w:lang w:val="en-GB" w:eastAsia="ja-JP"/>
        </w:rPr>
        <w:t xml:space="preserve"> the following applications</w:t>
      </w:r>
      <w:r w:rsidRPr="00DD14E3">
        <w:rPr>
          <w:lang w:val="en-GB" w:eastAsia="ko-KR"/>
        </w:rPr>
        <w:t xml:space="preserve"> for </w:t>
      </w:r>
      <w:r w:rsidRPr="00DD14E3">
        <w:rPr>
          <w:lang w:val="en-GB" w:eastAsia="ja-JP"/>
        </w:rPr>
        <w:t>any orientation (</w:t>
      </w:r>
      <w:r w:rsidRPr="00DD14E3">
        <w:rPr>
          <w:i/>
          <w:iCs/>
          <w:lang w:val="en-GB" w:eastAsia="ja-JP"/>
        </w:rPr>
        <w:t>x-y</w:t>
      </w:r>
      <w:r w:rsidRPr="00DD14E3">
        <w:rPr>
          <w:lang w:val="en-GB" w:eastAsia="ja-JP"/>
        </w:rPr>
        <w:t xml:space="preserve"> and </w:t>
      </w:r>
      <w:r w:rsidRPr="00DD14E3">
        <w:rPr>
          <w:i/>
          <w:iCs/>
          <w:lang w:val="en-GB" w:eastAsia="ja-JP"/>
        </w:rPr>
        <w:t>z</w:t>
      </w:r>
      <w:r w:rsidRPr="00DD14E3">
        <w:rPr>
          <w:lang w:val="en-GB" w:eastAsia="ja-JP"/>
        </w:rPr>
        <w:t>) with no alignment techniques:</w:t>
      </w:r>
    </w:p>
    <w:p w:rsidR="00927B49" w:rsidRPr="00DD14E3" w:rsidRDefault="00927B49" w:rsidP="00733853">
      <w:pPr>
        <w:pStyle w:val="enumlev1"/>
        <w:spacing w:line="270" w:lineRule="exact"/>
        <w:rPr>
          <w:lang w:val="en-GB" w:eastAsia="ko-KR"/>
        </w:rPr>
      </w:pPr>
      <w:r w:rsidRPr="00DD14E3">
        <w:rPr>
          <w:lang w:val="en-GB" w:eastAsia="ja-JP"/>
        </w:rPr>
        <w:t>–</w:t>
      </w:r>
      <w:r w:rsidRPr="00DD14E3">
        <w:rPr>
          <w:lang w:val="en-GB" w:eastAsia="ja-JP"/>
        </w:rPr>
        <w:tab/>
        <w:t>cellular phones, smartphones, tablets, note-PCs</w:t>
      </w:r>
      <w:r w:rsidRPr="00DD14E3">
        <w:rPr>
          <w:lang w:val="en-GB" w:eastAsia="ko-KR"/>
        </w:rPr>
        <w:t>, wearable devices;</w:t>
      </w:r>
    </w:p>
    <w:p w:rsidR="00927B49" w:rsidRPr="00DD14E3" w:rsidRDefault="00927B49" w:rsidP="00733853">
      <w:pPr>
        <w:pStyle w:val="enumlev1"/>
        <w:spacing w:line="270" w:lineRule="exact"/>
        <w:rPr>
          <w:lang w:val="en-GB" w:eastAsia="ja-JP"/>
        </w:rPr>
      </w:pPr>
      <w:r w:rsidRPr="00DD14E3">
        <w:rPr>
          <w:lang w:val="en-GB" w:eastAsia="ja-JP"/>
        </w:rPr>
        <w:t>–</w:t>
      </w:r>
      <w:r w:rsidRPr="00DD14E3">
        <w:rPr>
          <w:lang w:val="en-GB" w:eastAsia="ja-JP"/>
        </w:rPr>
        <w:tab/>
        <w:t>digital still cameras, digital video cameras music-players, portable TVs;</w:t>
      </w:r>
    </w:p>
    <w:p w:rsidR="00927B49" w:rsidRPr="00DD14E3" w:rsidRDefault="00927B49" w:rsidP="00733853">
      <w:pPr>
        <w:pStyle w:val="enumlev1"/>
        <w:spacing w:line="270" w:lineRule="exact"/>
        <w:rPr>
          <w:lang w:val="en-GB" w:eastAsia="ko-KR"/>
        </w:rPr>
      </w:pPr>
      <w:r w:rsidRPr="00DD14E3">
        <w:rPr>
          <w:lang w:val="en-GB" w:eastAsia="ja-JP"/>
        </w:rPr>
        <w:t>–</w:t>
      </w:r>
      <w:r w:rsidRPr="00DD14E3">
        <w:rPr>
          <w:lang w:val="en-GB" w:eastAsia="ja-JP"/>
        </w:rPr>
        <w:tab/>
        <w:t>handy-digital-tools, table-order-systems</w:t>
      </w:r>
      <w:r w:rsidRPr="00DD14E3">
        <w:rPr>
          <w:lang w:val="en-GB" w:eastAsia="ko-KR"/>
        </w:rPr>
        <w:t>,</w:t>
      </w:r>
      <w:r w:rsidRPr="00DD14E3">
        <w:rPr>
          <w:lang w:val="en-GB" w:eastAsia="ja-JP"/>
        </w:rPr>
        <w:t xml:space="preserve"> lighting equipment (e.g. LED), robots, toys, car</w:t>
      </w:r>
      <w:r w:rsidRPr="00DD14E3">
        <w:rPr>
          <w:lang w:val="en-GB" w:eastAsia="ja-JP"/>
        </w:rPr>
        <w:noBreakHyphen/>
        <w:t>mounted devices, medical equipment, healthcare devices</w:t>
      </w:r>
      <w:r w:rsidRPr="00DD14E3">
        <w:rPr>
          <w:lang w:val="en-GB" w:eastAsia="ko-KR"/>
        </w:rPr>
        <w:t xml:space="preserve">, </w:t>
      </w:r>
      <w:r w:rsidRPr="00DD14E3">
        <w:rPr>
          <w:lang w:val="en-GB" w:eastAsia="ja-JP"/>
        </w:rPr>
        <w:t>etc.</w:t>
      </w:r>
    </w:p>
    <w:p w:rsidR="00927B49" w:rsidRPr="00DD14E3" w:rsidRDefault="00927B49" w:rsidP="00733853">
      <w:pPr>
        <w:spacing w:line="270" w:lineRule="exact"/>
        <w:rPr>
          <w:lang w:val="en-GB" w:eastAsia="ko-KR"/>
        </w:rPr>
      </w:pPr>
      <w:r w:rsidRPr="00DD14E3">
        <w:rPr>
          <w:lang w:val="en-GB" w:eastAsia="ko-KR"/>
        </w:rPr>
        <w:t>Annex 2 describes an example of this type of WPT technology.</w:t>
      </w:r>
    </w:p>
    <w:p w:rsidR="00927B49" w:rsidRPr="00DD14E3" w:rsidRDefault="00927B49" w:rsidP="00733853">
      <w:pPr>
        <w:pStyle w:val="Heading2"/>
        <w:spacing w:line="270" w:lineRule="exact"/>
        <w:rPr>
          <w:lang w:val="en-GB"/>
        </w:rPr>
      </w:pPr>
      <w:bookmarkStart w:id="26" w:name="_Toc421687506"/>
      <w:bookmarkStart w:id="27" w:name="_Toc422930514"/>
      <w:bookmarkStart w:id="28" w:name="_Toc422986109"/>
      <w:bookmarkStart w:id="29" w:name="_Toc422986270"/>
      <w:bookmarkStart w:id="30" w:name="_Toc423592384"/>
      <w:r w:rsidRPr="00DD14E3">
        <w:rPr>
          <w:lang w:val="en-GB"/>
        </w:rPr>
        <w:t>2.2</w:t>
      </w:r>
      <w:r w:rsidRPr="00DD14E3">
        <w:rPr>
          <w:lang w:val="en-GB"/>
        </w:rPr>
        <w:tab/>
        <w:t>Home appliance and logistics applications</w:t>
      </w:r>
      <w:bookmarkEnd w:id="26"/>
      <w:bookmarkEnd w:id="27"/>
      <w:bookmarkEnd w:id="28"/>
      <w:bookmarkEnd w:id="29"/>
      <w:bookmarkEnd w:id="30"/>
    </w:p>
    <w:p w:rsidR="00927B49" w:rsidRPr="00DD14E3" w:rsidRDefault="00927B49" w:rsidP="00733853">
      <w:pPr>
        <w:spacing w:line="270" w:lineRule="exact"/>
        <w:rPr>
          <w:lang w:val="en-GB" w:eastAsia="ja-JP"/>
        </w:rPr>
      </w:pPr>
      <w:r w:rsidRPr="00DD14E3">
        <w:rPr>
          <w:lang w:val="en-GB" w:eastAsia="ja-JP"/>
        </w:rPr>
        <w:t>This application may require similar features and aspects to WPT for portable and multimedia devices. However, in general they use higher power than those. Therefore, it may require additional regulatory compliance in some countries.</w:t>
      </w:r>
    </w:p>
    <w:p w:rsidR="00927B49" w:rsidRPr="00DD14E3" w:rsidRDefault="00927B49" w:rsidP="00733853">
      <w:pPr>
        <w:spacing w:line="270" w:lineRule="exact"/>
        <w:rPr>
          <w:lang w:val="en-GB" w:eastAsia="ko-KR"/>
        </w:rPr>
      </w:pPr>
      <w:r w:rsidRPr="00DD14E3">
        <w:rPr>
          <w:lang w:val="en-GB" w:eastAsia="ja-JP"/>
        </w:rPr>
        <w:t xml:space="preserve">As operation power of CE appliances such TV with big video screen increases, WPT for these products require higher charging power </w:t>
      </w:r>
      <w:r w:rsidRPr="00DD14E3">
        <w:rPr>
          <w:lang w:val="en-GB" w:eastAsia="ko-KR"/>
        </w:rPr>
        <w:t xml:space="preserve">above </w:t>
      </w:r>
      <w:r w:rsidRPr="00DD14E3">
        <w:rPr>
          <w:lang w:val="en-GB" w:eastAsia="ja-JP"/>
        </w:rPr>
        <w:t>100 W which may not</w:t>
      </w:r>
      <w:r w:rsidRPr="00DD14E3">
        <w:rPr>
          <w:lang w:val="en-GB" w:eastAsia="ko-KR"/>
        </w:rPr>
        <w:t xml:space="preserve"> obtain certification </w:t>
      </w:r>
      <w:r w:rsidRPr="00DD14E3">
        <w:rPr>
          <w:lang w:val="en-GB" w:eastAsia="ja-JP"/>
        </w:rPr>
        <w:t>in the current regulatory categories and radio policies in some countries.</w:t>
      </w:r>
    </w:p>
    <w:p w:rsidR="00927B49" w:rsidRPr="00DD14E3" w:rsidRDefault="00927B49" w:rsidP="00733853">
      <w:pPr>
        <w:spacing w:line="270" w:lineRule="exact"/>
        <w:rPr>
          <w:lang w:val="en-GB" w:eastAsia="ja-JP"/>
        </w:rPr>
      </w:pPr>
      <w:r w:rsidRPr="00DD14E3">
        <w:rPr>
          <w:lang w:val="en-GB" w:eastAsia="ko-KR"/>
        </w:rPr>
        <w:t>Magnetic induction and magnetic resonance methods can be applied according to the type of home and logistics applications of WPT. The applications are as follows:</w:t>
      </w:r>
    </w:p>
    <w:p w:rsidR="00927B49" w:rsidRPr="00DD14E3" w:rsidRDefault="00927B49" w:rsidP="00733853">
      <w:pPr>
        <w:pStyle w:val="enumlev1"/>
        <w:spacing w:line="270" w:lineRule="exact"/>
        <w:rPr>
          <w:lang w:val="en-GB" w:eastAsia="ja-JP"/>
        </w:rPr>
      </w:pPr>
      <w:r w:rsidRPr="00DD14E3">
        <w:rPr>
          <w:lang w:val="en-GB" w:eastAsia="ja-JP"/>
        </w:rPr>
        <w:t>–</w:t>
      </w:r>
      <w:r w:rsidRPr="00DD14E3">
        <w:rPr>
          <w:lang w:val="en-GB" w:eastAsia="ja-JP"/>
        </w:rPr>
        <w:tab/>
      </w:r>
      <w:r w:rsidRPr="00DD14E3">
        <w:rPr>
          <w:lang w:val="en-GB" w:eastAsia="ko-KR"/>
        </w:rPr>
        <w:t>Home appliance applications</w:t>
      </w:r>
      <w:r w:rsidRPr="00DD14E3">
        <w:rPr>
          <w:lang w:val="en-GB" w:eastAsia="ja-JP"/>
        </w:rPr>
        <w:t xml:space="preserve">: </w:t>
      </w:r>
      <w:r w:rsidRPr="00DD14E3">
        <w:rPr>
          <w:lang w:val="en-GB" w:eastAsia="ko-KR"/>
        </w:rPr>
        <w:t>Household electrical appliances, furniture, cooker, mixer, television, small robot, audio-visual equipment, lighting equipment, healthcare devices, etc.</w:t>
      </w:r>
    </w:p>
    <w:p w:rsidR="00927B49" w:rsidRPr="00DD14E3" w:rsidRDefault="00927B49" w:rsidP="00733853">
      <w:pPr>
        <w:pStyle w:val="enumlev1"/>
        <w:spacing w:line="270" w:lineRule="exact"/>
        <w:rPr>
          <w:lang w:val="en-GB" w:eastAsia="ko-KR"/>
        </w:rPr>
      </w:pPr>
      <w:r w:rsidRPr="00DD14E3">
        <w:rPr>
          <w:lang w:val="en-GB" w:eastAsia="ja-JP"/>
        </w:rPr>
        <w:t>–</w:t>
      </w:r>
      <w:r w:rsidRPr="00DD14E3">
        <w:rPr>
          <w:lang w:val="en-GB" w:eastAsia="ja-JP"/>
        </w:rPr>
        <w:tab/>
      </w:r>
      <w:r w:rsidRPr="00DD14E3">
        <w:rPr>
          <w:lang w:val="en-GB" w:eastAsia="ko-KR"/>
        </w:rPr>
        <w:t xml:space="preserve">Logistics applications: stocker at logistics warehouse, </w:t>
      </w:r>
      <w:r w:rsidRPr="00DD14E3">
        <w:rPr>
          <w:lang w:val="en-GB" w:eastAsia="ja-JP"/>
        </w:rPr>
        <w:t xml:space="preserve">medical equipment, </w:t>
      </w:r>
      <w:r w:rsidRPr="00DD14E3">
        <w:rPr>
          <w:lang w:val="en-GB" w:eastAsia="ko-KR"/>
        </w:rPr>
        <w:t xml:space="preserve">Overhead Transfer at LCD and Semiconductor product lines, Automated Guided Vehicle (AGV) system </w:t>
      </w:r>
      <w:r w:rsidRPr="00DD14E3">
        <w:rPr>
          <w:lang w:val="en-GB" w:eastAsia="ja-JP"/>
        </w:rPr>
        <w:t xml:space="preserve">etc. </w:t>
      </w:r>
    </w:p>
    <w:p w:rsidR="00927B49" w:rsidRPr="00DD14E3" w:rsidRDefault="00927B49" w:rsidP="00733853">
      <w:pPr>
        <w:spacing w:line="270" w:lineRule="exact"/>
        <w:rPr>
          <w:lang w:val="en-GB" w:eastAsia="ko-KR"/>
        </w:rPr>
      </w:pPr>
      <w:r w:rsidRPr="00DD14E3">
        <w:rPr>
          <w:lang w:val="en-GB" w:eastAsia="ko-KR"/>
        </w:rPr>
        <w:t>T</w:t>
      </w:r>
      <w:r w:rsidRPr="00DD14E3">
        <w:rPr>
          <w:lang w:val="en-GB" w:eastAsia="ja-JP"/>
        </w:rPr>
        <w:t xml:space="preserve">he operation power is expected to be </w:t>
      </w:r>
      <w:r w:rsidRPr="00DD14E3">
        <w:rPr>
          <w:lang w:val="en-GB" w:eastAsia="ko-KR"/>
        </w:rPr>
        <w:t xml:space="preserve">from </w:t>
      </w:r>
      <w:r w:rsidRPr="00DD14E3">
        <w:rPr>
          <w:lang w:val="en-GB" w:eastAsia="ja-JP"/>
        </w:rPr>
        <w:t>several</w:t>
      </w:r>
      <w:r w:rsidRPr="00DD14E3">
        <w:rPr>
          <w:lang w:val="en-GB" w:eastAsia="ko-KR"/>
        </w:rPr>
        <w:t xml:space="preserve"> hundreds of</w:t>
      </w:r>
      <w:r w:rsidRPr="00DD14E3">
        <w:rPr>
          <w:lang w:val="en-GB" w:eastAsia="ja-JP"/>
        </w:rPr>
        <w:t xml:space="preserve"> watts to </w:t>
      </w:r>
      <w:r w:rsidRPr="00DD14E3">
        <w:rPr>
          <w:lang w:val="en-GB" w:eastAsia="ko-KR"/>
        </w:rPr>
        <w:t>several kW</w:t>
      </w:r>
      <w:r w:rsidRPr="00DD14E3">
        <w:rPr>
          <w:lang w:val="en-GB" w:eastAsia="ja-JP"/>
        </w:rPr>
        <w:t xml:space="preserve"> range</w:t>
      </w:r>
      <w:r w:rsidRPr="00DD14E3">
        <w:rPr>
          <w:lang w:val="en-GB" w:eastAsia="ko-KR"/>
        </w:rPr>
        <w:t xml:space="preserve"> due to the consumption power of application devices. Suitable frequency band is under 6 780 kHz in considering the RF emission, exposure, and system performance.</w:t>
      </w:r>
    </w:p>
    <w:p w:rsidR="00927B49" w:rsidRPr="00DD14E3" w:rsidRDefault="00927B49" w:rsidP="00733853">
      <w:pPr>
        <w:pStyle w:val="Heading2"/>
        <w:spacing w:line="270" w:lineRule="exact"/>
        <w:rPr>
          <w:lang w:val="en-GB"/>
        </w:rPr>
      </w:pPr>
      <w:bookmarkStart w:id="31" w:name="_Toc421687507"/>
      <w:bookmarkStart w:id="32" w:name="_Toc422930515"/>
      <w:bookmarkStart w:id="33" w:name="_Toc422986110"/>
      <w:bookmarkStart w:id="34" w:name="_Toc422986271"/>
      <w:bookmarkStart w:id="35" w:name="_Toc423592385"/>
      <w:bookmarkEnd w:id="25"/>
      <w:r w:rsidRPr="00DD14E3">
        <w:rPr>
          <w:lang w:val="en-GB"/>
        </w:rPr>
        <w:t>2.3</w:t>
      </w:r>
      <w:r w:rsidRPr="00DD14E3">
        <w:rPr>
          <w:lang w:val="en-GB"/>
        </w:rPr>
        <w:tab/>
        <w:t>Electric vehicle</w:t>
      </w:r>
      <w:bookmarkEnd w:id="31"/>
      <w:bookmarkEnd w:id="32"/>
      <w:bookmarkEnd w:id="33"/>
      <w:bookmarkEnd w:id="34"/>
      <w:bookmarkEnd w:id="35"/>
    </w:p>
    <w:p w:rsidR="00927B49" w:rsidRPr="00DD14E3" w:rsidRDefault="00927B49" w:rsidP="00733853">
      <w:pPr>
        <w:spacing w:line="270" w:lineRule="exact"/>
        <w:rPr>
          <w:lang w:val="en-GB" w:eastAsia="ja-JP"/>
        </w:rPr>
      </w:pPr>
      <w:r w:rsidRPr="00DD14E3">
        <w:rPr>
          <w:lang w:val="en-GB" w:eastAsia="ja-JP"/>
        </w:rPr>
        <w:t xml:space="preserve">A concept of WPT for EV including plug-in hybrid electric vehicle (PHEV) is to charge the car without a power-cable </w:t>
      </w:r>
      <w:r w:rsidRPr="00DD14E3">
        <w:rPr>
          <w:lang w:val="en-GB" w:eastAsia="ko-KR"/>
        </w:rPr>
        <w:t>wherever</w:t>
      </w:r>
      <w:r w:rsidRPr="00DD14E3">
        <w:rPr>
          <w:lang w:val="en-GB" w:eastAsia="ja-JP"/>
        </w:rPr>
        <w:t xml:space="preserve"> WPT is available.</w:t>
      </w:r>
    </w:p>
    <w:p w:rsidR="00927B49" w:rsidRPr="00DD14E3" w:rsidRDefault="00927B49" w:rsidP="00733853">
      <w:pPr>
        <w:spacing w:line="270" w:lineRule="exact"/>
        <w:rPr>
          <w:lang w:val="en-GB" w:eastAsia="ja-JP"/>
        </w:rPr>
      </w:pPr>
      <w:r w:rsidRPr="00DD14E3">
        <w:rPr>
          <w:lang w:val="en-GB" w:eastAsia="ja-JP"/>
        </w:rPr>
        <w:t xml:space="preserve">Charging power may depend on the requirement of the users. In most use cases for passenger vehicles at their home garage, 3.3 kW or equivalent charring power could be accepted. However, some users want to charge quickly or their car for specific use purpose may need much bigger power. 20 kW or higher power range are also taken in consideration today. </w:t>
      </w:r>
    </w:p>
    <w:p w:rsidR="00927B49" w:rsidRPr="00DD14E3" w:rsidRDefault="00927B49" w:rsidP="00733853">
      <w:pPr>
        <w:spacing w:line="270" w:lineRule="exact"/>
        <w:rPr>
          <w:lang w:val="en-GB" w:eastAsia="ko-KR"/>
        </w:rPr>
      </w:pPr>
      <w:r w:rsidRPr="00DD14E3">
        <w:rPr>
          <w:lang w:val="en-GB" w:eastAsia="ko-KR"/>
        </w:rPr>
        <w:t xml:space="preserve">Charging power may depend on the requirement of the heavy duty vehicles. In use cases for heavy duty vehicles, the initial 75 kW equivalent charging power may be required. The 100 kW or higher power range are also taken into consideration. </w:t>
      </w:r>
    </w:p>
    <w:p w:rsidR="00927B49" w:rsidRPr="00DD14E3" w:rsidRDefault="00927B49" w:rsidP="00733853">
      <w:pPr>
        <w:spacing w:line="270" w:lineRule="exact"/>
        <w:rPr>
          <w:lang w:val="en-GB" w:eastAsia="ko-KR"/>
        </w:rPr>
      </w:pPr>
      <w:r w:rsidRPr="00DD14E3">
        <w:rPr>
          <w:lang w:val="en-GB" w:eastAsia="ko-KR"/>
        </w:rPr>
        <w:t>Were WPT for EV to become a ubiquitous power source, it may lead to a reduction of EV battery size and unlimited drive.</w:t>
      </w:r>
    </w:p>
    <w:p w:rsidR="00927B49" w:rsidRPr="00DD14E3" w:rsidRDefault="00927B49" w:rsidP="00733853">
      <w:pPr>
        <w:spacing w:line="270" w:lineRule="exact"/>
        <w:rPr>
          <w:lang w:val="en-GB" w:eastAsia="ja-JP"/>
        </w:rPr>
      </w:pPr>
      <w:r w:rsidRPr="00DD14E3">
        <w:rPr>
          <w:lang w:val="en-GB" w:eastAsia="ja-JP"/>
        </w:rPr>
        <w:t>Charged power at car will be used for driving, powering supplemental car devices, air-conditioning, and other car-necessities.</w:t>
      </w:r>
    </w:p>
    <w:p w:rsidR="00927B49" w:rsidRPr="00DD14E3" w:rsidRDefault="00927B49" w:rsidP="00733853">
      <w:pPr>
        <w:spacing w:line="270" w:lineRule="exact"/>
        <w:rPr>
          <w:lang w:val="en-GB" w:eastAsia="ko-KR"/>
        </w:rPr>
      </w:pPr>
      <w:r w:rsidRPr="00DD14E3">
        <w:rPr>
          <w:lang w:val="en-GB" w:eastAsia="ja-JP"/>
        </w:rPr>
        <w:t>WPT technologies and applications both while parking and while driving are taken into consideration.</w:t>
      </w:r>
    </w:p>
    <w:p w:rsidR="00927B49" w:rsidRPr="00DD14E3" w:rsidRDefault="00927B49" w:rsidP="00927B49">
      <w:pPr>
        <w:pStyle w:val="Heading1"/>
        <w:rPr>
          <w:highlight w:val="green"/>
          <w:lang w:val="en-GB"/>
        </w:rPr>
      </w:pPr>
      <w:bookmarkStart w:id="36" w:name="_Toc421687508"/>
      <w:bookmarkStart w:id="37" w:name="_Toc422930516"/>
      <w:bookmarkStart w:id="38" w:name="_Toc422986111"/>
      <w:bookmarkStart w:id="39" w:name="_Toc422986272"/>
      <w:bookmarkStart w:id="40" w:name="_Toc423592386"/>
      <w:r w:rsidRPr="00DD14E3">
        <w:rPr>
          <w:lang w:val="en-GB"/>
        </w:rPr>
        <w:lastRenderedPageBreak/>
        <w:t>3</w:t>
      </w:r>
      <w:r w:rsidRPr="00DD14E3">
        <w:rPr>
          <w:lang w:val="en-GB"/>
        </w:rPr>
        <w:tab/>
        <w:t>Technologies employed in or incidental to WPT applications</w:t>
      </w:r>
      <w:bookmarkEnd w:id="36"/>
      <w:bookmarkEnd w:id="37"/>
      <w:bookmarkEnd w:id="38"/>
      <w:bookmarkEnd w:id="39"/>
      <w:bookmarkEnd w:id="40"/>
    </w:p>
    <w:p w:rsidR="00927B49" w:rsidRPr="00DD14E3" w:rsidRDefault="00927B49" w:rsidP="00927B49">
      <w:pPr>
        <w:pStyle w:val="Heading2"/>
        <w:rPr>
          <w:lang w:val="en-GB"/>
        </w:rPr>
      </w:pPr>
      <w:bookmarkStart w:id="41" w:name="_Toc421687509"/>
      <w:bookmarkStart w:id="42" w:name="_Toc422930517"/>
      <w:bookmarkStart w:id="43" w:name="_Toc422986112"/>
      <w:bookmarkStart w:id="44" w:name="_Toc422986273"/>
      <w:bookmarkStart w:id="45" w:name="_Toc423592387"/>
      <w:r w:rsidRPr="00DD14E3">
        <w:rPr>
          <w:lang w:val="en-GB"/>
        </w:rPr>
        <w:t>3.1</w:t>
      </w:r>
      <w:r w:rsidRPr="00DD14E3">
        <w:rPr>
          <w:lang w:val="en-GB"/>
        </w:rPr>
        <w:tab/>
        <w:t>For portable and mobile devices</w:t>
      </w:r>
      <w:bookmarkEnd w:id="41"/>
      <w:bookmarkEnd w:id="42"/>
      <w:bookmarkEnd w:id="43"/>
      <w:bookmarkEnd w:id="44"/>
      <w:bookmarkEnd w:id="45"/>
    </w:p>
    <w:p w:rsidR="00927B49" w:rsidRPr="00DD14E3" w:rsidRDefault="00927B49" w:rsidP="00927B49">
      <w:pPr>
        <w:pStyle w:val="Heading3"/>
        <w:rPr>
          <w:lang w:val="en-GB"/>
        </w:rPr>
      </w:pPr>
      <w:bookmarkStart w:id="46" w:name="_Toc380618480"/>
      <w:bookmarkStart w:id="47" w:name="_Toc421687510"/>
      <w:r w:rsidRPr="00DD14E3">
        <w:rPr>
          <w:lang w:val="en-GB"/>
        </w:rPr>
        <w:t>3.1.1</w:t>
      </w:r>
      <w:r w:rsidRPr="00DD14E3">
        <w:rPr>
          <w:lang w:val="en-GB"/>
        </w:rPr>
        <w:tab/>
        <w:t>Magnetic induction WPT</w:t>
      </w:r>
      <w:bookmarkEnd w:id="46"/>
      <w:r w:rsidRPr="00DD14E3">
        <w:rPr>
          <w:lang w:val="en-GB"/>
        </w:rPr>
        <w:t xml:space="preserve"> technology</w:t>
      </w:r>
      <w:bookmarkEnd w:id="47"/>
    </w:p>
    <w:p w:rsidR="00927B49" w:rsidRPr="00DD14E3" w:rsidRDefault="00927B49" w:rsidP="00927B49">
      <w:pPr>
        <w:rPr>
          <w:rFonts w:eastAsia="Malgun Gothic"/>
          <w:lang w:val="en-GB" w:eastAsia="ko-KR"/>
        </w:rPr>
      </w:pPr>
      <w:r w:rsidRPr="00DD14E3">
        <w:rPr>
          <w:rFonts w:eastAsiaTheme="minorEastAsia"/>
          <w:lang w:val="en-GB" w:eastAsia="ja-JP"/>
        </w:rPr>
        <w:t xml:space="preserve">The WPT by magnetic inductance is a well-known technology, applied for a very long time in transformers where primary and secondary coils are </w:t>
      </w:r>
      <w:r w:rsidRPr="00DD14E3">
        <w:rPr>
          <w:lang w:val="en-GB" w:eastAsia="ko-KR"/>
        </w:rPr>
        <w:t>inductively</w:t>
      </w:r>
      <w:r w:rsidRPr="00DD14E3">
        <w:rPr>
          <w:rFonts w:eastAsia="Malgun Gothic"/>
          <w:lang w:val="en-GB" w:eastAsia="ko-KR"/>
        </w:rPr>
        <w:t xml:space="preserve"> </w:t>
      </w:r>
      <w:r w:rsidRPr="00DD14E3">
        <w:rPr>
          <w:rFonts w:eastAsiaTheme="minorEastAsia"/>
          <w:lang w:val="en-GB" w:eastAsia="ja-JP"/>
        </w:rPr>
        <w:t>coupled, e.g. by the use of a shared magnetic permeable core. Inductive power transmission through the air with primary and secondary coils physically separated is also a known technology for more than a century, also known as Tightly Coupled WPT. A feature of this technology is that the efficiency of the power transmission drops if the distance through the air is larger than the coil diameter</w:t>
      </w:r>
      <w:r w:rsidRPr="00DD14E3">
        <w:rPr>
          <w:lang w:val="en-GB" w:eastAsia="ko-KR"/>
        </w:rPr>
        <w:t xml:space="preserve"> and if the coils are not aligned within the offset distance</w:t>
      </w:r>
      <w:r w:rsidRPr="00DD14E3">
        <w:rPr>
          <w:rFonts w:eastAsiaTheme="minorEastAsia"/>
          <w:lang w:val="en-GB" w:eastAsia="ja-JP"/>
        </w:rPr>
        <w:t xml:space="preserve">. The efficiency of the power transmission depends on the coupling factor (k) between the inductors and their quality (Q). </w:t>
      </w:r>
      <w:r w:rsidRPr="00DD14E3">
        <w:rPr>
          <w:lang w:val="en-GB" w:eastAsia="ko-KR"/>
        </w:rPr>
        <w:t xml:space="preserve">This technology can achieve higher efficiency than magnetic resonance method. </w:t>
      </w:r>
      <w:r w:rsidRPr="00DD14E3">
        <w:rPr>
          <w:rFonts w:eastAsiaTheme="minorEastAsia"/>
          <w:lang w:val="en-GB" w:eastAsia="ja-JP"/>
        </w:rPr>
        <w:t xml:space="preserve">This technology has been commercialized for charging of smart phones. With a coil array, this technology also offers flexibility in the receiver coil location of the transmitter. </w:t>
      </w:r>
    </w:p>
    <w:p w:rsidR="00927B49" w:rsidRPr="00DD14E3" w:rsidRDefault="00927B49" w:rsidP="00927B49">
      <w:pPr>
        <w:pStyle w:val="FigureNo"/>
        <w:rPr>
          <w:lang w:val="en-GB" w:eastAsia="ja-JP"/>
        </w:rPr>
      </w:pPr>
      <w:r w:rsidRPr="00DD14E3">
        <w:rPr>
          <w:lang w:val="en-GB" w:eastAsia="ja-JP"/>
        </w:rPr>
        <w:t xml:space="preserve">FIGURE 3.1 </w:t>
      </w:r>
    </w:p>
    <w:p w:rsidR="00927B49" w:rsidRPr="00DD14E3" w:rsidRDefault="00927B49" w:rsidP="00927B49">
      <w:pPr>
        <w:pStyle w:val="Figuretitle"/>
        <w:rPr>
          <w:lang w:val="en-GB"/>
        </w:rPr>
      </w:pPr>
      <w:r w:rsidRPr="00DD14E3">
        <w:rPr>
          <w:lang w:val="en-GB"/>
        </w:rPr>
        <w:t xml:space="preserve">Example magnetic induction WPT system block diagram </w:t>
      </w:r>
    </w:p>
    <w:p w:rsidR="00927B49" w:rsidRPr="00DD14E3" w:rsidRDefault="00E56A40" w:rsidP="00927B49">
      <w:pPr>
        <w:pStyle w:val="Figure"/>
        <w:rPr>
          <w:lang w:val="en-GB" w:eastAsia="ko-KR"/>
        </w:rPr>
      </w:pPr>
      <w:bookmarkStart w:id="48" w:name="_Toc380618481"/>
      <w:r>
        <w:rPr>
          <w:lang w:val="en-GB"/>
        </w:rPr>
        <w:pict>
          <v:shape id="_x0000_i1026" type="#_x0000_t75" style="width:310.45pt;height:210.8pt" o:preferrelative="f">
            <v:imagedata r:id="rId11" o:title=""/>
          </v:shape>
        </w:pict>
      </w:r>
    </w:p>
    <w:p w:rsidR="00927B49" w:rsidRPr="00DD14E3" w:rsidRDefault="00927B49" w:rsidP="00927B49">
      <w:pPr>
        <w:pStyle w:val="Heading3"/>
        <w:rPr>
          <w:lang w:val="en-GB" w:eastAsia="ko-KR"/>
        </w:rPr>
      </w:pPr>
      <w:bookmarkStart w:id="49" w:name="_Toc421687511"/>
      <w:r w:rsidRPr="00DD14E3">
        <w:rPr>
          <w:lang w:val="en-GB"/>
        </w:rPr>
        <w:t>3.1.2</w:t>
      </w:r>
      <w:r w:rsidRPr="00DD14E3">
        <w:rPr>
          <w:lang w:val="en-GB"/>
        </w:rPr>
        <w:tab/>
      </w:r>
      <w:r w:rsidRPr="00DD14E3">
        <w:rPr>
          <w:lang w:val="en-GB" w:eastAsia="ko-KR"/>
        </w:rPr>
        <w:t>Magnetic resonance</w:t>
      </w:r>
      <w:r w:rsidRPr="00DD14E3">
        <w:rPr>
          <w:lang w:val="en-GB"/>
        </w:rPr>
        <w:t xml:space="preserve"> WPT</w:t>
      </w:r>
      <w:bookmarkEnd w:id="48"/>
      <w:r w:rsidRPr="00DD14E3">
        <w:rPr>
          <w:lang w:val="en-GB" w:eastAsia="ko-KR"/>
        </w:rPr>
        <w:t xml:space="preserve"> technology</w:t>
      </w:r>
      <w:bookmarkEnd w:id="49"/>
    </w:p>
    <w:p w:rsidR="00927B49" w:rsidRPr="00DD14E3" w:rsidRDefault="00927B49" w:rsidP="00927B49">
      <w:pPr>
        <w:rPr>
          <w:lang w:val="en-GB" w:eastAsia="ja-JP"/>
        </w:rPr>
      </w:pPr>
      <w:r w:rsidRPr="00DD14E3">
        <w:rPr>
          <w:lang w:val="en-GB" w:eastAsia="ja-JP"/>
        </w:rPr>
        <w:t xml:space="preserve">The WPT by magnetic resonance is also known as Loosely Coupled WPT. The theoretical basis of this magnetic resonance method was first developed in 2005 by Massachusetts Institute of Technology, and their theories were validated experimentally in 2007 [3]. The method uses a coil and capacitor as a resonator, transmitting electric power through the electromagnetic resonance between transmitter coil and receiver coil (magnetic resonant coupling). By matching the resonance frequency of both coils with high Q factor, electric power can be transmitted over a long distance where magnetic coupling between two coils is low. The magnetic resonance WPT can transmit electric power over a range of up to several meters. </w:t>
      </w:r>
    </w:p>
    <w:p w:rsidR="00927B49" w:rsidRPr="00DD14E3" w:rsidRDefault="00927B49" w:rsidP="00927B49">
      <w:pPr>
        <w:rPr>
          <w:lang w:val="en-GB" w:eastAsia="ko-KR"/>
        </w:rPr>
      </w:pPr>
      <w:r w:rsidRPr="00DD14E3">
        <w:rPr>
          <w:lang w:val="en-GB" w:eastAsia="ja-JP"/>
        </w:rPr>
        <w:t>This technology also offers flexibility in the receiver coil location of the transmission coil. Practical technical details can be found in many technical papers, for example, those in [3] and [4].</w:t>
      </w:r>
    </w:p>
    <w:p w:rsidR="00927B49" w:rsidRPr="00DD14E3" w:rsidRDefault="00927B49" w:rsidP="00927B49">
      <w:pPr>
        <w:pStyle w:val="FigureNo"/>
        <w:rPr>
          <w:lang w:val="en-GB" w:eastAsia="ja-JP"/>
        </w:rPr>
      </w:pPr>
      <w:r w:rsidRPr="00DD14E3">
        <w:rPr>
          <w:lang w:val="en-GB" w:eastAsia="ja-JP"/>
        </w:rPr>
        <w:lastRenderedPageBreak/>
        <w:t xml:space="preserve">FIGURE 3.2 </w:t>
      </w:r>
    </w:p>
    <w:p w:rsidR="00927B49" w:rsidRPr="00DD14E3" w:rsidRDefault="00927B49" w:rsidP="00927B49">
      <w:pPr>
        <w:pStyle w:val="Figuretitle"/>
        <w:rPr>
          <w:lang w:val="en-GB"/>
        </w:rPr>
      </w:pPr>
      <w:r w:rsidRPr="00DD14E3">
        <w:rPr>
          <w:lang w:val="en-GB" w:eastAsia="ja-JP"/>
        </w:rPr>
        <w:t xml:space="preserve">Example magnetic </w:t>
      </w:r>
      <w:r w:rsidRPr="00DD14E3">
        <w:rPr>
          <w:lang w:val="en-GB"/>
        </w:rPr>
        <w:t>resonance</w:t>
      </w:r>
      <w:r w:rsidRPr="00DD14E3">
        <w:rPr>
          <w:lang w:val="en-GB" w:eastAsia="ja-JP"/>
        </w:rPr>
        <w:t xml:space="preserve"> WPT system block diagram</w:t>
      </w:r>
      <w:r w:rsidRPr="00DD14E3">
        <w:rPr>
          <w:noProof/>
          <w:lang w:val="en-GB" w:eastAsia="ja-JP"/>
        </w:rPr>
        <w:t xml:space="preserve"> </w:t>
      </w:r>
    </w:p>
    <w:p w:rsidR="00927B49" w:rsidRPr="00DD14E3" w:rsidRDefault="00E56A40" w:rsidP="00927B49">
      <w:pPr>
        <w:pStyle w:val="Figure"/>
        <w:rPr>
          <w:lang w:val="en-GB" w:eastAsia="ko-KR"/>
        </w:rPr>
      </w:pPr>
      <w:r>
        <w:rPr>
          <w:lang w:val="en-GB"/>
        </w:rPr>
        <w:pict>
          <v:shape id="_x0000_i1027" type="#_x0000_t75" style="width:274.75pt;height:208.5pt" o:preferrelative="f">
            <v:imagedata r:id="rId12" o:title="" cropright="-1468f"/>
          </v:shape>
        </w:pict>
      </w:r>
    </w:p>
    <w:p w:rsidR="00927B49" w:rsidRPr="00DD14E3" w:rsidRDefault="00927B49" w:rsidP="00927B49">
      <w:pPr>
        <w:pStyle w:val="Heading3"/>
        <w:rPr>
          <w:rFonts w:eastAsiaTheme="minorEastAsia"/>
          <w:lang w:val="en-GB" w:eastAsia="ja-JP"/>
        </w:rPr>
      </w:pPr>
      <w:bookmarkStart w:id="50" w:name="_Toc421687512"/>
      <w:r w:rsidRPr="00DD14E3">
        <w:rPr>
          <w:rFonts w:eastAsiaTheme="minorEastAsia"/>
          <w:lang w:val="en-GB" w:eastAsia="ja-JP"/>
        </w:rPr>
        <w:t>3.1.3</w:t>
      </w:r>
      <w:r w:rsidRPr="00DD14E3">
        <w:rPr>
          <w:rFonts w:eastAsiaTheme="minorEastAsia"/>
          <w:lang w:val="en-GB" w:eastAsia="ja-JP"/>
        </w:rPr>
        <w:tab/>
        <w:t>Capacitive coupling WPT</w:t>
      </w:r>
      <w:bookmarkEnd w:id="50"/>
    </w:p>
    <w:p w:rsidR="00927B49" w:rsidRPr="00DD14E3" w:rsidRDefault="00927B49" w:rsidP="00927B49">
      <w:pPr>
        <w:rPr>
          <w:lang w:val="en-GB" w:eastAsia="ja-JP"/>
        </w:rPr>
      </w:pPr>
      <w:r w:rsidRPr="00DD14E3">
        <w:rPr>
          <w:lang w:val="en-GB" w:eastAsia="ja-JP"/>
        </w:rPr>
        <w:t xml:space="preserve">The capacitive coupling WPT system has two sets of electrodes, and does not use coils as magnetic type of WPT systems. Power is transmitted via an induction field generated by coupling the two sets of electrodes. The capacitive coupling system has some merits as follows. Figures 3.3 and 3.4 show system block diagram and typical structure, respectively. </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1)</w:t>
      </w:r>
      <w:r w:rsidRPr="00DD14E3">
        <w:rPr>
          <w:rFonts w:eastAsiaTheme="minorEastAsia"/>
          <w:lang w:val="en-GB" w:eastAsia="ja-JP"/>
        </w:rPr>
        <w:tab/>
        <w:t>Capacitive coupling system provides horizontal position freedom with an easy-to-use charging system for end customers.</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2)</w:t>
      </w:r>
      <w:r w:rsidRPr="00DD14E3">
        <w:rPr>
          <w:rFonts w:eastAsiaTheme="minorEastAsia"/>
          <w:lang w:val="en-GB" w:eastAsia="ja-JP"/>
        </w:rPr>
        <w:tab/>
        <w:t>Very thin (less than 0.2 mm) electrode can be used between transmitter and receiver in the system, and hence suitable for integration into slim mobile devices.</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3)</w:t>
      </w:r>
      <w:r w:rsidRPr="00DD14E3">
        <w:rPr>
          <w:rFonts w:eastAsiaTheme="minorEastAsia"/>
          <w:lang w:val="en-GB" w:eastAsia="ja-JP"/>
        </w:rPr>
        <w:tab/>
        <w:t>No heat generation in the wireless power transmission area. This means the temperature does not rise in the wireless power transmission area, which protects the battery from heating even when the unit is placed nearby.</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4)</w:t>
      </w:r>
      <w:r w:rsidRPr="00DD14E3">
        <w:rPr>
          <w:rFonts w:eastAsiaTheme="minorEastAsia"/>
          <w:lang w:val="en-GB" w:eastAsia="ja-JP"/>
        </w:rPr>
        <w:tab/>
        <w:t>The emission level of the electric field is low because of the structure of its coupling system. The electric field is emitted from electrodes for power transmission.</w:t>
      </w:r>
    </w:p>
    <w:p w:rsidR="00927B49" w:rsidRPr="00DD14E3" w:rsidRDefault="00927B49" w:rsidP="00927B49">
      <w:pPr>
        <w:pStyle w:val="FigureNo"/>
        <w:rPr>
          <w:lang w:val="en-GB"/>
        </w:rPr>
      </w:pPr>
      <w:r w:rsidRPr="00DD14E3">
        <w:rPr>
          <w:lang w:val="en-GB"/>
        </w:rPr>
        <w:lastRenderedPageBreak/>
        <w:t>FIGURE 3.3</w:t>
      </w:r>
    </w:p>
    <w:p w:rsidR="00927B49" w:rsidRPr="00DD14E3" w:rsidRDefault="00927B49" w:rsidP="00927B49">
      <w:pPr>
        <w:pStyle w:val="Figuretitle"/>
        <w:rPr>
          <w:noProof/>
          <w:lang w:val="en-GB" w:eastAsia="ja-JP"/>
        </w:rPr>
      </w:pPr>
      <w:r w:rsidRPr="00DD14E3">
        <w:rPr>
          <w:lang w:val="en-GB" w:eastAsia="ja-JP"/>
        </w:rPr>
        <w:t>Capacitive coupling WPT system block diagram</w:t>
      </w:r>
      <w:r w:rsidRPr="00DD14E3">
        <w:rPr>
          <w:noProof/>
          <w:lang w:val="en-GB" w:eastAsia="ja-JP"/>
        </w:rPr>
        <w:t xml:space="preserve"> </w:t>
      </w:r>
    </w:p>
    <w:p w:rsidR="00927B49" w:rsidRPr="00DD14E3" w:rsidRDefault="00E56A40" w:rsidP="00927B49">
      <w:pPr>
        <w:pStyle w:val="Figure"/>
        <w:rPr>
          <w:rFonts w:eastAsiaTheme="minorEastAsia"/>
          <w:lang w:val="en-GB" w:eastAsia="ja-JP"/>
        </w:rPr>
      </w:pPr>
      <w:r>
        <w:rPr>
          <w:lang w:val="en-GB"/>
        </w:rPr>
        <w:pict>
          <v:shape id="_x0000_i1028" type="#_x0000_t75" style="width:334.1pt;height:237.9pt">
            <v:imagedata r:id="rId13" o:title=""/>
          </v:shape>
        </w:pict>
      </w:r>
    </w:p>
    <w:p w:rsidR="00927B49" w:rsidRPr="00DD14E3" w:rsidRDefault="00927B49" w:rsidP="00927B49">
      <w:pPr>
        <w:pStyle w:val="FigureNo"/>
        <w:rPr>
          <w:lang w:val="en-GB" w:eastAsia="ja-JP"/>
        </w:rPr>
      </w:pPr>
      <w:r w:rsidRPr="00DD14E3">
        <w:rPr>
          <w:lang w:val="en-GB" w:eastAsia="ja-JP"/>
        </w:rPr>
        <w:t xml:space="preserve">FIGURE 3.4 </w:t>
      </w:r>
    </w:p>
    <w:p w:rsidR="00927B49" w:rsidRPr="00DD14E3" w:rsidRDefault="00927B49" w:rsidP="00927B49">
      <w:pPr>
        <w:pStyle w:val="Figuretitle"/>
        <w:rPr>
          <w:lang w:val="en-GB" w:eastAsia="ja-JP"/>
        </w:rPr>
      </w:pPr>
      <w:r w:rsidRPr="00DD14E3">
        <w:rPr>
          <w:lang w:val="en-GB" w:eastAsia="ja-JP"/>
        </w:rPr>
        <w:t xml:space="preserve">Typical structure of the </w:t>
      </w:r>
      <w:r w:rsidRPr="00DD14E3">
        <w:rPr>
          <w:lang w:val="en-GB"/>
        </w:rPr>
        <w:t>capacitive</w:t>
      </w:r>
      <w:r w:rsidRPr="00DD14E3">
        <w:rPr>
          <w:lang w:val="en-GB" w:eastAsia="ja-JP"/>
        </w:rPr>
        <w:t xml:space="preserve"> coupling system</w:t>
      </w:r>
    </w:p>
    <w:p w:rsidR="00927B49" w:rsidRPr="00DD14E3" w:rsidRDefault="00E56A40" w:rsidP="00927B49">
      <w:pPr>
        <w:pStyle w:val="Figure"/>
        <w:rPr>
          <w:lang w:val="en-GB"/>
        </w:rPr>
      </w:pPr>
      <w:r>
        <w:rPr>
          <w:lang w:val="en-GB"/>
        </w:rPr>
        <w:pict>
          <v:shape id="_x0000_i1029" type="#_x0000_t75" style="width:273pt;height:145.15pt">
            <v:imagedata r:id="rId14" o:title="" cropright="-1129f"/>
          </v:shape>
        </w:pict>
      </w:r>
    </w:p>
    <w:p w:rsidR="00927B49" w:rsidRPr="00DD14E3" w:rsidRDefault="00927B49" w:rsidP="00927B49">
      <w:pPr>
        <w:pStyle w:val="Heading2"/>
        <w:rPr>
          <w:lang w:val="en-GB" w:eastAsia="ko-KR"/>
        </w:rPr>
      </w:pPr>
      <w:bookmarkStart w:id="51" w:name="_Toc421687513"/>
      <w:bookmarkStart w:id="52" w:name="_Toc422930518"/>
      <w:bookmarkStart w:id="53" w:name="_Toc422986113"/>
      <w:bookmarkStart w:id="54" w:name="_Toc422986274"/>
      <w:bookmarkStart w:id="55" w:name="_Toc423592388"/>
      <w:r w:rsidRPr="00DD14E3">
        <w:rPr>
          <w:lang w:val="en-GB" w:eastAsia="ja-JP"/>
        </w:rPr>
        <w:t>3.2</w:t>
      </w:r>
      <w:r w:rsidRPr="00DD14E3">
        <w:rPr>
          <w:lang w:val="en-GB" w:eastAsia="ja-JP"/>
        </w:rPr>
        <w:tab/>
        <w:t>For home appliances</w:t>
      </w:r>
      <w:bookmarkEnd w:id="51"/>
      <w:bookmarkEnd w:id="52"/>
      <w:bookmarkEnd w:id="53"/>
      <w:bookmarkEnd w:id="54"/>
      <w:bookmarkEnd w:id="55"/>
    </w:p>
    <w:p w:rsidR="00927B49" w:rsidRPr="00DD14E3" w:rsidRDefault="00927B49" w:rsidP="00927B49">
      <w:pPr>
        <w:rPr>
          <w:lang w:val="en-GB" w:eastAsia="ja-JP"/>
        </w:rPr>
      </w:pPr>
      <w:r w:rsidRPr="00DD14E3">
        <w:rPr>
          <w:lang w:val="en-GB" w:eastAsia="ja-JP"/>
        </w:rPr>
        <w:t>Inductive power</w:t>
      </w:r>
      <w:r w:rsidRPr="00DD14E3">
        <w:rPr>
          <w:rFonts w:eastAsia="Malgun Gothic"/>
          <w:lang w:val="en-GB" w:eastAsia="ko-KR"/>
        </w:rPr>
        <w:t xml:space="preserve"> </w:t>
      </w:r>
      <w:r w:rsidRPr="00DD14E3">
        <w:rPr>
          <w:lang w:val="en-GB" w:eastAsia="ja-JP"/>
        </w:rPr>
        <w:t>sources (transmitters) may stand alone or be integrated in the kitchen counter tops or dining tables. These transmitters could combine the WPT to an appliance with conventional inductive heating.</w:t>
      </w:r>
    </w:p>
    <w:p w:rsidR="00927B49" w:rsidRPr="00DD14E3" w:rsidRDefault="00927B49" w:rsidP="00927B49">
      <w:pPr>
        <w:rPr>
          <w:lang w:val="en-GB" w:eastAsia="ja-JP"/>
        </w:rPr>
      </w:pPr>
      <w:r w:rsidRPr="00DD14E3">
        <w:rPr>
          <w:lang w:val="en-GB" w:eastAsia="ja-JP"/>
        </w:rPr>
        <w:t>For the home appliance application, the power level is usually up to several kilowatts, and the load maybe motor-driven or heating type. Future products will support more than 2 kW power and some new design proposal for cordless kitchen appliances is being investigated.</w:t>
      </w:r>
    </w:p>
    <w:p w:rsidR="00927B49" w:rsidRPr="00DD14E3" w:rsidRDefault="00927B49" w:rsidP="00B67849">
      <w:pPr>
        <w:rPr>
          <w:lang w:val="en-GB" w:eastAsia="ja-JP"/>
        </w:rPr>
      </w:pPr>
      <w:r w:rsidRPr="00DD14E3">
        <w:rPr>
          <w:lang w:val="en-GB" w:eastAsia="ja-JP"/>
        </w:rPr>
        <w:t>Considering the high power usage in home, frequencies in the order of tens of kHz are preferred to restrict electromagnetic exposure to human bodies. And high reliable devices such as IGBTs are usually used and these devices are working in 10</w:t>
      </w:r>
      <w:r w:rsidR="00B67849" w:rsidRPr="00DD14E3">
        <w:rPr>
          <w:lang w:val="en-GB" w:eastAsia="ja-JP"/>
        </w:rPr>
        <w:t>-</w:t>
      </w:r>
      <w:r w:rsidRPr="00DD14E3">
        <w:rPr>
          <w:lang w:val="en-GB" w:eastAsia="ja-JP"/>
        </w:rPr>
        <w:t>100 kHz frequency range.</w:t>
      </w:r>
    </w:p>
    <w:p w:rsidR="00927B49" w:rsidRPr="00DD14E3" w:rsidRDefault="00927B49" w:rsidP="00927B49">
      <w:pPr>
        <w:rPr>
          <w:lang w:val="en-GB" w:eastAsia="ja-JP"/>
        </w:rPr>
      </w:pPr>
      <w:r w:rsidRPr="00DD14E3">
        <w:rPr>
          <w:lang w:val="en-GB" w:eastAsia="ja-JP"/>
        </w:rPr>
        <w:t xml:space="preserve">The product applied in the kitchen must meet the safety and </w:t>
      </w:r>
      <w:r w:rsidR="00B32613" w:rsidRPr="00DD14E3">
        <w:rPr>
          <w:lang w:val="en-GB" w:eastAsia="ja-JP"/>
        </w:rPr>
        <w:t>electromagnetic field (</w:t>
      </w:r>
      <w:r w:rsidRPr="00DD14E3">
        <w:rPr>
          <w:lang w:val="en-GB" w:eastAsia="ja-JP"/>
        </w:rPr>
        <w:t>EMF</w:t>
      </w:r>
      <w:r w:rsidR="00B32613" w:rsidRPr="00DD14E3">
        <w:rPr>
          <w:lang w:val="en-GB" w:eastAsia="ja-JP"/>
        </w:rPr>
        <w:t>)</w:t>
      </w:r>
      <w:r w:rsidRPr="00DD14E3">
        <w:rPr>
          <w:lang w:val="en-GB" w:eastAsia="ja-JP"/>
        </w:rPr>
        <w:t xml:space="preserve"> requirements. And </w:t>
      </w:r>
      <w:r w:rsidRPr="00DD14E3">
        <w:rPr>
          <w:rFonts w:eastAsia="Malgun Gothic"/>
          <w:lang w:val="en-GB" w:eastAsia="ko-KR"/>
        </w:rPr>
        <w:t>i</w:t>
      </w:r>
      <w:r w:rsidRPr="00DD14E3">
        <w:rPr>
          <w:lang w:val="en-GB" w:eastAsia="ja-JP"/>
        </w:rPr>
        <w:t>t is a key issue that transmitter should be light and small size to fit the kitchen in addition to being low cost.</w:t>
      </w:r>
      <w:r w:rsidRPr="00DD14E3">
        <w:rPr>
          <w:rFonts w:eastAsia="Malgun Gothic"/>
          <w:lang w:val="en-GB" w:eastAsia="ko-KR"/>
        </w:rPr>
        <w:t xml:space="preserve"> </w:t>
      </w:r>
      <w:r w:rsidRPr="00DD14E3">
        <w:rPr>
          <w:lang w:val="en-GB" w:eastAsia="ja-JP"/>
        </w:rPr>
        <w:t>The distance between the transmitter and the receiver is intended to be less than 10 cm.</w:t>
      </w:r>
    </w:p>
    <w:p w:rsidR="00927B49" w:rsidRPr="00DD14E3" w:rsidRDefault="00927B49" w:rsidP="00927B49">
      <w:pPr>
        <w:rPr>
          <w:lang w:val="en-GB" w:eastAsia="ja-JP"/>
        </w:rPr>
      </w:pPr>
      <w:r w:rsidRPr="00DD14E3">
        <w:rPr>
          <w:lang w:val="en-GB" w:eastAsia="ja-JP"/>
        </w:rPr>
        <w:lastRenderedPageBreak/>
        <w:t>The following pictures show examples of wireless power kitchen appliances that will come to the market soon.</w:t>
      </w:r>
    </w:p>
    <w:p w:rsidR="00927B49" w:rsidRPr="00DD14E3" w:rsidRDefault="00927B49" w:rsidP="00927B49">
      <w:pPr>
        <w:pStyle w:val="FigureNo"/>
        <w:rPr>
          <w:lang w:val="en-GB" w:eastAsia="ja-JP"/>
        </w:rPr>
      </w:pPr>
      <w:r w:rsidRPr="00DD14E3">
        <w:rPr>
          <w:lang w:val="en-GB"/>
        </w:rPr>
        <w:t>FIGURE</w:t>
      </w:r>
      <w:r w:rsidRPr="00DD14E3">
        <w:rPr>
          <w:lang w:val="en-GB" w:eastAsia="ja-JP"/>
        </w:rPr>
        <w:t xml:space="preserve"> 3.5</w:t>
      </w:r>
    </w:p>
    <w:p w:rsidR="00927B49" w:rsidRPr="00DD14E3" w:rsidRDefault="00927B49" w:rsidP="00927B49">
      <w:pPr>
        <w:pStyle w:val="Figuretitle"/>
        <w:rPr>
          <w:lang w:val="en-GB" w:eastAsia="ja-JP"/>
        </w:rPr>
      </w:pPr>
      <w:r w:rsidRPr="00DD14E3">
        <w:rPr>
          <w:lang w:val="en-GB" w:eastAsia="ja-JP"/>
        </w:rPr>
        <w:t>Wireless power kitchen appliances</w:t>
      </w:r>
    </w:p>
    <w:p w:rsidR="00927B49" w:rsidRPr="00DD14E3" w:rsidRDefault="00E56A40" w:rsidP="00927B49">
      <w:pPr>
        <w:pStyle w:val="Figure"/>
        <w:rPr>
          <w:lang w:val="en-GB"/>
        </w:rPr>
      </w:pPr>
      <w:r>
        <w:rPr>
          <w:lang w:val="en-GB"/>
        </w:rPr>
        <w:pict>
          <v:shape id="_x0000_i1030" type="#_x0000_t75" style="width:231pt;height:136.5pt" o:preferrelative="f">
            <v:imagedata r:id="rId15" o:title="" cropright="-960f"/>
          </v:shape>
        </w:pict>
      </w:r>
    </w:p>
    <w:p w:rsidR="00927B49" w:rsidRPr="00DD14E3" w:rsidRDefault="00927B49" w:rsidP="00927B49">
      <w:pPr>
        <w:rPr>
          <w:highlight w:val="green"/>
          <w:lang w:val="en-GB"/>
        </w:rPr>
      </w:pPr>
      <w:r w:rsidRPr="00DD14E3">
        <w:rPr>
          <w:lang w:val="en-GB" w:eastAsia="ko-KR"/>
        </w:rPr>
        <w:t xml:space="preserve">WPT systems are already integrated in the product lines of Semiconductor and LCD panel, </w:t>
      </w:r>
      <w:r w:rsidRPr="00DD14E3">
        <w:rPr>
          <w:lang w:val="en-GB"/>
        </w:rPr>
        <w:t>the following pictures show examples.</w:t>
      </w:r>
    </w:p>
    <w:p w:rsidR="00927B49" w:rsidRPr="00DD14E3" w:rsidRDefault="00927B49" w:rsidP="00927B49">
      <w:pPr>
        <w:pStyle w:val="FigureNo"/>
        <w:rPr>
          <w:rFonts w:eastAsiaTheme="minorEastAsia"/>
          <w:lang w:val="en-GB" w:eastAsia="ko-KR"/>
        </w:rPr>
      </w:pPr>
      <w:r w:rsidRPr="00DD14E3">
        <w:rPr>
          <w:lang w:val="en-GB"/>
        </w:rPr>
        <w:t xml:space="preserve">Figure </w:t>
      </w:r>
      <w:r w:rsidRPr="00DD14E3">
        <w:rPr>
          <w:rFonts w:eastAsiaTheme="minorEastAsia"/>
          <w:lang w:val="en-GB" w:eastAsia="ko-KR"/>
        </w:rPr>
        <w:t>3</w:t>
      </w:r>
      <w:r w:rsidRPr="00DD14E3">
        <w:rPr>
          <w:lang w:val="en-GB"/>
        </w:rPr>
        <w:t>.</w:t>
      </w:r>
      <w:r w:rsidRPr="00DD14E3">
        <w:rPr>
          <w:rFonts w:eastAsiaTheme="minorEastAsia"/>
          <w:lang w:val="en-GB" w:eastAsia="ko-KR"/>
        </w:rPr>
        <w:t>6</w:t>
      </w:r>
    </w:p>
    <w:p w:rsidR="00927B49" w:rsidRPr="00DD14E3" w:rsidRDefault="00927B49" w:rsidP="00927B49">
      <w:pPr>
        <w:pStyle w:val="Figuretitle"/>
        <w:rPr>
          <w:lang w:val="en-GB" w:eastAsia="ko-KR"/>
        </w:rPr>
      </w:pPr>
      <w:r w:rsidRPr="00DD14E3">
        <w:rPr>
          <w:lang w:val="en-GB" w:eastAsia="ko-KR"/>
        </w:rPr>
        <w:t xml:space="preserve">Use cases of the LCD and semiconductor </w:t>
      </w:r>
      <w:r w:rsidRPr="00DD14E3">
        <w:rPr>
          <w:lang w:val="en-GB"/>
        </w:rPr>
        <w:t>product</w:t>
      </w:r>
      <w:r w:rsidRPr="00DD14E3">
        <w:rPr>
          <w:lang w:val="en-GB" w:eastAsia="ko-KR"/>
        </w:rPr>
        <w:t xml:space="preserve"> lines and kitchen WPT systems</w:t>
      </w:r>
    </w:p>
    <w:p w:rsidR="00927B49" w:rsidRPr="00DD14E3" w:rsidRDefault="00E56A40" w:rsidP="00927B49">
      <w:pPr>
        <w:pStyle w:val="Figure"/>
        <w:rPr>
          <w:lang w:val="en-GB"/>
        </w:rPr>
      </w:pPr>
      <w:r>
        <w:rPr>
          <w:lang w:val="en-GB"/>
        </w:rPr>
        <w:pict>
          <v:shape id="_x0000_i1031" type="#_x0000_t75" style="width:472.9pt;height:169.35pt" o:preferrelative="f">
            <v:imagedata r:id="rId16" o:title="" croptop="-4470f" cropleft="-2972f" cropright="-1230f"/>
          </v:shape>
        </w:pict>
      </w:r>
    </w:p>
    <w:p w:rsidR="00927B49" w:rsidRPr="00DD14E3" w:rsidRDefault="00927B49" w:rsidP="00927B49">
      <w:pPr>
        <w:pStyle w:val="Heading2"/>
        <w:rPr>
          <w:lang w:val="en-GB" w:eastAsia="ko-KR"/>
        </w:rPr>
      </w:pPr>
      <w:bookmarkStart w:id="56" w:name="_Toc380618484"/>
      <w:bookmarkStart w:id="57" w:name="_Toc421687514"/>
      <w:bookmarkStart w:id="58" w:name="_Toc422930519"/>
      <w:bookmarkStart w:id="59" w:name="_Toc422986114"/>
      <w:bookmarkStart w:id="60" w:name="_Toc422986275"/>
      <w:bookmarkStart w:id="61" w:name="_Toc423592389"/>
      <w:r w:rsidRPr="00DD14E3">
        <w:rPr>
          <w:lang w:val="en-GB" w:eastAsia="ko-KR"/>
        </w:rPr>
        <w:t>3.3</w:t>
      </w:r>
      <w:r w:rsidRPr="00DD14E3">
        <w:rPr>
          <w:lang w:val="en-GB" w:eastAsia="ko-KR"/>
        </w:rPr>
        <w:tab/>
      </w:r>
      <w:bookmarkEnd w:id="56"/>
      <w:r w:rsidRPr="00DD14E3">
        <w:rPr>
          <w:lang w:val="en-GB" w:eastAsia="ko-KR"/>
        </w:rPr>
        <w:t>For electrical vehicles</w:t>
      </w:r>
      <w:bookmarkEnd w:id="57"/>
      <w:bookmarkEnd w:id="58"/>
      <w:bookmarkEnd w:id="59"/>
      <w:bookmarkEnd w:id="60"/>
      <w:bookmarkEnd w:id="61"/>
    </w:p>
    <w:p w:rsidR="00927B49" w:rsidRPr="00DD14E3" w:rsidRDefault="00927B49" w:rsidP="00927B49">
      <w:pPr>
        <w:rPr>
          <w:lang w:val="en-GB" w:eastAsia="ja-JP"/>
        </w:rPr>
      </w:pPr>
      <w:r w:rsidRPr="00DD14E3">
        <w:rPr>
          <w:lang w:val="en-GB" w:eastAsia="ja-JP"/>
        </w:rPr>
        <w:t>Magnetic Field Wireless Power Transmission (MF-WPT) is one of the focus points in standardization discussion such as IEC PT61980 and SAE J2954TF regarding WPT for EV including PHEV though there are several types of WPT methods. MF-WPT for EV and PHEV contains both inductive type and magnetic resonance type. Electric power can be transmitted from the primary coil to the secondary coil efficiently via magnetic field by using resonance between the coil and the capacitor.</w:t>
      </w:r>
    </w:p>
    <w:p w:rsidR="00927B49" w:rsidRPr="00DD14E3" w:rsidRDefault="00927B49" w:rsidP="00927B49">
      <w:pPr>
        <w:keepNext/>
        <w:rPr>
          <w:lang w:val="en-GB" w:eastAsia="ja-JP"/>
        </w:rPr>
      </w:pPr>
      <w:r w:rsidRPr="00DD14E3">
        <w:rPr>
          <w:lang w:val="en-GB" w:eastAsia="ja-JP"/>
        </w:rPr>
        <w:t>Expected passenger vehicle applications assume the following aspects:</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1)</w:t>
      </w:r>
      <w:r w:rsidRPr="00DD14E3">
        <w:rPr>
          <w:rFonts w:eastAsiaTheme="minorEastAsia"/>
          <w:lang w:val="en-GB" w:eastAsia="ja-JP"/>
        </w:rPr>
        <w:tab/>
        <w:t>WPT application: Electric power transmission from electric outlet at a residence and/or public electric service to EVs and PHEVs.</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2)</w:t>
      </w:r>
      <w:r w:rsidRPr="00DD14E3">
        <w:rPr>
          <w:rFonts w:eastAsiaTheme="minorEastAsia"/>
          <w:lang w:val="en-GB" w:eastAsia="ja-JP"/>
        </w:rPr>
        <w:tab/>
        <w:t>WPT usage scene: at residential, apartment, public parking, etc.</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3)</w:t>
      </w:r>
      <w:r w:rsidRPr="00DD14E3">
        <w:rPr>
          <w:rFonts w:eastAsiaTheme="minorEastAsia"/>
          <w:lang w:val="en-GB" w:eastAsia="ja-JP"/>
        </w:rPr>
        <w:tab/>
        <w:t>Electricity use in vehicles: All electric systems such as charging batteries, computers, air conditioners, etc.</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lastRenderedPageBreak/>
        <w:t>4)</w:t>
      </w:r>
      <w:r w:rsidRPr="00DD14E3">
        <w:rPr>
          <w:rFonts w:eastAsiaTheme="minorEastAsia"/>
          <w:lang w:val="en-GB" w:eastAsia="ja-JP"/>
        </w:rPr>
        <w:tab/>
        <w:t>Examples of WPT usage scene. An example for passenger vehicles is shown in the following figure</w:t>
      </w:r>
      <w:r w:rsidRPr="00DD14E3">
        <w:rPr>
          <w:rFonts w:eastAsia="Malgun Gothic"/>
          <w:lang w:val="en-GB" w:eastAsia="ko-KR"/>
        </w:rPr>
        <w:t>.</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5)</w:t>
      </w:r>
      <w:r w:rsidRPr="00DD14E3">
        <w:rPr>
          <w:rFonts w:eastAsiaTheme="minorEastAsia"/>
          <w:lang w:val="en-GB" w:eastAsia="ja-JP"/>
        </w:rPr>
        <w:tab/>
        <w:t>WPT method: AWPT system for EV/PHEV has at least two coils. One is in the primary device and the other is in the secondary device. The electric power will be transmitted from primary device to secondary device through magnetic flux/field.</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6)</w:t>
      </w:r>
      <w:r w:rsidRPr="00DD14E3">
        <w:rPr>
          <w:rFonts w:eastAsiaTheme="minorEastAsia"/>
          <w:lang w:val="en-GB" w:eastAsia="ja-JP"/>
        </w:rPr>
        <w:tab/>
        <w:t>Device location (Coil location):</w:t>
      </w:r>
    </w:p>
    <w:p w:rsidR="00927B49" w:rsidRPr="00DD14E3" w:rsidRDefault="00927B49" w:rsidP="00927B49">
      <w:pPr>
        <w:pStyle w:val="enumlev2"/>
        <w:rPr>
          <w:rFonts w:eastAsiaTheme="minorEastAsia"/>
          <w:lang w:val="en-GB" w:eastAsia="ja-JP"/>
        </w:rPr>
      </w:pPr>
      <w:r w:rsidRPr="00DD14E3">
        <w:rPr>
          <w:rFonts w:eastAsiaTheme="minorEastAsia"/>
          <w:lang w:val="en-GB" w:eastAsia="ja-JP"/>
        </w:rPr>
        <w:t>a)</w:t>
      </w:r>
      <w:r w:rsidRPr="00DD14E3">
        <w:rPr>
          <w:rFonts w:eastAsiaTheme="minorEastAsia"/>
          <w:lang w:val="en-GB" w:eastAsia="ja-JP"/>
        </w:rPr>
        <w:tab/>
        <w:t>Primary device: on ground or/and in ground.</w:t>
      </w:r>
    </w:p>
    <w:p w:rsidR="00927B49" w:rsidRPr="00DD14E3" w:rsidRDefault="00927B49" w:rsidP="00927B49">
      <w:pPr>
        <w:pStyle w:val="enumlev2"/>
        <w:rPr>
          <w:rFonts w:eastAsiaTheme="minorEastAsia"/>
          <w:lang w:val="en-GB" w:eastAsia="ja-JP"/>
        </w:rPr>
      </w:pPr>
      <w:r w:rsidRPr="00DD14E3">
        <w:rPr>
          <w:rFonts w:eastAsiaTheme="minorEastAsia"/>
          <w:lang w:val="en-GB" w:eastAsia="ja-JP"/>
        </w:rPr>
        <w:t>b)</w:t>
      </w:r>
      <w:r w:rsidRPr="00DD14E3">
        <w:rPr>
          <w:rFonts w:eastAsiaTheme="minorEastAsia"/>
          <w:lang w:val="en-GB" w:eastAsia="ja-JP"/>
        </w:rPr>
        <w:tab/>
        <w:t>Secondary device: lower surface of vehicle.</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7)</w:t>
      </w:r>
      <w:r w:rsidRPr="00DD14E3">
        <w:rPr>
          <w:rFonts w:eastAsiaTheme="minorEastAsia"/>
          <w:lang w:val="en-GB" w:eastAsia="ja-JP"/>
        </w:rPr>
        <w:tab/>
        <w:t>Air gap between primary and secondary coils: Less than 30 cm.</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8)</w:t>
      </w:r>
      <w:r w:rsidRPr="00DD14E3">
        <w:rPr>
          <w:rFonts w:eastAsiaTheme="minorEastAsia"/>
          <w:lang w:val="en-GB" w:eastAsia="ja-JP"/>
        </w:rPr>
        <w:tab/>
        <w:t xml:space="preserve">Transmission power class example: 3 kW, 6 kW, </w:t>
      </w:r>
      <w:r w:rsidRPr="00DD14E3">
        <w:rPr>
          <w:rFonts w:eastAsia="Malgun Gothic"/>
          <w:lang w:val="en-GB" w:eastAsia="ko-KR"/>
        </w:rPr>
        <w:t xml:space="preserve">and, </w:t>
      </w:r>
      <w:r w:rsidRPr="00DD14E3">
        <w:rPr>
          <w:rFonts w:eastAsiaTheme="minorEastAsia"/>
          <w:lang w:val="en-GB" w:eastAsia="ja-JP"/>
        </w:rPr>
        <w:t>20 kW.</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9)</w:t>
      </w:r>
      <w:r w:rsidRPr="00DD14E3">
        <w:rPr>
          <w:rFonts w:eastAsiaTheme="minorEastAsia"/>
          <w:lang w:val="en-GB" w:eastAsia="ja-JP"/>
        </w:rPr>
        <w:tab/>
        <w:t>Safety: primary device can start power transmission only if secondary device is located in the proper area for WPT. Primary device needs to stop transmission if it is difficult to maintain safe transmission.</w:t>
      </w:r>
    </w:p>
    <w:p w:rsidR="00927B49" w:rsidRPr="00DD14E3" w:rsidRDefault="00927B49" w:rsidP="00927B49">
      <w:pPr>
        <w:pStyle w:val="FigureNo"/>
        <w:rPr>
          <w:lang w:val="en-GB" w:eastAsia="ja-JP"/>
        </w:rPr>
      </w:pPr>
      <w:r w:rsidRPr="00DD14E3">
        <w:rPr>
          <w:lang w:val="en-GB" w:eastAsia="ja-JP"/>
        </w:rPr>
        <w:t xml:space="preserve">FIGURE 3.7 </w:t>
      </w:r>
    </w:p>
    <w:p w:rsidR="00927B49" w:rsidRPr="00DD14E3" w:rsidRDefault="00927B49" w:rsidP="00927B49">
      <w:pPr>
        <w:pStyle w:val="Figuretitle"/>
        <w:rPr>
          <w:lang w:val="en-GB" w:eastAsia="ja-JP"/>
        </w:rPr>
      </w:pPr>
      <w:r w:rsidRPr="00DD14E3">
        <w:rPr>
          <w:lang w:val="en-GB" w:eastAsia="ja-JP"/>
        </w:rPr>
        <w:t>Example of a WPT system for EV/PHEV</w:t>
      </w:r>
    </w:p>
    <w:p w:rsidR="00927B49" w:rsidRPr="00DD14E3" w:rsidRDefault="00E56A40" w:rsidP="00927B49">
      <w:pPr>
        <w:pStyle w:val="Figure"/>
        <w:rPr>
          <w:rFonts w:eastAsiaTheme="minorEastAsia"/>
          <w:lang w:val="en-GB" w:eastAsia="ja-JP"/>
        </w:rPr>
      </w:pPr>
      <w:r>
        <w:rPr>
          <w:lang w:val="en-GB"/>
        </w:rPr>
        <w:pict>
          <v:shape id="_x0000_i1032" type="#_x0000_t75" style="width:450.45pt;height:260.95pt">
            <v:imagedata r:id="rId17" o:title=""/>
          </v:shape>
        </w:pict>
      </w:r>
    </w:p>
    <w:p w:rsidR="00927B49" w:rsidRPr="00DD14E3" w:rsidRDefault="00927B49" w:rsidP="00927B49">
      <w:pPr>
        <w:rPr>
          <w:lang w:val="en-GB" w:eastAsia="ko-KR"/>
        </w:rPr>
      </w:pPr>
      <w:r w:rsidRPr="00DD14E3">
        <w:rPr>
          <w:lang w:val="en-GB" w:eastAsia="ko-KR"/>
        </w:rPr>
        <w:t xml:space="preserve">In order to run heavy duty vehicles such as an electrical bus, the infrastructure of the system is to embed electric strips in roadbeds that magnetically transmit energy to battery-powered vehicles above. The bus can move along the electrical strips without any stopping for charging its power, known as on-line electric vehicle (OLEV). Furthermore the bus can be charged a stopping condition in bus stop or bus garage. The online bus at an amusement park or at the city is the first system operated in the form of EV for heavy duty vehicles in the world. </w:t>
      </w:r>
    </w:p>
    <w:p w:rsidR="00927B49" w:rsidRPr="00DD14E3" w:rsidRDefault="00927B49" w:rsidP="00927B49">
      <w:pPr>
        <w:pStyle w:val="FigureNo"/>
        <w:rPr>
          <w:lang w:val="en-GB" w:eastAsia="ko-KR"/>
        </w:rPr>
      </w:pPr>
      <w:r w:rsidRPr="00DD14E3">
        <w:rPr>
          <w:lang w:val="en-GB"/>
        </w:rPr>
        <w:lastRenderedPageBreak/>
        <w:t>Figure 3.</w:t>
      </w:r>
      <w:r w:rsidRPr="00DD14E3">
        <w:rPr>
          <w:lang w:val="en-GB" w:eastAsia="ko-KR"/>
        </w:rPr>
        <w:t xml:space="preserve">8 </w:t>
      </w:r>
    </w:p>
    <w:p w:rsidR="00927B49" w:rsidRPr="00DD14E3" w:rsidRDefault="00927B49" w:rsidP="00927B49">
      <w:pPr>
        <w:pStyle w:val="Figuretitle"/>
        <w:rPr>
          <w:lang w:val="en-GB" w:eastAsia="ko-KR"/>
        </w:rPr>
      </w:pPr>
      <w:r w:rsidRPr="00DD14E3">
        <w:rPr>
          <w:lang w:val="en-GB" w:eastAsia="ko-KR"/>
        </w:rPr>
        <w:t>Technical characteristics</w:t>
      </w:r>
      <w:r w:rsidRPr="00DD14E3">
        <w:rPr>
          <w:lang w:val="en-GB"/>
        </w:rPr>
        <w:t xml:space="preserve"> of an</w:t>
      </w:r>
      <w:r w:rsidRPr="00DD14E3">
        <w:rPr>
          <w:rFonts w:eastAsiaTheme="minorEastAsia"/>
          <w:lang w:val="en-GB" w:eastAsia="ko-KR"/>
        </w:rPr>
        <w:t xml:space="preserve"> online electric vehicle</w:t>
      </w:r>
    </w:p>
    <w:p w:rsidR="00927B49" w:rsidRPr="00DD14E3" w:rsidRDefault="00E56A40" w:rsidP="00927B49">
      <w:pPr>
        <w:pStyle w:val="Figure"/>
        <w:rPr>
          <w:lang w:val="en-GB" w:eastAsia="ko-KR"/>
        </w:rPr>
      </w:pPr>
      <w:r>
        <w:rPr>
          <w:lang w:val="en-GB" w:eastAsia="ko-KR"/>
        </w:rPr>
        <w:pict>
          <v:shape id="_x0000_i1033" type="#_x0000_t75" style="width:364.6pt;height:186.05pt" o:preferrelative="f">
            <v:imagedata r:id="rId18" o:title="" cropright="-954f"/>
          </v:shape>
        </w:pict>
      </w:r>
    </w:p>
    <w:p w:rsidR="00927B49" w:rsidRPr="00DD14E3" w:rsidRDefault="00927B49" w:rsidP="00927B49">
      <w:pPr>
        <w:rPr>
          <w:lang w:val="en-GB" w:eastAsia="ko-KR"/>
        </w:rPr>
      </w:pPr>
      <w:r w:rsidRPr="00DD14E3">
        <w:rPr>
          <w:lang w:val="en-GB" w:eastAsia="ko-KR"/>
        </w:rPr>
        <w:t>The design of magnetic field from transmitting coil to receiving coil is the key in WPT system design for maximum power and efficiency.</w:t>
      </w:r>
    </w:p>
    <w:p w:rsidR="00927B49" w:rsidRPr="00DD14E3" w:rsidRDefault="00927B49" w:rsidP="00927B49">
      <w:pPr>
        <w:rPr>
          <w:lang w:val="en-GB" w:eastAsia="ko-KR"/>
        </w:rPr>
      </w:pPr>
      <w:r w:rsidRPr="00DD14E3">
        <w:rPr>
          <w:lang w:val="en-GB" w:eastAsia="ko-KR"/>
        </w:rPr>
        <w:t>First, the magnetic field should be in resonance by using resonant transmitting and receiving coils to have high power and efficiency.</w:t>
      </w:r>
    </w:p>
    <w:p w:rsidR="00927B49" w:rsidRPr="00DD14E3" w:rsidRDefault="00927B49" w:rsidP="00513677">
      <w:pPr>
        <w:rPr>
          <w:lang w:val="en-GB" w:eastAsia="ko-KR"/>
        </w:rPr>
      </w:pPr>
      <w:r w:rsidRPr="00DD14E3">
        <w:rPr>
          <w:lang w:val="en-GB" w:eastAsia="ko-KR"/>
        </w:rPr>
        <w:t>Second, the magnetic field shape should be controlled, by using magnetic material such as ferrite</w:t>
      </w:r>
      <w:r w:rsidR="00513677" w:rsidRPr="00DD14E3">
        <w:rPr>
          <w:lang w:val="en-GB" w:eastAsia="ko-KR"/>
        </w:rPr>
        <w:noBreakHyphen/>
      </w:r>
      <w:r w:rsidRPr="00DD14E3">
        <w:rPr>
          <w:lang w:val="en-GB" w:eastAsia="ko-KR"/>
        </w:rPr>
        <w:t>core, to have minimum magnetic resistance in the path of the magnetic field, for lower leakage magnetic field and higher transmission power.</w:t>
      </w:r>
    </w:p>
    <w:p w:rsidR="00927B49" w:rsidRPr="00DD14E3" w:rsidRDefault="00927B49" w:rsidP="00927B49">
      <w:pPr>
        <w:rPr>
          <w:lang w:val="en-GB" w:eastAsia="ko-KR"/>
        </w:rPr>
      </w:pPr>
      <w:r w:rsidRPr="00DD14E3">
        <w:rPr>
          <w:lang w:val="en-GB" w:eastAsia="ko-KR"/>
        </w:rPr>
        <w:t>It is called as SMFIR (</w:t>
      </w:r>
      <w:r w:rsidR="007A529C" w:rsidRPr="00DD14E3">
        <w:rPr>
          <w:lang w:val="en-GB" w:eastAsia="ko-KR"/>
        </w:rPr>
        <w:t xml:space="preserve">shaped magnetic field </w:t>
      </w:r>
      <w:r w:rsidRPr="00DD14E3">
        <w:rPr>
          <w:lang w:val="en-GB" w:eastAsia="ko-KR"/>
        </w:rPr>
        <w:t xml:space="preserve">in </w:t>
      </w:r>
      <w:r w:rsidR="007A529C" w:rsidRPr="00DD14E3">
        <w:rPr>
          <w:lang w:val="en-GB" w:eastAsia="ko-KR"/>
        </w:rPr>
        <w:t>resonance</w:t>
      </w:r>
      <w:r w:rsidRPr="00DD14E3">
        <w:rPr>
          <w:lang w:val="en-GB" w:eastAsia="ko-KR"/>
        </w:rPr>
        <w:t>).</w:t>
      </w:r>
    </w:p>
    <w:p w:rsidR="00927B49" w:rsidRPr="00DD14E3" w:rsidRDefault="00927B49" w:rsidP="00927B49">
      <w:pPr>
        <w:pStyle w:val="FigureNo"/>
        <w:rPr>
          <w:rFonts w:eastAsiaTheme="minorEastAsia"/>
          <w:lang w:val="en-GB" w:eastAsia="ko-KR"/>
        </w:rPr>
      </w:pPr>
      <w:r w:rsidRPr="00DD14E3">
        <w:rPr>
          <w:lang w:val="en-GB"/>
        </w:rPr>
        <w:t>Figure 3.</w:t>
      </w:r>
      <w:r w:rsidRPr="00DD14E3">
        <w:rPr>
          <w:lang w:val="en-GB" w:eastAsia="ko-KR"/>
        </w:rPr>
        <w:t>9</w:t>
      </w:r>
      <w:r w:rsidRPr="00DD14E3">
        <w:rPr>
          <w:rFonts w:eastAsiaTheme="minorEastAsia"/>
          <w:lang w:val="en-GB" w:eastAsia="ko-KR"/>
        </w:rPr>
        <w:t xml:space="preserve"> </w:t>
      </w:r>
    </w:p>
    <w:p w:rsidR="00927B49" w:rsidRPr="00DD14E3" w:rsidRDefault="00927B49" w:rsidP="00927B49">
      <w:pPr>
        <w:pStyle w:val="Figuretitle"/>
        <w:rPr>
          <w:lang w:val="en-GB" w:eastAsia="ko-KR"/>
        </w:rPr>
      </w:pPr>
      <w:r w:rsidRPr="00DD14E3">
        <w:rPr>
          <w:lang w:val="en-GB"/>
        </w:rPr>
        <w:t>Example of an</w:t>
      </w:r>
      <w:r w:rsidRPr="00DD14E3">
        <w:rPr>
          <w:lang w:val="en-GB" w:eastAsia="ko-KR"/>
        </w:rPr>
        <w:t xml:space="preserve"> </w:t>
      </w:r>
      <w:r w:rsidRPr="00DD14E3">
        <w:rPr>
          <w:lang w:val="en-GB"/>
        </w:rPr>
        <w:t>online</w:t>
      </w:r>
      <w:r w:rsidRPr="00DD14E3">
        <w:rPr>
          <w:lang w:val="en-GB" w:eastAsia="ko-KR"/>
        </w:rPr>
        <w:t xml:space="preserve"> electric vehicle</w:t>
      </w:r>
    </w:p>
    <w:p w:rsidR="00927B49" w:rsidRPr="00DD14E3" w:rsidRDefault="00E56A40" w:rsidP="00927B49">
      <w:pPr>
        <w:pStyle w:val="Figure"/>
        <w:rPr>
          <w:lang w:val="en-GB" w:eastAsia="ko-KR"/>
        </w:rPr>
      </w:pPr>
      <w:r>
        <w:rPr>
          <w:lang w:val="en-GB"/>
        </w:rPr>
        <w:pict>
          <v:shape id="_x0000_i1034" type="#_x0000_t75" style="width:429.7pt;height:278.8pt" o:preferrelative="f">
            <v:imagedata r:id="rId19" o:title="" cropright="-1026f"/>
          </v:shape>
        </w:pict>
      </w:r>
    </w:p>
    <w:p w:rsidR="00927B49" w:rsidRPr="00DD14E3" w:rsidRDefault="00927B49" w:rsidP="00927B49">
      <w:pPr>
        <w:pStyle w:val="Heading1"/>
        <w:rPr>
          <w:szCs w:val="28"/>
          <w:lang w:val="en-GB" w:eastAsia="ja-JP"/>
        </w:rPr>
      </w:pPr>
      <w:bookmarkStart w:id="62" w:name="_Toc421687515"/>
      <w:bookmarkStart w:id="63" w:name="_Toc422930520"/>
      <w:bookmarkStart w:id="64" w:name="_Toc422986115"/>
      <w:bookmarkStart w:id="65" w:name="_Toc422986276"/>
      <w:bookmarkStart w:id="66" w:name="_Toc423592390"/>
      <w:r w:rsidRPr="00DD14E3">
        <w:rPr>
          <w:szCs w:val="28"/>
          <w:lang w:val="en-GB" w:eastAsia="ja-JP"/>
        </w:rPr>
        <w:lastRenderedPageBreak/>
        <w:t>4</w:t>
      </w:r>
      <w:r w:rsidRPr="00DD14E3">
        <w:rPr>
          <w:szCs w:val="28"/>
          <w:lang w:val="en-GB" w:eastAsia="ja-JP"/>
        </w:rPr>
        <w:tab/>
      </w:r>
      <w:r w:rsidRPr="00DD14E3">
        <w:rPr>
          <w:szCs w:val="28"/>
          <w:lang w:val="en-GB" w:eastAsia="zh-CN"/>
        </w:rPr>
        <w:t xml:space="preserve">WPT’s </w:t>
      </w:r>
      <w:r w:rsidRPr="00DD14E3">
        <w:rPr>
          <w:szCs w:val="28"/>
          <w:lang w:val="en-GB"/>
        </w:rPr>
        <w:t xml:space="preserve">standardization </w:t>
      </w:r>
      <w:r w:rsidRPr="00DD14E3">
        <w:rPr>
          <w:szCs w:val="28"/>
          <w:lang w:val="en-GB" w:eastAsia="zh-CN"/>
        </w:rPr>
        <w:t>situation</w:t>
      </w:r>
      <w:r w:rsidRPr="00DD14E3">
        <w:rPr>
          <w:szCs w:val="28"/>
          <w:lang w:val="en-GB"/>
        </w:rPr>
        <w:t xml:space="preserve"> in the world</w:t>
      </w:r>
      <w:bookmarkEnd w:id="62"/>
      <w:bookmarkEnd w:id="63"/>
      <w:bookmarkEnd w:id="64"/>
      <w:bookmarkEnd w:id="65"/>
      <w:bookmarkEnd w:id="66"/>
    </w:p>
    <w:p w:rsidR="00927B49" w:rsidRPr="00DD14E3" w:rsidRDefault="00927B49" w:rsidP="00927B49">
      <w:pPr>
        <w:pStyle w:val="Heading2"/>
        <w:rPr>
          <w:lang w:val="en-GB" w:eastAsia="ja-JP"/>
        </w:rPr>
      </w:pPr>
      <w:bookmarkStart w:id="67" w:name="_Toc421687516"/>
      <w:bookmarkStart w:id="68" w:name="_Toc422930521"/>
      <w:bookmarkStart w:id="69" w:name="_Toc422986116"/>
      <w:bookmarkStart w:id="70" w:name="_Toc422986277"/>
      <w:bookmarkStart w:id="71" w:name="_Toc423592391"/>
      <w:r w:rsidRPr="00DD14E3">
        <w:rPr>
          <w:lang w:val="en-GB" w:eastAsia="ja-JP"/>
        </w:rPr>
        <w:t>4.1</w:t>
      </w:r>
      <w:r w:rsidRPr="00DD14E3">
        <w:rPr>
          <w:lang w:val="en-GB" w:eastAsia="ja-JP"/>
        </w:rPr>
        <w:tab/>
        <w:t>National standards development organizations</w:t>
      </w:r>
      <w:bookmarkEnd w:id="67"/>
      <w:bookmarkEnd w:id="68"/>
      <w:bookmarkEnd w:id="69"/>
      <w:bookmarkEnd w:id="70"/>
      <w:bookmarkEnd w:id="71"/>
    </w:p>
    <w:p w:rsidR="00927B49" w:rsidRPr="00DD14E3" w:rsidRDefault="00927B49" w:rsidP="00927B49">
      <w:pPr>
        <w:pStyle w:val="Heading3"/>
        <w:rPr>
          <w:lang w:val="en-GB" w:eastAsia="ja-JP"/>
        </w:rPr>
      </w:pPr>
      <w:bookmarkStart w:id="72" w:name="_Toc421687517"/>
      <w:r w:rsidRPr="00DD14E3">
        <w:rPr>
          <w:lang w:val="en-GB" w:eastAsia="ja-JP"/>
        </w:rPr>
        <w:t>4.1.1</w:t>
      </w:r>
      <w:r w:rsidRPr="00DD14E3">
        <w:rPr>
          <w:lang w:val="en-GB" w:eastAsia="ja-JP"/>
        </w:rPr>
        <w:tab/>
        <w:t>China</w:t>
      </w:r>
      <w:bookmarkEnd w:id="72"/>
    </w:p>
    <w:p w:rsidR="00927B49" w:rsidRPr="00DD14E3" w:rsidRDefault="00927B49" w:rsidP="00927B49">
      <w:pPr>
        <w:rPr>
          <w:lang w:val="en-GB" w:eastAsia="ja-JP"/>
        </w:rPr>
      </w:pPr>
      <w:r w:rsidRPr="00DD14E3">
        <w:rPr>
          <w:lang w:val="en-GB" w:eastAsia="ja-JP"/>
        </w:rPr>
        <w:t>In China, CCSA (China Communication Standard Association) has been creating WPT standards for portable devices, such as Mobile Stations. In 2009, CCSA TC9 set up one new research report project “Research on Near-field Wireless Power Supply Technology”. This project was finished in March, 2012 and developed the report on the wireless power supply technology research. In 2011, CCSA TC9 created two standard projects: (1) Electromagnetic field (EMF) Evaluation Methods for Wireless Power Supply (WPS); (2) Electromagnetic compatibility (EMC) Limits and Measurement Methods for WPS. These two standards will be published soon.</w:t>
      </w:r>
    </w:p>
    <w:p w:rsidR="00927B49" w:rsidRPr="00DD14E3" w:rsidRDefault="00927B49" w:rsidP="00927B49">
      <w:pPr>
        <w:rPr>
          <w:lang w:val="en-GB" w:eastAsia="ja-JP"/>
        </w:rPr>
      </w:pPr>
      <w:r w:rsidRPr="00DD14E3">
        <w:rPr>
          <w:lang w:val="en-GB" w:eastAsia="ja-JP"/>
        </w:rPr>
        <w:t>Now, there are three new standards related to the technical requirements and test methods (Part 1: General; Part 2: Tightly Coupled; Part 3: Resonance wireless power) and the development of safety requirements have been in the final draft status. More and more standard projects related to wireless power transmission will be created. The target products are audio, video and multimedia devices, information technology equipment, and telecommunication devices.</w:t>
      </w:r>
    </w:p>
    <w:p w:rsidR="00927B49" w:rsidRPr="00DD14E3" w:rsidRDefault="00927B49" w:rsidP="00927B49">
      <w:pPr>
        <w:rPr>
          <w:lang w:val="en-GB" w:eastAsia="ja-JP"/>
        </w:rPr>
      </w:pPr>
      <w:r w:rsidRPr="00DD14E3">
        <w:rPr>
          <w:lang w:val="en-GB" w:eastAsia="ja-JP"/>
        </w:rPr>
        <w:t xml:space="preserve">These standards focus on performance, radio spectrum, and interface. It is planned that this standard will not involve intellectual property rights. Generally, the possibility for these standards to become mandatory is low. </w:t>
      </w:r>
    </w:p>
    <w:p w:rsidR="00927B49" w:rsidRPr="00DD14E3" w:rsidRDefault="00927B49" w:rsidP="00927B49">
      <w:pPr>
        <w:rPr>
          <w:lang w:val="en-GB" w:eastAsia="ja-JP"/>
        </w:rPr>
      </w:pPr>
      <w:r w:rsidRPr="00DD14E3">
        <w:rPr>
          <w:lang w:val="en-GB" w:eastAsia="ja-JP"/>
        </w:rPr>
        <w:t>The standards may define new logos to identify which Part of standard (Parts 2/3) the product belongs to.</w:t>
      </w:r>
    </w:p>
    <w:p w:rsidR="00927B49" w:rsidRPr="00DD14E3" w:rsidRDefault="00927B49" w:rsidP="00927B49">
      <w:pPr>
        <w:rPr>
          <w:lang w:val="en-GB" w:eastAsia="ja-JP"/>
        </w:rPr>
      </w:pPr>
      <w:r w:rsidRPr="00DD14E3">
        <w:rPr>
          <w:lang w:val="en-GB" w:eastAsia="ja-JP"/>
        </w:rPr>
        <w:t>China National Standardization Administration Commission (SAC) is planning to set up a National Standardization Technical Committee (TC) on WPS. China Academy of Telecommunication Research (CATR) of MIIT has been promoting it. This TC is responsible for creating national standards on WPS for mobile phones, information technology equipment, audio, video and multimedia devices.</w:t>
      </w:r>
    </w:p>
    <w:p w:rsidR="00927B49" w:rsidRPr="00DD14E3" w:rsidRDefault="00927B49" w:rsidP="00927B49">
      <w:pPr>
        <w:rPr>
          <w:lang w:val="en-GB" w:eastAsia="ja-JP"/>
        </w:rPr>
      </w:pPr>
      <w:r w:rsidRPr="00DD14E3">
        <w:rPr>
          <w:lang w:val="en-GB" w:eastAsia="ja-JP"/>
        </w:rPr>
        <w:t>Considering the plan and/or timeline of standard/guideline/regulation development at CCSA, EMC and EMF standards will be published soon. Part 1 of the Technical requirements standards has been approved, and Part 2, Part 3 and safety requirements standards will be completed in 2014.</w:t>
      </w:r>
    </w:p>
    <w:p w:rsidR="00927B49" w:rsidRPr="00DD14E3" w:rsidRDefault="00927B49" w:rsidP="00927B49">
      <w:pPr>
        <w:rPr>
          <w:lang w:val="en-GB" w:eastAsia="ja-JP"/>
        </w:rPr>
      </w:pPr>
      <w:r w:rsidRPr="00DD14E3">
        <w:rPr>
          <w:lang w:val="en-GB" w:eastAsia="ja-JP"/>
        </w:rPr>
        <w:t>In China, a national SDO oriented to wireless-powered home appliance was set up in November 2013 and it has a plan to make the national standards. Moreover, other issues such as safety and performances are also discussed there.</w:t>
      </w:r>
    </w:p>
    <w:p w:rsidR="00927B49" w:rsidRPr="00DD14E3" w:rsidRDefault="00927B49" w:rsidP="00927B49">
      <w:pPr>
        <w:pStyle w:val="Heading3"/>
        <w:rPr>
          <w:lang w:val="en-GB" w:eastAsia="ja-JP"/>
        </w:rPr>
      </w:pPr>
      <w:bookmarkStart w:id="73" w:name="_Toc421687518"/>
      <w:r w:rsidRPr="00DD14E3">
        <w:rPr>
          <w:lang w:val="en-GB" w:eastAsia="ja-JP"/>
        </w:rPr>
        <w:t>4.1.2</w:t>
      </w:r>
      <w:r w:rsidRPr="00DD14E3">
        <w:rPr>
          <w:lang w:val="en-GB" w:eastAsia="ja-JP"/>
        </w:rPr>
        <w:tab/>
        <w:t>Japan</w:t>
      </w:r>
      <w:bookmarkEnd w:id="73"/>
    </w:p>
    <w:p w:rsidR="00927B49" w:rsidRPr="00DD14E3" w:rsidRDefault="00927B49" w:rsidP="00927B49">
      <w:pPr>
        <w:rPr>
          <w:lang w:val="en-GB" w:eastAsia="ja-JP"/>
        </w:rPr>
      </w:pPr>
      <w:r w:rsidRPr="00DD14E3">
        <w:rPr>
          <w:lang w:val="en-GB" w:eastAsia="ja-JP"/>
        </w:rPr>
        <w:t xml:space="preserve">The WPT-Working Group of BWF (Broadband Wireless Forum, Japan) is taking responsibility for drafting WPT technical standards utilizing the ARIB (Association of Radio Industries and Businesses) drafting protocols. A draft standard developed by BWF will be sent to ARIB for approval. BWF performed in-depth technical study for WPT spectrum for all the applications and technologies. Currently, the following WPT technologies are put in pipeline with timelines for standardization. The first three with less than 50 W transmission power are intended for approvals in 2015. </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Capacitive coupling WPT.</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using microwave two-dimensional waveguide sheet.</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 xml:space="preserve">Magnetic resonant WPT using </w:t>
      </w:r>
      <w:r w:rsidRPr="00DD14E3">
        <w:rPr>
          <w:lang w:val="en-GB" w:eastAsia="ja-JP"/>
        </w:rPr>
        <w:t>6 765-6 795 kHz</w:t>
      </w:r>
      <w:r w:rsidRPr="00DD14E3">
        <w:rPr>
          <w:rFonts w:eastAsiaTheme="minorEastAsia"/>
          <w:lang w:val="en-GB" w:eastAsia="ja-JP"/>
        </w:rPr>
        <w:t xml:space="preserve"> for mobile/portable devices.</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Magnetic resonant WPT for home appliances and office equipment.</w:t>
      </w:r>
    </w:p>
    <w:p w:rsidR="00927B49" w:rsidRPr="00DD14E3" w:rsidRDefault="00927B49" w:rsidP="00927B49">
      <w:pPr>
        <w:pStyle w:val="enumlev1"/>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for EV/PHEV.</w:t>
      </w:r>
    </w:p>
    <w:p w:rsidR="00927B49" w:rsidRPr="00DD14E3" w:rsidRDefault="00927B49" w:rsidP="00056073">
      <w:pPr>
        <w:rPr>
          <w:lang w:val="en-GB" w:eastAsia="ja-JP"/>
        </w:rPr>
      </w:pPr>
      <w:r w:rsidRPr="00DD14E3">
        <w:rPr>
          <w:lang w:val="en-GB" w:eastAsia="ja-JP"/>
        </w:rPr>
        <w:lastRenderedPageBreak/>
        <w:t>In addition to developing and evaluating power-transmission radio wave specifications, control</w:t>
      </w:r>
      <w:r w:rsidR="00056073" w:rsidRPr="00DD14E3">
        <w:rPr>
          <w:lang w:val="en-GB" w:eastAsia="ja-JP"/>
        </w:rPr>
        <w:noBreakHyphen/>
      </w:r>
      <w:r w:rsidRPr="00DD14E3">
        <w:rPr>
          <w:lang w:val="en-GB" w:eastAsia="ja-JP"/>
        </w:rPr>
        <w:t xml:space="preserve">signalling-transmission mechanisms are taken into account. Global harmonization on spectrum is carefully considered for those intended for global market. </w:t>
      </w:r>
    </w:p>
    <w:p w:rsidR="00927B49" w:rsidRPr="00DD14E3" w:rsidRDefault="00927B49" w:rsidP="00927B49">
      <w:pPr>
        <w:rPr>
          <w:lang w:val="en-GB" w:eastAsia="ja-JP"/>
        </w:rPr>
      </w:pPr>
      <w:r w:rsidRPr="00DD14E3">
        <w:rPr>
          <w:lang w:val="en-GB" w:eastAsia="ja-JP"/>
        </w:rPr>
        <w:t xml:space="preserve">In June 2013, with an aim of the Ministry of Internal Affairs and Communications (MIC) directing new regulation for WPT, the Wireless Power Transmission Working Group (WPT-WG) was formed under MIC’s Subcommittee on Electromagnetic Environment for Radio-wave Utilization. Studies on WPT frequency bands and coexistence with the incumbents are the main subjects of the WPT-WG. Given the outcomes from the WG, the Report for WPT rulemaking was approved by the Information and Communications Council of MIC and was published in 2015. Further information is provided in Chapter 6. The results are reflected to the WPT standard development. </w:t>
      </w:r>
    </w:p>
    <w:p w:rsidR="00927B49" w:rsidRPr="00DD14E3" w:rsidRDefault="00927B49" w:rsidP="00927B49">
      <w:pPr>
        <w:pStyle w:val="Heading3"/>
        <w:rPr>
          <w:lang w:val="en-GB" w:eastAsia="ja-JP"/>
        </w:rPr>
      </w:pPr>
      <w:bookmarkStart w:id="74" w:name="_Toc421687519"/>
      <w:r w:rsidRPr="00DD14E3">
        <w:rPr>
          <w:lang w:val="en-GB" w:eastAsia="ja-JP"/>
        </w:rPr>
        <w:t>4.1.3</w:t>
      </w:r>
      <w:r w:rsidRPr="00DD14E3">
        <w:rPr>
          <w:lang w:val="en-GB" w:eastAsia="ja-JP"/>
        </w:rPr>
        <w:tab/>
        <w:t>Korea</w:t>
      </w:r>
      <w:bookmarkEnd w:id="74"/>
    </w:p>
    <w:p w:rsidR="00927B49" w:rsidRPr="00DD14E3" w:rsidRDefault="00927B49" w:rsidP="00927B49">
      <w:pPr>
        <w:rPr>
          <w:lang w:val="en-GB" w:eastAsia="ja-JP"/>
        </w:rPr>
      </w:pPr>
      <w:r w:rsidRPr="00DD14E3">
        <w:rPr>
          <w:lang w:val="en-GB" w:eastAsia="ja-JP"/>
        </w:rPr>
        <w:t>MSIP (Ministry of Science, ICT and future Planning) and its RRA (National Radio Research Agency) are government agencies in charge of WPT Regulations in Korea. And the</w:t>
      </w:r>
      <w:r w:rsidRPr="00DD14E3">
        <w:rPr>
          <w:rFonts w:eastAsia="Malgun Gothic"/>
          <w:lang w:val="en-GB" w:eastAsia="ko-KR"/>
        </w:rPr>
        <w:t xml:space="preserve"> </w:t>
      </w:r>
      <w:r w:rsidRPr="00DD14E3">
        <w:rPr>
          <w:lang w:val="en-GB" w:eastAsia="ja-JP"/>
        </w:rPr>
        <w:t>main standardization organizations developing the standards for WPT are shown in Table 4.1.</w:t>
      </w:r>
    </w:p>
    <w:p w:rsidR="00927B49" w:rsidRPr="00DD14E3" w:rsidRDefault="00927B49" w:rsidP="00927B49">
      <w:pPr>
        <w:pStyle w:val="TableNo"/>
        <w:rPr>
          <w:lang w:val="en-GB" w:eastAsia="ja-JP"/>
        </w:rPr>
      </w:pPr>
      <w:r w:rsidRPr="00DD14E3">
        <w:rPr>
          <w:lang w:val="en-GB" w:eastAsia="ja-JP"/>
        </w:rPr>
        <w:t>TABLE 4.1</w:t>
      </w:r>
    </w:p>
    <w:p w:rsidR="00927B49" w:rsidRPr="00DD14E3" w:rsidRDefault="00927B49" w:rsidP="00927B49">
      <w:pPr>
        <w:pStyle w:val="Tabletitle"/>
        <w:rPr>
          <w:lang w:val="en-GB" w:eastAsia="ja-JP"/>
        </w:rPr>
      </w:pPr>
      <w:r w:rsidRPr="00DD14E3">
        <w:rPr>
          <w:lang w:val="en-GB" w:eastAsia="ja-JP"/>
        </w:rPr>
        <w:t>Standardization activities status in Korea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3865"/>
        <w:gridCol w:w="4171"/>
      </w:tblGrid>
      <w:tr w:rsidR="00927B49" w:rsidRPr="00DD14E3" w:rsidTr="00EA3025">
        <w:trPr>
          <w:trHeight w:val="273"/>
          <w:tblHeader/>
          <w:jc w:val="center"/>
        </w:trPr>
        <w:tc>
          <w:tcPr>
            <w:tcW w:w="1413" w:type="dxa"/>
            <w:shd w:val="clear" w:color="auto" w:fill="auto"/>
            <w:vAlign w:val="center"/>
          </w:tcPr>
          <w:p w:rsidR="00927B49" w:rsidRPr="00DD14E3" w:rsidRDefault="00927B49" w:rsidP="00EA3025">
            <w:pPr>
              <w:pStyle w:val="Tablehead"/>
              <w:rPr>
                <w:rFonts w:eastAsiaTheme="minorEastAsia"/>
                <w:lang w:val="en-GB" w:eastAsia="ja-JP"/>
              </w:rPr>
            </w:pPr>
            <w:r w:rsidRPr="00DD14E3">
              <w:rPr>
                <w:rFonts w:eastAsiaTheme="minorEastAsia"/>
                <w:lang w:val="en-GB" w:eastAsia="ja-JP"/>
              </w:rPr>
              <w:t>Name</w:t>
            </w:r>
          </w:p>
        </w:tc>
        <w:tc>
          <w:tcPr>
            <w:tcW w:w="3406" w:type="dxa"/>
            <w:shd w:val="clear" w:color="auto" w:fill="auto"/>
            <w:vAlign w:val="center"/>
          </w:tcPr>
          <w:p w:rsidR="00927B49" w:rsidRPr="00DD14E3" w:rsidRDefault="00927B49" w:rsidP="00EA3025">
            <w:pPr>
              <w:pStyle w:val="Tablehead"/>
              <w:rPr>
                <w:rFonts w:eastAsiaTheme="minorEastAsia"/>
                <w:lang w:val="en-GB" w:eastAsia="ja-JP"/>
              </w:rPr>
            </w:pPr>
            <w:r w:rsidRPr="00DD14E3">
              <w:rPr>
                <w:rFonts w:eastAsiaTheme="minorEastAsia"/>
                <w:lang w:val="en-GB" w:eastAsia="ja-JP"/>
              </w:rPr>
              <w:t>URL</w:t>
            </w:r>
          </w:p>
        </w:tc>
        <w:tc>
          <w:tcPr>
            <w:tcW w:w="3676" w:type="dxa"/>
            <w:shd w:val="clear" w:color="auto" w:fill="auto"/>
            <w:vAlign w:val="center"/>
          </w:tcPr>
          <w:p w:rsidR="00927B49" w:rsidRPr="00DD14E3" w:rsidRDefault="00927B49" w:rsidP="00EA3025">
            <w:pPr>
              <w:pStyle w:val="Tablehead"/>
              <w:rPr>
                <w:rFonts w:eastAsiaTheme="minorEastAsia"/>
                <w:lang w:val="en-GB" w:eastAsia="ja-JP"/>
              </w:rPr>
            </w:pPr>
            <w:r w:rsidRPr="00DD14E3">
              <w:rPr>
                <w:rFonts w:eastAsiaTheme="minorEastAsia"/>
                <w:lang w:val="en-GB" w:eastAsia="ja-JP"/>
              </w:rPr>
              <w:t>Status</w:t>
            </w:r>
          </w:p>
        </w:tc>
      </w:tr>
      <w:tr w:rsidR="00927B49" w:rsidRPr="00E56A40" w:rsidTr="00EA3025">
        <w:trPr>
          <w:trHeight w:val="557"/>
          <w:jc w:val="center"/>
        </w:trPr>
        <w:tc>
          <w:tcPr>
            <w:tcW w:w="1413" w:type="dxa"/>
          </w:tcPr>
          <w:p w:rsidR="00927B49" w:rsidRPr="00DD14E3" w:rsidRDefault="00927B49" w:rsidP="00EA3025">
            <w:pPr>
              <w:pStyle w:val="Tabletext"/>
              <w:jc w:val="center"/>
              <w:rPr>
                <w:rFonts w:eastAsiaTheme="minorEastAsia"/>
                <w:lang w:val="en-GB" w:eastAsia="ja-JP"/>
              </w:rPr>
            </w:pPr>
            <w:r w:rsidRPr="00DD14E3">
              <w:rPr>
                <w:rFonts w:eastAsiaTheme="minorEastAsia"/>
                <w:lang w:val="en-GB" w:eastAsia="ja-JP"/>
              </w:rPr>
              <w:t>KATS</w:t>
            </w:r>
          </w:p>
        </w:tc>
        <w:tc>
          <w:tcPr>
            <w:tcW w:w="3406" w:type="dxa"/>
          </w:tcPr>
          <w:p w:rsidR="00927B49" w:rsidRPr="00DD14E3" w:rsidRDefault="000E1FEE" w:rsidP="00B32613">
            <w:pPr>
              <w:pStyle w:val="Tabletext"/>
              <w:rPr>
                <w:rFonts w:eastAsiaTheme="minorEastAsia"/>
                <w:lang w:val="en-GB" w:eastAsia="ja-JP"/>
              </w:rPr>
            </w:pPr>
            <w:hyperlink r:id="rId20" w:history="1">
              <w:r w:rsidR="00B32613" w:rsidRPr="00DD14E3">
                <w:rPr>
                  <w:rStyle w:val="Hyperlink"/>
                  <w:rFonts w:eastAsiaTheme="minorEastAsia"/>
                  <w:lang w:val="en-GB" w:eastAsia="ja-JP"/>
                </w:rPr>
                <w:t>http://www.kats.go.kr/en_kats/</w:t>
              </w:r>
            </w:hyperlink>
          </w:p>
        </w:tc>
        <w:tc>
          <w:tcPr>
            <w:tcW w:w="3676" w:type="dxa"/>
          </w:tcPr>
          <w:p w:rsidR="00927B49" w:rsidRPr="00DD14E3" w:rsidRDefault="00927B49" w:rsidP="00EA3025">
            <w:pPr>
              <w:pStyle w:val="Tabletext"/>
              <w:rPr>
                <w:rFonts w:eastAsiaTheme="minorEastAsia"/>
                <w:lang w:val="en-GB" w:eastAsia="ja-JP"/>
              </w:rPr>
            </w:pPr>
            <w:r w:rsidRPr="00DD14E3">
              <w:rPr>
                <w:rFonts w:eastAsiaTheme="minorEastAsia"/>
                <w:lang w:val="en-GB" w:eastAsia="ja-JP"/>
              </w:rPr>
              <w:t>On-going</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Multi-device charging management</w:t>
            </w:r>
          </w:p>
        </w:tc>
      </w:tr>
      <w:tr w:rsidR="00927B49" w:rsidRPr="00E56A40" w:rsidTr="00EA3025">
        <w:trPr>
          <w:trHeight w:val="830"/>
          <w:jc w:val="center"/>
        </w:trPr>
        <w:tc>
          <w:tcPr>
            <w:tcW w:w="1413" w:type="dxa"/>
          </w:tcPr>
          <w:p w:rsidR="00927B49" w:rsidRPr="00DD14E3" w:rsidRDefault="00927B49" w:rsidP="00EA3025">
            <w:pPr>
              <w:pStyle w:val="Tabletext"/>
              <w:jc w:val="center"/>
              <w:rPr>
                <w:rFonts w:eastAsiaTheme="minorEastAsia"/>
                <w:lang w:val="en-GB" w:eastAsia="ja-JP"/>
              </w:rPr>
            </w:pPr>
            <w:r w:rsidRPr="00DD14E3">
              <w:rPr>
                <w:rFonts w:eastAsiaTheme="minorEastAsia"/>
                <w:lang w:val="en-GB" w:eastAsia="ja-JP"/>
              </w:rPr>
              <w:t>KWPF</w:t>
            </w:r>
          </w:p>
        </w:tc>
        <w:tc>
          <w:tcPr>
            <w:tcW w:w="3406" w:type="dxa"/>
          </w:tcPr>
          <w:p w:rsidR="00927B49" w:rsidRPr="00DD14E3" w:rsidRDefault="000E1FEE" w:rsidP="00B32613">
            <w:pPr>
              <w:pStyle w:val="Tabletext"/>
              <w:rPr>
                <w:rFonts w:eastAsiaTheme="minorEastAsia"/>
                <w:lang w:val="en-GB" w:eastAsia="ja-JP"/>
              </w:rPr>
            </w:pPr>
            <w:hyperlink r:id="rId21" w:history="1">
              <w:r w:rsidR="00B32613" w:rsidRPr="00DD14E3">
                <w:rPr>
                  <w:rStyle w:val="Hyperlink"/>
                  <w:rFonts w:eastAsiaTheme="minorEastAsia"/>
                  <w:lang w:val="en-GB" w:eastAsia="ja-JP"/>
                </w:rPr>
                <w:t>http://www.kwpf.org</w:t>
              </w:r>
            </w:hyperlink>
          </w:p>
        </w:tc>
        <w:tc>
          <w:tcPr>
            <w:tcW w:w="3676" w:type="dxa"/>
          </w:tcPr>
          <w:p w:rsidR="00927B49" w:rsidRPr="00DD14E3" w:rsidRDefault="00927B49" w:rsidP="00EA3025">
            <w:pPr>
              <w:pStyle w:val="Tabletext"/>
              <w:rPr>
                <w:rFonts w:eastAsiaTheme="minorEastAsia"/>
                <w:lang w:val="en-GB" w:eastAsia="ja-JP"/>
              </w:rPr>
            </w:pPr>
            <w:r w:rsidRPr="00DD14E3">
              <w:rPr>
                <w:rFonts w:eastAsiaTheme="minorEastAsia"/>
                <w:lang w:val="en-GB" w:eastAsia="ja-JP"/>
              </w:rPr>
              <w:t>On-going</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spectrum related to WPT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regulatory related to WPT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based on magnetic resonance</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based on magnetic induction</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Completed</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Use Case</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Service Scenario</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Functional Requirement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In-band communication for WPT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Control for management of WPT</w:t>
            </w:r>
          </w:p>
        </w:tc>
      </w:tr>
      <w:tr w:rsidR="00927B49" w:rsidRPr="00E56A40" w:rsidTr="00EA3025">
        <w:trPr>
          <w:trHeight w:val="57"/>
          <w:jc w:val="center"/>
        </w:trPr>
        <w:tc>
          <w:tcPr>
            <w:tcW w:w="1413" w:type="dxa"/>
          </w:tcPr>
          <w:p w:rsidR="00927B49" w:rsidRPr="00DD14E3" w:rsidRDefault="00927B49" w:rsidP="00EA3025">
            <w:pPr>
              <w:pStyle w:val="Tabletext"/>
              <w:jc w:val="center"/>
              <w:rPr>
                <w:rFonts w:eastAsiaTheme="minorEastAsia"/>
                <w:lang w:val="en-GB" w:eastAsia="ja-JP"/>
              </w:rPr>
            </w:pPr>
            <w:r w:rsidRPr="00DD14E3">
              <w:rPr>
                <w:rFonts w:eastAsiaTheme="minorEastAsia"/>
                <w:lang w:val="en-GB" w:eastAsia="ja-JP"/>
              </w:rPr>
              <w:t>TTA</w:t>
            </w:r>
          </w:p>
        </w:tc>
        <w:tc>
          <w:tcPr>
            <w:tcW w:w="3406" w:type="dxa"/>
          </w:tcPr>
          <w:p w:rsidR="00927B49" w:rsidRPr="00DD14E3" w:rsidRDefault="000E1FEE" w:rsidP="00B32613">
            <w:pPr>
              <w:pStyle w:val="Tabletext"/>
              <w:rPr>
                <w:rFonts w:eastAsiaTheme="minorEastAsia"/>
                <w:lang w:val="en-GB" w:eastAsia="ja-JP"/>
              </w:rPr>
            </w:pPr>
            <w:hyperlink r:id="rId22" w:history="1">
              <w:r w:rsidR="00B32613" w:rsidRPr="00DD14E3">
                <w:rPr>
                  <w:rStyle w:val="Hyperlink"/>
                  <w:rFonts w:eastAsiaTheme="minorEastAsia"/>
                  <w:lang w:val="en-GB" w:eastAsia="ja-JP"/>
                </w:rPr>
                <w:t>http://www.tta.or.kr/English/index.jsp</w:t>
              </w:r>
            </w:hyperlink>
          </w:p>
        </w:tc>
        <w:tc>
          <w:tcPr>
            <w:tcW w:w="3676" w:type="dxa"/>
          </w:tcPr>
          <w:p w:rsidR="00927B49" w:rsidRPr="00DD14E3" w:rsidRDefault="00927B49" w:rsidP="00EA3025">
            <w:pPr>
              <w:pStyle w:val="Tabletext"/>
              <w:rPr>
                <w:rFonts w:eastAsiaTheme="minorEastAsia"/>
                <w:lang w:val="en-GB" w:eastAsia="ja-JP"/>
              </w:rPr>
            </w:pPr>
            <w:r w:rsidRPr="00DD14E3">
              <w:rPr>
                <w:rFonts w:eastAsiaTheme="minorEastAsia"/>
                <w:lang w:val="en-GB" w:eastAsia="ja-JP"/>
              </w:rPr>
              <w:t>Completed</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Use Case</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Service Scenario</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Efficiency</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Evaluation</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In-band communication for WPT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Control for management of WPT</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On-going</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based on magnetic resonance</w:t>
            </w:r>
          </w:p>
          <w:p w:rsidR="00927B49" w:rsidRPr="00DD14E3" w:rsidRDefault="00927B49" w:rsidP="00EA3025">
            <w:pPr>
              <w:pStyle w:val="Tabletext"/>
              <w:rPr>
                <w:rFonts w:eastAsiaTheme="minorEastAsia"/>
                <w:lang w:val="en-GB" w:eastAsia="ja-JP"/>
              </w:rPr>
            </w:pPr>
            <w:r w:rsidRPr="00DD14E3">
              <w:rPr>
                <w:rFonts w:eastAsiaTheme="minorEastAsia"/>
                <w:lang w:val="en-GB" w:eastAsia="ja-JP"/>
              </w:rPr>
              <w:t>–</w:t>
            </w:r>
            <w:r w:rsidRPr="00DD14E3">
              <w:rPr>
                <w:rFonts w:eastAsiaTheme="minorEastAsia"/>
                <w:lang w:val="en-GB" w:eastAsia="ja-JP"/>
              </w:rPr>
              <w:tab/>
              <w:t>WPT based on magnetic induction</w:t>
            </w:r>
          </w:p>
        </w:tc>
      </w:tr>
    </w:tbl>
    <w:p w:rsidR="00056073" w:rsidRPr="00DD14E3" w:rsidRDefault="00056073" w:rsidP="00056073">
      <w:pPr>
        <w:pStyle w:val="Tablefin"/>
        <w:rPr>
          <w:lang w:eastAsia="ja-JP"/>
        </w:rPr>
      </w:pPr>
      <w:bookmarkStart w:id="75" w:name="_Toc421687520"/>
    </w:p>
    <w:p w:rsidR="007A529C" w:rsidRPr="00DD14E3" w:rsidRDefault="007A529C">
      <w:pPr>
        <w:tabs>
          <w:tab w:val="clear" w:pos="794"/>
          <w:tab w:val="clear" w:pos="1191"/>
          <w:tab w:val="clear" w:pos="1588"/>
          <w:tab w:val="clear" w:pos="1985"/>
        </w:tabs>
        <w:overflowPunct/>
        <w:autoSpaceDE/>
        <w:autoSpaceDN/>
        <w:adjustRightInd/>
        <w:spacing w:before="0"/>
        <w:jc w:val="left"/>
        <w:textAlignment w:val="auto"/>
        <w:rPr>
          <w:b/>
          <w:lang w:val="en-GB" w:eastAsia="ja-JP"/>
        </w:rPr>
      </w:pPr>
      <w:r w:rsidRPr="00DD14E3">
        <w:rPr>
          <w:lang w:val="en-GB" w:eastAsia="ja-JP"/>
        </w:rPr>
        <w:br w:type="page"/>
      </w:r>
    </w:p>
    <w:p w:rsidR="00927B49" w:rsidRPr="00DD14E3" w:rsidRDefault="00927B49" w:rsidP="00927B49">
      <w:pPr>
        <w:pStyle w:val="Heading2"/>
        <w:rPr>
          <w:lang w:val="en-GB" w:eastAsia="ja-JP"/>
        </w:rPr>
      </w:pPr>
      <w:bookmarkStart w:id="76" w:name="_Toc422930522"/>
      <w:bookmarkStart w:id="77" w:name="_Toc422986117"/>
      <w:bookmarkStart w:id="78" w:name="_Toc422986278"/>
      <w:bookmarkStart w:id="79" w:name="_Toc423592392"/>
      <w:r w:rsidRPr="00DD14E3">
        <w:rPr>
          <w:lang w:val="en-GB" w:eastAsia="ja-JP"/>
        </w:rPr>
        <w:lastRenderedPageBreak/>
        <w:t>4.2</w:t>
      </w:r>
      <w:r w:rsidRPr="00DD14E3">
        <w:rPr>
          <w:lang w:val="en-GB" w:eastAsia="ja-JP"/>
        </w:rPr>
        <w:tab/>
        <w:t>International organizations</w:t>
      </w:r>
      <w:bookmarkEnd w:id="75"/>
      <w:bookmarkEnd w:id="76"/>
      <w:bookmarkEnd w:id="77"/>
      <w:bookmarkEnd w:id="78"/>
      <w:bookmarkEnd w:id="79"/>
    </w:p>
    <w:p w:rsidR="00927B49" w:rsidRPr="00DD14E3" w:rsidRDefault="00927B49" w:rsidP="00927B49">
      <w:pPr>
        <w:rPr>
          <w:lang w:val="en-GB" w:eastAsia="ja-JP"/>
        </w:rPr>
      </w:pPr>
      <w:r w:rsidRPr="00DD14E3">
        <w:rPr>
          <w:lang w:val="en-GB" w:eastAsia="ja-JP"/>
        </w:rPr>
        <w:t>Some international organizations dealing with WPT standardization and their relevant activities are summarized in Table 4.2.</w:t>
      </w:r>
    </w:p>
    <w:p w:rsidR="00927B49" w:rsidRPr="00DD14E3" w:rsidRDefault="00927B49" w:rsidP="00927B49">
      <w:pPr>
        <w:pStyle w:val="TableNo"/>
        <w:rPr>
          <w:lang w:val="en-GB" w:eastAsia="ja-JP"/>
        </w:rPr>
      </w:pPr>
      <w:r w:rsidRPr="00DD14E3">
        <w:rPr>
          <w:lang w:val="en-GB" w:eastAsia="ja-JP"/>
        </w:rPr>
        <w:t>TABLE 4.2</w:t>
      </w:r>
    </w:p>
    <w:p w:rsidR="00927B49" w:rsidRPr="00DD14E3" w:rsidRDefault="00927B49" w:rsidP="00927B49">
      <w:pPr>
        <w:pStyle w:val="Tabletitle"/>
        <w:rPr>
          <w:lang w:val="en-GB" w:eastAsia="ja-JP"/>
        </w:rPr>
      </w:pPr>
      <w:r w:rsidRPr="00DD14E3">
        <w:rPr>
          <w:lang w:val="en-GB" w:eastAsia="ja-JP"/>
        </w:rPr>
        <w:t>WPT related international organizations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7431"/>
      </w:tblGrid>
      <w:tr w:rsidR="00927B49" w:rsidRPr="00DD14E3" w:rsidTr="00EA3025">
        <w:trPr>
          <w:tblHeader/>
          <w:jc w:val="center"/>
        </w:trPr>
        <w:tc>
          <w:tcPr>
            <w:tcW w:w="2208" w:type="dxa"/>
            <w:shd w:val="clear" w:color="auto" w:fill="auto"/>
            <w:vAlign w:val="center"/>
          </w:tcPr>
          <w:p w:rsidR="00927B49" w:rsidRPr="00DD14E3" w:rsidRDefault="00927B49" w:rsidP="00EA3025">
            <w:pPr>
              <w:pStyle w:val="Tablehead"/>
              <w:rPr>
                <w:lang w:val="en-GB" w:eastAsia="ja-JP"/>
              </w:rPr>
            </w:pPr>
            <w:r w:rsidRPr="00DD14E3">
              <w:rPr>
                <w:lang w:val="en-GB" w:eastAsia="ja-JP"/>
              </w:rPr>
              <w:t>Name of Organization</w:t>
            </w:r>
          </w:p>
        </w:tc>
        <w:tc>
          <w:tcPr>
            <w:tcW w:w="7431" w:type="dxa"/>
            <w:shd w:val="clear" w:color="auto" w:fill="auto"/>
            <w:vAlign w:val="center"/>
          </w:tcPr>
          <w:p w:rsidR="00927B49" w:rsidRPr="00DD14E3" w:rsidRDefault="00927B49" w:rsidP="00EA3025">
            <w:pPr>
              <w:pStyle w:val="Tablehead"/>
              <w:rPr>
                <w:lang w:val="en-GB" w:eastAsia="ja-JP"/>
              </w:rPr>
            </w:pPr>
            <w:r w:rsidRPr="00DD14E3">
              <w:rPr>
                <w:lang w:val="en-GB" w:eastAsia="ja-JP"/>
              </w:rPr>
              <w:t>Activities</w:t>
            </w:r>
          </w:p>
        </w:tc>
      </w:tr>
      <w:tr w:rsidR="00927B49" w:rsidRPr="00E56A40" w:rsidTr="00EA3025">
        <w:trPr>
          <w:jc w:val="center"/>
        </w:trPr>
        <w:tc>
          <w:tcPr>
            <w:tcW w:w="2208" w:type="dxa"/>
          </w:tcPr>
          <w:p w:rsidR="00927B49" w:rsidRPr="007223EA" w:rsidRDefault="00927B49" w:rsidP="005D7CDC">
            <w:pPr>
              <w:pStyle w:val="Tabletext"/>
              <w:jc w:val="left"/>
              <w:rPr>
                <w:lang w:val="fr-CH" w:eastAsia="ja-JP"/>
              </w:rPr>
            </w:pPr>
            <w:r w:rsidRPr="007223EA">
              <w:rPr>
                <w:lang w:val="fr-CH" w:eastAsia="ja-JP"/>
              </w:rPr>
              <w:t>CISPR (Comité International Spécial des Perturbations Radioélectriques)</w:t>
            </w:r>
          </w:p>
        </w:tc>
        <w:tc>
          <w:tcPr>
            <w:tcW w:w="7431" w:type="dxa"/>
          </w:tcPr>
          <w:p w:rsidR="00927B49" w:rsidRPr="00DD14E3" w:rsidRDefault="00927B49" w:rsidP="00EA3025">
            <w:pPr>
              <w:pStyle w:val="Tabletext"/>
              <w:rPr>
                <w:lang w:val="en-GB" w:eastAsia="ja-JP"/>
              </w:rPr>
            </w:pPr>
            <w:r w:rsidRPr="00DD14E3">
              <w:rPr>
                <w:lang w:val="en-GB" w:eastAsia="ja-JP"/>
              </w:rPr>
              <w:t>WPT is taken by CISPR SC-B (Interference relating to ISM radio frequency apparatus, and to overhead power lines, etc.) for discussion. The other SCs are considering WPT if they take.</w:t>
            </w:r>
          </w:p>
          <w:p w:rsidR="00927B49" w:rsidRPr="00DD14E3" w:rsidRDefault="00927B49" w:rsidP="00EA3025">
            <w:pPr>
              <w:pStyle w:val="Tabletext"/>
              <w:rPr>
                <w:lang w:val="en-GB" w:eastAsia="ja-JP"/>
              </w:rPr>
            </w:pPr>
            <w:r w:rsidRPr="00DD14E3">
              <w:rPr>
                <w:lang w:val="en-GB" w:eastAsia="ja-JP"/>
              </w:rPr>
              <w:t>SC-B formed a Task Force in June 2014 intende</w:t>
            </w:r>
            <w:r w:rsidR="00B32613" w:rsidRPr="00DD14E3">
              <w:rPr>
                <w:lang w:val="en-GB" w:eastAsia="ja-JP"/>
              </w:rPr>
              <w:t>d for specification development</w:t>
            </w:r>
          </w:p>
        </w:tc>
      </w:tr>
      <w:tr w:rsidR="00927B49" w:rsidRPr="00DD14E3" w:rsidTr="00EA3025">
        <w:trPr>
          <w:jc w:val="center"/>
        </w:trPr>
        <w:tc>
          <w:tcPr>
            <w:tcW w:w="2208" w:type="dxa"/>
          </w:tcPr>
          <w:p w:rsidR="00927B49" w:rsidRPr="00DD14E3" w:rsidRDefault="00927B49" w:rsidP="00EA3025">
            <w:pPr>
              <w:pStyle w:val="Tabletext"/>
              <w:rPr>
                <w:lang w:val="en-GB" w:eastAsia="ja-JP"/>
              </w:rPr>
            </w:pPr>
            <w:r w:rsidRPr="00DD14E3">
              <w:rPr>
                <w:lang w:val="en-GB" w:eastAsia="ja-JP"/>
              </w:rPr>
              <w:t>IEC TC 100</w:t>
            </w:r>
          </w:p>
        </w:tc>
        <w:tc>
          <w:tcPr>
            <w:tcW w:w="7431" w:type="dxa"/>
          </w:tcPr>
          <w:p w:rsidR="00927B49" w:rsidRPr="00DD14E3" w:rsidRDefault="00927B49" w:rsidP="00EA3025">
            <w:pPr>
              <w:pStyle w:val="Tabletext"/>
              <w:rPr>
                <w:lang w:val="en-GB" w:eastAsia="ja-JP"/>
              </w:rPr>
            </w:pPr>
            <w:r w:rsidRPr="00DD14E3">
              <w:rPr>
                <w:lang w:val="en-GB" w:eastAsia="ja-JP"/>
              </w:rPr>
              <w:t>Survey for Technical Reports regarding WPT</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IEC TC 100 Stage 0 Project</w:t>
            </w:r>
          </w:p>
          <w:p w:rsidR="00927B49" w:rsidRPr="00DD14E3" w:rsidRDefault="00B32613" w:rsidP="00EA3025">
            <w:pPr>
              <w:pStyle w:val="Tabletext"/>
              <w:rPr>
                <w:lang w:val="en-GB" w:eastAsia="ja-JP"/>
              </w:rPr>
            </w:pPr>
            <w:r w:rsidRPr="00DD14E3">
              <w:rPr>
                <w:lang w:val="en-GB" w:eastAsia="ja-JP"/>
              </w:rPr>
              <w:t>–</w:t>
            </w:r>
            <w:r w:rsidRPr="00DD14E3">
              <w:rPr>
                <w:lang w:val="en-GB" w:eastAsia="ja-JP"/>
              </w:rPr>
              <w:tab/>
              <w:t>Survey Completed: July</w:t>
            </w:r>
            <w:r w:rsidR="00927B49" w:rsidRPr="00DD14E3">
              <w:rPr>
                <w:lang w:val="en-GB" w:eastAsia="ja-JP"/>
              </w:rPr>
              <w:t xml:space="preserve"> 2012</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Under Drafting Technical Reports</w:t>
            </w:r>
          </w:p>
        </w:tc>
      </w:tr>
      <w:tr w:rsidR="00927B49" w:rsidRPr="00E56A40" w:rsidTr="00EA3025">
        <w:trPr>
          <w:jc w:val="center"/>
        </w:trPr>
        <w:tc>
          <w:tcPr>
            <w:tcW w:w="2208" w:type="dxa"/>
          </w:tcPr>
          <w:p w:rsidR="00927B49" w:rsidRPr="00DD14E3" w:rsidRDefault="00927B49" w:rsidP="005D7CDC">
            <w:pPr>
              <w:pStyle w:val="Tabletext"/>
              <w:keepNext/>
              <w:jc w:val="left"/>
              <w:rPr>
                <w:lang w:val="en-GB" w:eastAsia="ja-JP"/>
              </w:rPr>
            </w:pPr>
            <w:r w:rsidRPr="00DD14E3">
              <w:rPr>
                <w:lang w:val="en-GB" w:eastAsia="ja-JP"/>
              </w:rPr>
              <w:t xml:space="preserve">IEC 61980 </w:t>
            </w:r>
            <w:r w:rsidR="00B32613" w:rsidRPr="00DD14E3">
              <w:rPr>
                <w:lang w:val="en-GB" w:eastAsia="ja-JP"/>
              </w:rPr>
              <w:br/>
            </w:r>
            <w:r w:rsidRPr="00DD14E3">
              <w:rPr>
                <w:lang w:val="en-GB" w:eastAsia="ja-JP"/>
              </w:rPr>
              <w:t>(IEC TC 69)</w:t>
            </w:r>
          </w:p>
        </w:tc>
        <w:tc>
          <w:tcPr>
            <w:tcW w:w="7431" w:type="dxa"/>
          </w:tcPr>
          <w:p w:rsidR="00927B49" w:rsidRPr="00DD14E3" w:rsidRDefault="00927B49" w:rsidP="00EA3025">
            <w:pPr>
              <w:pStyle w:val="Tabletext"/>
              <w:keepNext/>
              <w:rPr>
                <w:lang w:val="en-GB" w:eastAsia="ja-JP"/>
              </w:rPr>
            </w:pPr>
            <w:r w:rsidRPr="00DD14E3">
              <w:rPr>
                <w:lang w:val="en-GB" w:eastAsia="ja-JP"/>
              </w:rPr>
              <w:t>IEC TC 69 (Electric road vehicles and electric industrial trucks) WG4, together with ISO TC22 (Road Vehicles), discusses WPT for automotive.</w:t>
            </w:r>
          </w:p>
          <w:p w:rsidR="00927B49" w:rsidRPr="00DD14E3" w:rsidRDefault="005D7CDC" w:rsidP="00EA3025">
            <w:pPr>
              <w:pStyle w:val="Tabletext"/>
              <w:keepNext/>
              <w:rPr>
                <w:lang w:val="en-GB" w:eastAsia="ja-JP"/>
              </w:rPr>
            </w:pPr>
            <w:r w:rsidRPr="00DD14E3">
              <w:rPr>
                <w:lang w:val="en-GB" w:eastAsia="ja-JP"/>
              </w:rPr>
              <w:t>–</w:t>
            </w:r>
            <w:r w:rsidR="00927B49" w:rsidRPr="00DD14E3">
              <w:rPr>
                <w:lang w:val="en-GB" w:eastAsia="ja-JP"/>
              </w:rPr>
              <w:tab/>
              <w:t>IEC 61980-1: General Requirements</w:t>
            </w:r>
          </w:p>
          <w:p w:rsidR="00927B49" w:rsidRPr="00DD14E3" w:rsidRDefault="005D7CDC" w:rsidP="00EA3025">
            <w:pPr>
              <w:pStyle w:val="Tabletext"/>
              <w:keepNext/>
              <w:rPr>
                <w:lang w:val="en-GB" w:eastAsia="ja-JP"/>
              </w:rPr>
            </w:pPr>
            <w:r w:rsidRPr="00DD14E3">
              <w:rPr>
                <w:lang w:val="en-GB" w:eastAsia="ja-JP"/>
              </w:rPr>
              <w:t>–</w:t>
            </w:r>
            <w:r w:rsidR="00927B49" w:rsidRPr="00DD14E3">
              <w:rPr>
                <w:lang w:val="en-GB" w:eastAsia="ja-JP"/>
              </w:rPr>
              <w:tab/>
              <w:t>IEC 61980-2: Communication</w:t>
            </w:r>
          </w:p>
          <w:p w:rsidR="00927B49" w:rsidRPr="00DD14E3" w:rsidRDefault="005D7CDC" w:rsidP="00EA3025">
            <w:pPr>
              <w:pStyle w:val="Tabletext"/>
              <w:keepNext/>
              <w:rPr>
                <w:lang w:val="en-GB" w:eastAsia="ja-JP"/>
              </w:rPr>
            </w:pPr>
            <w:r w:rsidRPr="00DD14E3">
              <w:rPr>
                <w:lang w:val="en-GB" w:eastAsia="ja-JP"/>
              </w:rPr>
              <w:t>–</w:t>
            </w:r>
            <w:r w:rsidR="00927B49" w:rsidRPr="00DD14E3">
              <w:rPr>
                <w:lang w:val="en-GB" w:eastAsia="ja-JP"/>
              </w:rPr>
              <w:tab/>
              <w:t>IEC 61980-3: Magnetic Field Power Transfer</w:t>
            </w:r>
          </w:p>
        </w:tc>
      </w:tr>
      <w:tr w:rsidR="00927B49" w:rsidRPr="00E56A40" w:rsidTr="00EA3025">
        <w:trPr>
          <w:jc w:val="center"/>
        </w:trPr>
        <w:tc>
          <w:tcPr>
            <w:tcW w:w="2208" w:type="dxa"/>
          </w:tcPr>
          <w:p w:rsidR="00927B49" w:rsidRPr="00DD14E3" w:rsidRDefault="00927B49" w:rsidP="005D7CDC">
            <w:pPr>
              <w:pStyle w:val="Tabletext"/>
              <w:jc w:val="left"/>
              <w:rPr>
                <w:lang w:val="en-GB" w:eastAsia="ja-JP"/>
              </w:rPr>
            </w:pPr>
            <w:r w:rsidRPr="00DD14E3">
              <w:rPr>
                <w:lang w:val="en-GB" w:eastAsia="ja-JP"/>
              </w:rPr>
              <w:t xml:space="preserve">ISO 19363 </w:t>
            </w:r>
            <w:r w:rsidR="00B32613" w:rsidRPr="00DD14E3">
              <w:rPr>
                <w:lang w:val="en-GB" w:eastAsia="ja-JP"/>
              </w:rPr>
              <w:br/>
            </w:r>
            <w:r w:rsidRPr="00DD14E3">
              <w:rPr>
                <w:lang w:val="en-GB" w:eastAsia="ja-JP"/>
              </w:rPr>
              <w:t>(ISO (TC22/SC21))</w:t>
            </w:r>
          </w:p>
        </w:tc>
        <w:tc>
          <w:tcPr>
            <w:tcW w:w="7431" w:type="dxa"/>
          </w:tcPr>
          <w:p w:rsidR="00927B49" w:rsidRPr="00DD14E3" w:rsidRDefault="00927B49" w:rsidP="00B32613">
            <w:pPr>
              <w:pStyle w:val="Tabletext"/>
              <w:rPr>
                <w:lang w:val="en-GB" w:eastAsia="ja-JP"/>
              </w:rPr>
            </w:pPr>
            <w:r w:rsidRPr="00DD14E3">
              <w:rPr>
                <w:lang w:val="en-GB" w:eastAsia="ja-JP"/>
              </w:rPr>
              <w:t xml:space="preserve">ISO 19363: Magnetic field wireless power transfer </w:t>
            </w:r>
            <w:r w:rsidR="00B32613" w:rsidRPr="00DD14E3">
              <w:rPr>
                <w:lang w:val="en-GB" w:eastAsia="ja-JP"/>
              </w:rPr>
              <w:t>–</w:t>
            </w:r>
            <w:r w:rsidRPr="00DD14E3">
              <w:rPr>
                <w:lang w:val="en-GB" w:eastAsia="ja-JP"/>
              </w:rPr>
              <w:t xml:space="preserve"> Safety and interoperability requirements (</w:t>
            </w:r>
            <w:r w:rsidR="007A529C" w:rsidRPr="00DD14E3">
              <w:rPr>
                <w:lang w:val="en-GB" w:eastAsia="ja-JP"/>
              </w:rPr>
              <w:t>publicly available specification</w:t>
            </w:r>
            <w:r w:rsidRPr="00DD14E3">
              <w:rPr>
                <w:lang w:val="en-GB" w:eastAsia="ja-JP"/>
              </w:rPr>
              <w:t>, PAS)</w:t>
            </w:r>
          </w:p>
          <w:p w:rsidR="00927B49" w:rsidRPr="00DD14E3" w:rsidRDefault="005D7CDC" w:rsidP="00EA3025">
            <w:pPr>
              <w:pStyle w:val="Tabletext"/>
              <w:ind w:left="236" w:hanging="236"/>
              <w:rPr>
                <w:lang w:val="en-GB" w:eastAsia="ja-JP"/>
              </w:rPr>
            </w:pPr>
            <w:r w:rsidRPr="00DD14E3">
              <w:rPr>
                <w:lang w:val="en-GB" w:eastAsia="ja-JP"/>
              </w:rPr>
              <w:t>–</w:t>
            </w:r>
            <w:r w:rsidR="00927B49" w:rsidRPr="00DD14E3">
              <w:rPr>
                <w:lang w:val="en-GB" w:eastAsia="ja-JP"/>
              </w:rPr>
              <w:tab/>
              <w:t>Established in early 2014</w:t>
            </w:r>
          </w:p>
          <w:p w:rsidR="00927B49" w:rsidRPr="00DD14E3" w:rsidRDefault="005D7CDC" w:rsidP="00EA3025">
            <w:pPr>
              <w:pStyle w:val="Tabletext"/>
              <w:ind w:left="236" w:hanging="236"/>
              <w:rPr>
                <w:lang w:val="en-GB" w:eastAsia="ja-JP"/>
              </w:rPr>
            </w:pPr>
            <w:r w:rsidRPr="00DD14E3">
              <w:rPr>
                <w:lang w:val="en-GB" w:eastAsia="ja-JP"/>
              </w:rPr>
              <w:t>–</w:t>
            </w:r>
            <w:r w:rsidR="00927B49" w:rsidRPr="00DD14E3">
              <w:rPr>
                <w:lang w:val="en-GB" w:eastAsia="ja-JP"/>
              </w:rPr>
              <w:tab/>
              <w:t>Target is to develop a standard which specifies requirements for the vehicle-side parts</w:t>
            </w:r>
          </w:p>
          <w:p w:rsidR="00927B49" w:rsidRPr="00DD14E3" w:rsidRDefault="005D7CDC" w:rsidP="00EA3025">
            <w:pPr>
              <w:pStyle w:val="Tabletext"/>
              <w:ind w:left="236" w:hanging="236"/>
              <w:rPr>
                <w:lang w:val="en-GB" w:eastAsia="ja-JP"/>
              </w:rPr>
            </w:pPr>
            <w:r w:rsidRPr="00DD14E3">
              <w:rPr>
                <w:lang w:val="en-GB" w:eastAsia="ja-JP"/>
              </w:rPr>
              <w:t>–</w:t>
            </w:r>
            <w:r w:rsidR="00927B49" w:rsidRPr="00DD14E3">
              <w:rPr>
                <w:lang w:val="en-GB" w:eastAsia="ja-JP"/>
              </w:rPr>
              <w:tab/>
              <w:t>A close synchronization with IEC 61980 and SAE J2954</w:t>
            </w:r>
          </w:p>
        </w:tc>
      </w:tr>
      <w:tr w:rsidR="00927B49" w:rsidRPr="00E56A40" w:rsidTr="00EA3025">
        <w:trPr>
          <w:jc w:val="center"/>
        </w:trPr>
        <w:tc>
          <w:tcPr>
            <w:tcW w:w="2208" w:type="dxa"/>
          </w:tcPr>
          <w:p w:rsidR="00927B49" w:rsidRPr="00DD14E3" w:rsidRDefault="00927B49" w:rsidP="00EA3025">
            <w:pPr>
              <w:pStyle w:val="Tabletext"/>
              <w:rPr>
                <w:lang w:val="en-GB" w:eastAsia="ja-JP"/>
              </w:rPr>
            </w:pPr>
            <w:r w:rsidRPr="00DD14E3">
              <w:rPr>
                <w:lang w:val="en-GB" w:eastAsia="ja-JP"/>
              </w:rPr>
              <w:t>ISO/IEC JTC 1 SC 6</w:t>
            </w:r>
          </w:p>
        </w:tc>
        <w:tc>
          <w:tcPr>
            <w:tcW w:w="7431" w:type="dxa"/>
          </w:tcPr>
          <w:p w:rsidR="00927B49" w:rsidRPr="00DD14E3" w:rsidRDefault="00927B49" w:rsidP="00EA3025">
            <w:pPr>
              <w:pStyle w:val="Tabletext"/>
              <w:rPr>
                <w:lang w:val="en-GB" w:eastAsia="ja-JP"/>
              </w:rPr>
            </w:pPr>
            <w:r w:rsidRPr="00DD14E3">
              <w:rPr>
                <w:lang w:val="en-GB" w:eastAsia="ja-JP"/>
              </w:rPr>
              <w:t>In-band PHY and MAC Layer Protocol of WPT</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ISO/IEC JTC 1 SC 6 – Working Item was approved in Jan. 2012.</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On Circulation with WD (Working Document)</w:t>
            </w:r>
          </w:p>
        </w:tc>
      </w:tr>
      <w:tr w:rsidR="00927B49" w:rsidRPr="00E56A40" w:rsidTr="00EA3025">
        <w:trPr>
          <w:jc w:val="center"/>
        </w:trPr>
        <w:tc>
          <w:tcPr>
            <w:tcW w:w="2208" w:type="dxa"/>
          </w:tcPr>
          <w:p w:rsidR="00927B49" w:rsidRPr="00DD14E3" w:rsidRDefault="00927B49" w:rsidP="005D7CDC">
            <w:pPr>
              <w:pStyle w:val="Tabletext"/>
              <w:jc w:val="left"/>
              <w:rPr>
                <w:lang w:val="en-GB" w:eastAsia="ja-JP"/>
              </w:rPr>
            </w:pPr>
            <w:r w:rsidRPr="00DD14E3">
              <w:rPr>
                <w:lang w:val="en-GB" w:eastAsia="ja-JP"/>
              </w:rPr>
              <w:t>CEA (Consumer Electronics Association)</w:t>
            </w:r>
          </w:p>
        </w:tc>
        <w:tc>
          <w:tcPr>
            <w:tcW w:w="7431" w:type="dxa"/>
          </w:tcPr>
          <w:p w:rsidR="00927B49" w:rsidRPr="00DD14E3" w:rsidRDefault="00927B49" w:rsidP="00EA3025">
            <w:pPr>
              <w:pStyle w:val="Tabletext"/>
              <w:rPr>
                <w:lang w:val="en-GB" w:eastAsia="ja-JP"/>
              </w:rPr>
            </w:pPr>
            <w:r w:rsidRPr="00DD14E3">
              <w:rPr>
                <w:lang w:val="en-GB" w:eastAsia="ja-JP"/>
              </w:rPr>
              <w:t>CEA R6-TG1 (Wireless Charging Task Group) discusses WPT and related issues</w:t>
            </w:r>
          </w:p>
        </w:tc>
      </w:tr>
      <w:tr w:rsidR="00927B49" w:rsidRPr="00E56A40" w:rsidTr="00EA3025">
        <w:trPr>
          <w:jc w:val="center"/>
        </w:trPr>
        <w:tc>
          <w:tcPr>
            <w:tcW w:w="2208" w:type="dxa"/>
          </w:tcPr>
          <w:p w:rsidR="00927B49" w:rsidRPr="00DD14E3" w:rsidRDefault="00927B49" w:rsidP="005D7CDC">
            <w:pPr>
              <w:pStyle w:val="Tabletext"/>
              <w:jc w:val="left"/>
              <w:rPr>
                <w:lang w:val="en-GB" w:eastAsia="ja-JP"/>
              </w:rPr>
            </w:pPr>
            <w:r w:rsidRPr="00DD14E3">
              <w:rPr>
                <w:lang w:val="en-GB" w:eastAsia="ja-JP"/>
              </w:rPr>
              <w:t>SAE (Society of Automotive Engineers)</w:t>
            </w:r>
          </w:p>
        </w:tc>
        <w:tc>
          <w:tcPr>
            <w:tcW w:w="7431" w:type="dxa"/>
          </w:tcPr>
          <w:p w:rsidR="00927B49" w:rsidRPr="00DD14E3" w:rsidRDefault="00927B49" w:rsidP="00EA3025">
            <w:pPr>
              <w:pStyle w:val="Tabletext"/>
              <w:rPr>
                <w:lang w:val="en-GB" w:eastAsia="ja-JP"/>
              </w:rPr>
            </w:pPr>
            <w:r w:rsidRPr="00DD14E3">
              <w:rPr>
                <w:lang w:val="en-GB" w:eastAsia="ja-JP"/>
              </w:rPr>
              <w:t>WPT standardization has been getting active since 2010. Proposed specifications by OEMs are reviewed. Standardization is to complete in 2013-2014 as IEC plans. Currently specific frequency bands selection is under consideration for future decision. In November 2013, SAE International J2954™ Task Force for Wireless Power Transfer (WPT) of Light Duty, Electric and Plug-in Electric Vehicles, agreed on “85 kHz band” operation and three power classes for light duty vehicles</w:t>
            </w:r>
          </w:p>
        </w:tc>
      </w:tr>
    </w:tbl>
    <w:p w:rsidR="007A529C" w:rsidRPr="00DD14E3" w:rsidRDefault="007A529C">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7A529C" w:rsidRPr="00DD14E3" w:rsidRDefault="007A529C" w:rsidP="007A529C">
      <w:pPr>
        <w:pStyle w:val="TableNo"/>
        <w:rPr>
          <w:lang w:val="en-GB" w:eastAsia="ja-JP"/>
        </w:rPr>
      </w:pPr>
      <w:r w:rsidRPr="00DD14E3">
        <w:rPr>
          <w:lang w:val="en-GB" w:eastAsia="ja-JP"/>
        </w:rPr>
        <w:lastRenderedPageBreak/>
        <w:t>TABLE 4.2 (</w:t>
      </w:r>
      <w:r w:rsidRPr="00DD14E3">
        <w:rPr>
          <w:i/>
          <w:iCs/>
          <w:lang w:val="en-GB" w:eastAsia="ja-JP"/>
        </w:rPr>
        <w:t>end</w:t>
      </w:r>
      <w:r w:rsidRPr="00DD14E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7431"/>
      </w:tblGrid>
      <w:tr w:rsidR="007A529C" w:rsidRPr="00DD14E3" w:rsidTr="004B2542">
        <w:trPr>
          <w:tblHeader/>
          <w:jc w:val="center"/>
        </w:trPr>
        <w:tc>
          <w:tcPr>
            <w:tcW w:w="2208" w:type="dxa"/>
            <w:shd w:val="clear" w:color="auto" w:fill="auto"/>
            <w:vAlign w:val="center"/>
          </w:tcPr>
          <w:p w:rsidR="007A529C" w:rsidRPr="00DD14E3" w:rsidRDefault="007A529C" w:rsidP="004B2542">
            <w:pPr>
              <w:pStyle w:val="Tablehead"/>
              <w:rPr>
                <w:lang w:val="en-GB" w:eastAsia="ja-JP"/>
              </w:rPr>
            </w:pPr>
            <w:r w:rsidRPr="00DD14E3">
              <w:rPr>
                <w:lang w:val="en-GB" w:eastAsia="ja-JP"/>
              </w:rPr>
              <w:t>Name of Organization</w:t>
            </w:r>
          </w:p>
        </w:tc>
        <w:tc>
          <w:tcPr>
            <w:tcW w:w="7431" w:type="dxa"/>
            <w:shd w:val="clear" w:color="auto" w:fill="auto"/>
            <w:vAlign w:val="center"/>
          </w:tcPr>
          <w:p w:rsidR="007A529C" w:rsidRPr="00DD14E3" w:rsidRDefault="007A529C" w:rsidP="004B2542">
            <w:pPr>
              <w:pStyle w:val="Tablehead"/>
              <w:rPr>
                <w:lang w:val="en-GB" w:eastAsia="ja-JP"/>
              </w:rPr>
            </w:pPr>
            <w:r w:rsidRPr="00DD14E3">
              <w:rPr>
                <w:lang w:val="en-GB" w:eastAsia="ja-JP"/>
              </w:rPr>
              <w:t>Activities</w:t>
            </w:r>
          </w:p>
        </w:tc>
      </w:tr>
      <w:tr w:rsidR="00927B49" w:rsidRPr="00E56A40" w:rsidTr="00EA3025">
        <w:trPr>
          <w:jc w:val="center"/>
        </w:trPr>
        <w:tc>
          <w:tcPr>
            <w:tcW w:w="2208" w:type="dxa"/>
          </w:tcPr>
          <w:p w:rsidR="00927B49" w:rsidRPr="00DD14E3" w:rsidRDefault="00927B49" w:rsidP="00EA3025">
            <w:pPr>
              <w:pStyle w:val="Tabletext"/>
              <w:rPr>
                <w:lang w:val="en-GB" w:eastAsia="ja-JP"/>
              </w:rPr>
            </w:pPr>
            <w:r w:rsidRPr="00DD14E3">
              <w:rPr>
                <w:lang w:val="en-GB" w:eastAsia="ja-JP"/>
              </w:rPr>
              <w:t>A4WP</w:t>
            </w:r>
          </w:p>
        </w:tc>
        <w:tc>
          <w:tcPr>
            <w:tcW w:w="7431" w:type="dxa"/>
          </w:tcPr>
          <w:p w:rsidR="00927B49" w:rsidRPr="00DD14E3" w:rsidRDefault="00927B49" w:rsidP="00EA3025">
            <w:pPr>
              <w:pStyle w:val="Tabletext"/>
              <w:rPr>
                <w:lang w:val="en-GB" w:eastAsia="ja-JP"/>
              </w:rPr>
            </w:pPr>
            <w:r w:rsidRPr="00DD14E3">
              <w:rPr>
                <w:lang w:val="en-GB" w:eastAsia="ja-JP"/>
              </w:rPr>
              <w:t>Non-radiative near- and mid-range magnetic resonant coupling (highly resonant coupling) (loosely-coupled WPT).</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Baseline Technical Specification completed 2012</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Released its technical specification (ver.1) in January 2013</w:t>
            </w:r>
          </w:p>
        </w:tc>
      </w:tr>
      <w:tr w:rsidR="00927B49" w:rsidRPr="00E56A40" w:rsidTr="00EA3025">
        <w:trPr>
          <w:jc w:val="center"/>
        </w:trPr>
        <w:tc>
          <w:tcPr>
            <w:tcW w:w="2208" w:type="dxa"/>
          </w:tcPr>
          <w:p w:rsidR="00927B49" w:rsidRPr="00DD14E3" w:rsidRDefault="00927B49" w:rsidP="00EA3025">
            <w:pPr>
              <w:pStyle w:val="Tabletext"/>
              <w:rPr>
                <w:lang w:val="en-GB" w:eastAsia="ja-JP"/>
              </w:rPr>
            </w:pPr>
            <w:r w:rsidRPr="00DD14E3">
              <w:rPr>
                <w:lang w:val="en-GB" w:eastAsia="ja-JP"/>
              </w:rPr>
              <w:t>WPC</w:t>
            </w:r>
          </w:p>
        </w:tc>
        <w:tc>
          <w:tcPr>
            <w:tcW w:w="7431" w:type="dxa"/>
          </w:tcPr>
          <w:p w:rsidR="00927B49" w:rsidRPr="00DD14E3" w:rsidRDefault="00927B49" w:rsidP="00EA3025">
            <w:pPr>
              <w:pStyle w:val="Tabletext"/>
              <w:rPr>
                <w:lang w:val="en-GB" w:eastAsia="ja-JP"/>
              </w:rPr>
            </w:pPr>
            <w:r w:rsidRPr="00DD14E3">
              <w:rPr>
                <w:lang w:val="en-GB" w:eastAsia="ja-JP"/>
              </w:rPr>
              <w:t xml:space="preserve">Tightly coupled inductive coupling solutions across a range of power levels. </w:t>
            </w:r>
          </w:p>
          <w:p w:rsidR="00927B49" w:rsidRPr="00DD14E3" w:rsidRDefault="00927B49" w:rsidP="00EA3025">
            <w:pPr>
              <w:pStyle w:val="Tabletext"/>
              <w:rPr>
                <w:lang w:val="en-GB" w:eastAsia="ja-JP"/>
              </w:rPr>
            </w:pPr>
            <w:r w:rsidRPr="00DD14E3">
              <w:rPr>
                <w:lang w:val="en-GB" w:eastAsia="ja-JP"/>
              </w:rPr>
              <w:t>Website lists more than 120 members and 80 certified products including accessories, chargers and devices</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Released technical specification (ver.1) in July 2010</w:t>
            </w:r>
          </w:p>
        </w:tc>
      </w:tr>
      <w:tr w:rsidR="00927B49" w:rsidRPr="00E56A40" w:rsidTr="00EA3025">
        <w:trPr>
          <w:jc w:val="center"/>
        </w:trPr>
        <w:tc>
          <w:tcPr>
            <w:tcW w:w="2208" w:type="dxa"/>
          </w:tcPr>
          <w:p w:rsidR="00927B49" w:rsidRPr="00DD14E3" w:rsidRDefault="00927B49" w:rsidP="00EA3025">
            <w:pPr>
              <w:pStyle w:val="Tabletext"/>
              <w:rPr>
                <w:lang w:val="en-GB" w:eastAsia="ja-JP"/>
              </w:rPr>
            </w:pPr>
            <w:r w:rsidRPr="00DD14E3">
              <w:rPr>
                <w:lang w:val="en-GB" w:eastAsia="ja-JP"/>
              </w:rPr>
              <w:t>CJK WPT WG</w:t>
            </w:r>
          </w:p>
        </w:tc>
        <w:tc>
          <w:tcPr>
            <w:tcW w:w="7431" w:type="dxa"/>
          </w:tcPr>
          <w:p w:rsidR="00927B49" w:rsidRPr="00DD14E3" w:rsidRDefault="00927B49" w:rsidP="00EA3025">
            <w:pPr>
              <w:pStyle w:val="Tabletext"/>
              <w:rPr>
                <w:lang w:val="en-GB" w:eastAsia="ja-JP"/>
              </w:rPr>
            </w:pPr>
            <w:r w:rsidRPr="00DD14E3">
              <w:rPr>
                <w:lang w:val="en-GB" w:eastAsia="ja-JP"/>
              </w:rPr>
              <w:t>The working group on WPT of the CJK Information Technology Meeting.</w:t>
            </w:r>
          </w:p>
          <w:p w:rsidR="00927B49" w:rsidRPr="00DD14E3" w:rsidRDefault="00927B49" w:rsidP="00EA3025">
            <w:pPr>
              <w:pStyle w:val="Tabletext"/>
              <w:rPr>
                <w:lang w:val="en-GB" w:eastAsia="ja-JP"/>
              </w:rPr>
            </w:pPr>
            <w:r w:rsidRPr="00DD14E3">
              <w:rPr>
                <w:lang w:val="en-GB" w:eastAsia="ja-JP"/>
              </w:rPr>
              <w:t>Shares information in the region to study and survey on low power and high power WPT</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Released CJK WPT Technical Report 1 in April 2013</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To release CJK WPT Technical Report 2 in Spring 2014</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Released CJK WPT Technical Report 3 in May 2015</w:t>
            </w:r>
          </w:p>
        </w:tc>
      </w:tr>
    </w:tbl>
    <w:p w:rsidR="005D7CDC" w:rsidRPr="00DD14E3" w:rsidRDefault="005D7CDC" w:rsidP="005D7CDC">
      <w:pPr>
        <w:pStyle w:val="Tablefin"/>
        <w:rPr>
          <w:lang w:eastAsia="ja-JP"/>
        </w:rPr>
      </w:pPr>
      <w:bookmarkStart w:id="80" w:name="_Toc421687521"/>
    </w:p>
    <w:p w:rsidR="00927B49" w:rsidRPr="00DD14E3" w:rsidRDefault="00927B49" w:rsidP="00927B49">
      <w:pPr>
        <w:pStyle w:val="Heading3"/>
        <w:spacing w:before="240"/>
        <w:rPr>
          <w:lang w:val="en-GB" w:eastAsia="ja-JP"/>
        </w:rPr>
      </w:pPr>
      <w:r w:rsidRPr="00DD14E3">
        <w:rPr>
          <w:lang w:val="en-GB" w:eastAsia="ja-JP"/>
        </w:rPr>
        <w:t>4.2.1</w:t>
      </w:r>
      <w:r w:rsidRPr="00DD14E3">
        <w:rPr>
          <w:lang w:val="en-GB" w:eastAsia="ja-JP"/>
        </w:rPr>
        <w:tab/>
        <w:t>IEC CISPR</w:t>
      </w:r>
      <w:bookmarkEnd w:id="80"/>
    </w:p>
    <w:p w:rsidR="00927B49" w:rsidRPr="00DD14E3" w:rsidRDefault="00927B49" w:rsidP="00927B49">
      <w:pPr>
        <w:rPr>
          <w:lang w:val="en-GB" w:eastAsia="ja-JP"/>
        </w:rPr>
      </w:pPr>
      <w:r w:rsidRPr="00DD14E3">
        <w:rPr>
          <w:lang w:val="en-GB" w:eastAsia="ja-JP"/>
        </w:rPr>
        <w:t>From a regulatory point of view IEC CISPR can distinguish WPT applications into:</w:t>
      </w:r>
    </w:p>
    <w:p w:rsidR="00927B49" w:rsidRPr="00DD14E3" w:rsidRDefault="00927B49" w:rsidP="00927B49">
      <w:pPr>
        <w:pStyle w:val="enumlev1"/>
        <w:rPr>
          <w:lang w:val="en-GB" w:eastAsia="ja-JP"/>
        </w:rPr>
      </w:pPr>
      <w:r w:rsidRPr="00DD14E3">
        <w:rPr>
          <w:lang w:val="en-GB" w:eastAsia="ja-JP"/>
        </w:rPr>
        <w:t>a)</w:t>
      </w:r>
      <w:r w:rsidRPr="00DD14E3">
        <w:rPr>
          <w:lang w:val="en-GB" w:eastAsia="ja-JP"/>
        </w:rPr>
        <w:tab/>
        <w:t>WPT applications offering wireless power transmission at a particular operating frequency without additional data transmission.</w:t>
      </w:r>
    </w:p>
    <w:p w:rsidR="00927B49" w:rsidRPr="00DD14E3" w:rsidRDefault="00927B49" w:rsidP="00927B49">
      <w:pPr>
        <w:pStyle w:val="enumlev1"/>
        <w:rPr>
          <w:lang w:val="en-GB" w:eastAsia="ja-JP"/>
        </w:rPr>
      </w:pPr>
      <w:r w:rsidRPr="00DD14E3">
        <w:rPr>
          <w:lang w:val="en-GB" w:eastAsia="ja-JP"/>
        </w:rPr>
        <w:t>b)</w:t>
      </w:r>
      <w:r w:rsidRPr="00DD14E3">
        <w:rPr>
          <w:lang w:val="en-GB" w:eastAsia="ja-JP"/>
        </w:rPr>
        <w:tab/>
        <w:t>WPT applications also using the WPT frequency (band) for additional data transmission or communications with the secondary device.</w:t>
      </w:r>
    </w:p>
    <w:p w:rsidR="00927B49" w:rsidRPr="00DD14E3" w:rsidRDefault="00927B49" w:rsidP="00927B49">
      <w:pPr>
        <w:pStyle w:val="enumlev1"/>
        <w:rPr>
          <w:lang w:val="en-GB" w:eastAsia="ja-JP"/>
        </w:rPr>
      </w:pPr>
      <w:r w:rsidRPr="00DD14E3">
        <w:rPr>
          <w:lang w:val="en-GB" w:eastAsia="ja-JP"/>
        </w:rPr>
        <w:t>c)</w:t>
      </w:r>
      <w:r w:rsidRPr="00DD14E3">
        <w:rPr>
          <w:lang w:val="en-GB" w:eastAsia="ja-JP"/>
        </w:rPr>
        <w:tab/>
        <w:t>WPT applications using other frequencies than those used for WPT for additional data transmission or communications with the secondary device.</w:t>
      </w:r>
    </w:p>
    <w:p w:rsidR="00927B49" w:rsidRPr="00DD14E3" w:rsidRDefault="00927B49" w:rsidP="00927B49">
      <w:pPr>
        <w:rPr>
          <w:lang w:val="en-GB" w:eastAsia="ja-JP"/>
        </w:rPr>
      </w:pPr>
      <w:r w:rsidRPr="00DD14E3">
        <w:rPr>
          <w:lang w:val="en-GB" w:eastAsia="ja-JP"/>
        </w:rPr>
        <w:t xml:space="preserve">From CISPR perspective (protection of radio reception) there is however no need to distinguish into WPT applications a) or b). In both cases, the radio frequency interference (RFI) potential of such WPT applications will be dominated by their primary function only, i.e. by the wireless power transmission at the given frequency (or within the given frequency band). </w:t>
      </w:r>
    </w:p>
    <w:p w:rsidR="00927B49" w:rsidRPr="00DD14E3" w:rsidRDefault="00927B49" w:rsidP="005D7CDC">
      <w:pPr>
        <w:rPr>
          <w:lang w:val="en-GB" w:eastAsia="ja-JP"/>
        </w:rPr>
      </w:pPr>
      <w:r w:rsidRPr="00DD14E3">
        <w:rPr>
          <w:lang w:val="en-GB" w:eastAsia="ja-JP"/>
        </w:rPr>
        <w:t xml:space="preserve">Since CISPR standards offer already complete sets of limits and measurement methods for control of wanted, unwanted and spurious emissions from WPT applications according to item a) or b) we are convinced that it suffices just to continue in applying these standards. Clearly these standards might be employed in regulations concerning general EMC for electric and electronic products, </w:t>
      </w:r>
      <w:r w:rsidR="005D7CDC" w:rsidRPr="00DD14E3">
        <w:rPr>
          <w:lang w:val="en-GB" w:eastAsia="ja-JP"/>
        </w:rPr>
        <w:t>as </w:t>
      </w:r>
      <w:r w:rsidRPr="00DD14E3">
        <w:rPr>
          <w:lang w:val="en-GB" w:eastAsia="ja-JP"/>
        </w:rPr>
        <w:t>e.g. for ISM applications.</w:t>
      </w:r>
    </w:p>
    <w:p w:rsidR="00927B49" w:rsidRPr="00DD14E3" w:rsidRDefault="00927B49" w:rsidP="005D7CDC">
      <w:pPr>
        <w:rPr>
          <w:lang w:val="en-GB" w:eastAsia="ja-JP"/>
        </w:rPr>
      </w:pPr>
      <w:r w:rsidRPr="00DD14E3">
        <w:rPr>
          <w:lang w:val="en-GB" w:eastAsia="ja-JP"/>
        </w:rPr>
        <w:t xml:space="preserve">For WPT applications according to item c) above, existing regulations concerning general EMC should continue in application to the primary WPT function (inclusive of additional data transmission, if any, according to item b) above. Independently, further radio regulations may apply to any radio data transmission or communications at frequencies different from the WPT frequency. In this case, other EMC and functional standards for radio equipment may have to be taken into account too. An assessment of the total RFI potential of WPT applications according to item c) above in respect of the protection of radio reception in general and in respect of compatibility/coexistence with other radio appliances or services should always be done. </w:t>
      </w:r>
      <w:r w:rsidR="005D7CDC" w:rsidRPr="00DD14E3">
        <w:rPr>
          <w:lang w:val="en-GB" w:eastAsia="ja-JP"/>
        </w:rPr>
        <w:t>This </w:t>
      </w:r>
      <w:r w:rsidRPr="00DD14E3">
        <w:rPr>
          <w:lang w:val="en-GB" w:eastAsia="ja-JP"/>
        </w:rPr>
        <w:t>assessment should be comprised of the application of the respective CISPR standard and EMC and functional standard(s) for the radio communications components or modules of the WPT system.</w:t>
      </w:r>
    </w:p>
    <w:p w:rsidR="00927B49" w:rsidRPr="00DD14E3" w:rsidRDefault="00927B49" w:rsidP="005D7CDC">
      <w:pPr>
        <w:rPr>
          <w:lang w:val="en-GB" w:eastAsia="ja-JP"/>
        </w:rPr>
      </w:pPr>
      <w:r w:rsidRPr="00DD14E3">
        <w:rPr>
          <w:lang w:val="en-GB" w:eastAsia="ja-JP"/>
        </w:rPr>
        <w:lastRenderedPageBreak/>
        <w:t xml:space="preserve">The normal way to apply these standards will be to use them for type testing. Dependent on national or regional regulation, the results of such type test may be used then as basis for an approval of the type by a type approval authority, or for other kinds of conformity assessment and declaration. </w:t>
      </w:r>
    </w:p>
    <w:p w:rsidR="00927B49" w:rsidRPr="00DD14E3" w:rsidRDefault="00927B49" w:rsidP="00B32613">
      <w:pPr>
        <w:rPr>
          <w:lang w:val="en-GB" w:eastAsia="ja-JP"/>
        </w:rPr>
      </w:pPr>
      <w:r w:rsidRPr="00DD14E3">
        <w:rPr>
          <w:lang w:val="en-GB" w:eastAsia="ja-JP"/>
        </w:rPr>
        <w:t>A proposal of CISPR for classification of power electronic equipment offeri</w:t>
      </w:r>
      <w:r w:rsidR="00B32613" w:rsidRPr="00DD14E3">
        <w:rPr>
          <w:lang w:val="en-GB" w:eastAsia="ja-JP"/>
        </w:rPr>
        <w:t xml:space="preserve">ng </w:t>
      </w:r>
      <w:r w:rsidRPr="00DD14E3">
        <w:rPr>
          <w:lang w:val="en-GB" w:eastAsia="ja-JP"/>
        </w:rPr>
        <w:t>WPT and for use of CISPR EMC emission standards in regional and/or national regula</w:t>
      </w:r>
      <w:r w:rsidR="00B32613" w:rsidRPr="00DD14E3">
        <w:rPr>
          <w:lang w:val="en-GB" w:eastAsia="ja-JP"/>
        </w:rPr>
        <w:t>tion is found in Table 4.3. The </w:t>
      </w:r>
      <w:r w:rsidRPr="00DD14E3">
        <w:rPr>
          <w:lang w:val="en-GB" w:eastAsia="ja-JP"/>
        </w:rPr>
        <w:t>proposal is also valid for WPT applications within the scopes of CISPR 14-1 (household appliances, electric tools and similar apparatus), CISPR 15 (lighting equipment) and CISPR 32 (multimedia and broadcast receiver equipment). For them, reference to CISPR 11 (ISM equipment) is to be replaced by reference to these relevant CISPR standards.</w:t>
      </w:r>
    </w:p>
    <w:p w:rsidR="00927B49" w:rsidRPr="00DD14E3" w:rsidRDefault="00927B49" w:rsidP="00927B49">
      <w:pPr>
        <w:rPr>
          <w:lang w:val="en-GB" w:eastAsia="ja-JP"/>
        </w:rPr>
      </w:pPr>
      <w:r w:rsidRPr="00DD14E3">
        <w:rPr>
          <w:lang w:val="en-GB" w:eastAsia="ja-JP"/>
        </w:rPr>
        <w:t xml:space="preserve">CISPR is about to extend applicability of the requirements for power electronic WPT equipment in the scope of CISPR 11, with appropriate adjustments at some point in the future, to WPT applications in the scopes of CISPR 14-1, CISPR 15 and CISPR 32. For the time being, only CISPR 11 offers a complete set of emission requirements for type tests on WPT applications, in the range 150 kHz up to 1 GHz, or up to 18 GHz, respectively. </w:t>
      </w:r>
    </w:p>
    <w:p w:rsidR="00927B49" w:rsidRPr="00DD14E3" w:rsidRDefault="00927B49" w:rsidP="00927B49">
      <w:pPr>
        <w:rPr>
          <w:lang w:val="en-GB" w:eastAsia="ja-JP"/>
        </w:rPr>
      </w:pPr>
      <w:r w:rsidRPr="00DD14E3">
        <w:rPr>
          <w:lang w:val="en-GB" w:eastAsia="ja-JP"/>
        </w:rPr>
        <w:t xml:space="preserve">CISPR is aware in a common gap in its CISPR standards, in control of conducted and radiated disturbances from WPT equipment in the range 9 kHz to 150 kHz. Controlling these emissions is an essential issue if the WPT equipment in question actually uses fundamental or operation frequencies allocated in this frequency range. </w:t>
      </w:r>
    </w:p>
    <w:p w:rsidR="00927B49" w:rsidRPr="00DD14E3" w:rsidRDefault="00927B49" w:rsidP="00927B49">
      <w:pPr>
        <w:rPr>
          <w:lang w:val="en-GB" w:eastAsia="ja-JP"/>
        </w:rPr>
      </w:pPr>
      <w:r w:rsidRPr="00DD14E3">
        <w:rPr>
          <w:lang w:val="en-GB" w:eastAsia="ja-JP"/>
        </w:rPr>
        <w:t xml:space="preserve">Just for information: CISPR/B agreed to clarify the group 2 classification in CISPR 11 to cover WPT equipment as follows: </w:t>
      </w:r>
    </w:p>
    <w:p w:rsidR="00927B49" w:rsidRPr="00DD14E3" w:rsidRDefault="00927B49" w:rsidP="00927B49">
      <w:pPr>
        <w:pStyle w:val="enumlev1"/>
        <w:rPr>
          <w:lang w:val="en-GB" w:eastAsia="ja-JP"/>
        </w:rPr>
      </w:pPr>
      <w:r w:rsidRPr="00DD14E3">
        <w:rPr>
          <w:lang w:val="en-GB" w:eastAsia="ja-JP"/>
        </w:rPr>
        <w:tab/>
        <w:t>Group 2 equipment: group 2 contains all ISM RF equipment in which radio-frequency energy in the frequency range 9 kHz to 400 GHz is intentionally generated and used or only used, in the form of electromagnetic radiation, inductive and/or capacitive coupling, for the treatment of material, for inspection/analysis purposes, or for transmission of electromagnetic energy.</w:t>
      </w:r>
    </w:p>
    <w:p w:rsidR="00927B49" w:rsidRPr="00DD14E3" w:rsidRDefault="00927B49" w:rsidP="00927B49">
      <w:pPr>
        <w:rPr>
          <w:lang w:val="en-GB" w:eastAsia="ja-JP"/>
        </w:rPr>
      </w:pPr>
      <w:r w:rsidRPr="00DD14E3">
        <w:rPr>
          <w:lang w:val="en-GB" w:eastAsia="ja-JP"/>
        </w:rPr>
        <w:t>This modified definition is found in CISPR/B/598/CDV which was approved, during the National Voting in 2014. It covers the project General Maintenance (GM) for CISPR 11 Ed. 5.1 (2010) and will provide CISPR 11 Ed. 6.0. If finally approved, this 6th Edition of CISPR 11 will be published in summer 2015. It will cover:</w:t>
      </w:r>
    </w:p>
    <w:p w:rsidR="00927B49" w:rsidRPr="00DD14E3" w:rsidRDefault="00927B49" w:rsidP="00927B49">
      <w:pPr>
        <w:pStyle w:val="enumlev1"/>
        <w:rPr>
          <w:lang w:val="en-GB" w:eastAsia="ja-JP"/>
        </w:rPr>
      </w:pPr>
      <w:r w:rsidRPr="00DD14E3">
        <w:rPr>
          <w:lang w:val="en-GB" w:eastAsia="ja-JP"/>
        </w:rPr>
        <w:t>a)</w:t>
      </w:r>
      <w:r w:rsidRPr="00DD14E3">
        <w:rPr>
          <w:lang w:val="en-GB" w:eastAsia="ja-JP"/>
        </w:rPr>
        <w:tab/>
        <w:t>the extended and accomplished definition for group 2 equipment also comprising any type of power electronic WPT product;</w:t>
      </w:r>
    </w:p>
    <w:p w:rsidR="00927B49" w:rsidRPr="00DD14E3" w:rsidRDefault="00927B49" w:rsidP="00927B49">
      <w:pPr>
        <w:pStyle w:val="enumlev1"/>
        <w:rPr>
          <w:lang w:val="en-GB" w:eastAsia="ja-JP"/>
        </w:rPr>
      </w:pPr>
      <w:r w:rsidRPr="00DD14E3">
        <w:rPr>
          <w:lang w:val="en-GB" w:eastAsia="ja-JP"/>
        </w:rPr>
        <w:t>b)</w:t>
      </w:r>
      <w:r w:rsidRPr="00DD14E3">
        <w:rPr>
          <w:lang w:val="en-GB" w:eastAsia="ja-JP"/>
        </w:rPr>
        <w:tab/>
        <w:t>the set of essential emission limits and measurement methods agreed so far for performance of type tests on power electronic WPT products.</w:t>
      </w:r>
    </w:p>
    <w:p w:rsidR="00927B49" w:rsidRPr="00DD14E3" w:rsidRDefault="00927B49" w:rsidP="00927B49">
      <w:pPr>
        <w:rPr>
          <w:lang w:val="en-GB" w:eastAsia="ja-JP"/>
        </w:rPr>
      </w:pPr>
      <w:r w:rsidRPr="00DD14E3">
        <w:rPr>
          <w:lang w:val="en-GB" w:eastAsia="ja-JP"/>
        </w:rPr>
        <w:t xml:space="preserve">Please note that CISPR standards consist of the combination of suitable methods of measurement and appropriate limits for permissible conducted and/or radiated disturbances in the applicable radio frequency range. For group 2 equipment CISPR 11 presently specifies such requirements in the range 150 kHz to 18 GHz. They also apply to all types of power electronic WPT equipment, for the time being by default. </w:t>
      </w:r>
    </w:p>
    <w:p w:rsidR="00927B49" w:rsidRPr="00DD14E3" w:rsidRDefault="00927B49" w:rsidP="00927B49">
      <w:pPr>
        <w:rPr>
          <w:lang w:val="en-GB" w:eastAsia="ja-JP"/>
        </w:rPr>
      </w:pPr>
      <w:r w:rsidRPr="00DD14E3">
        <w:rPr>
          <w:lang w:val="en-GB" w:eastAsia="ja-JP"/>
        </w:rPr>
        <w:t>CISPR urgently recommends recognition of type test reports verifying compliance with these CISPR emission requirements as Type Approval, for WPT applications with or without additional data transmission or communications at the same WPT frequency (see also Cases 1 and 2 in Table 4.3).</w:t>
      </w:r>
    </w:p>
    <w:p w:rsidR="00927B49" w:rsidRPr="00DD14E3" w:rsidRDefault="00927B49" w:rsidP="00927B49">
      <w:pPr>
        <w:pStyle w:val="TableNo"/>
        <w:rPr>
          <w:lang w:val="en-GB"/>
        </w:rPr>
      </w:pPr>
      <w:r w:rsidRPr="00DD14E3">
        <w:rPr>
          <w:lang w:val="en-GB"/>
        </w:rPr>
        <w:lastRenderedPageBreak/>
        <w:t>TABLE 4.3</w:t>
      </w:r>
    </w:p>
    <w:p w:rsidR="00927B49" w:rsidRPr="00DD14E3" w:rsidRDefault="00927B49" w:rsidP="00927B49">
      <w:pPr>
        <w:pStyle w:val="Tabletitle"/>
        <w:rPr>
          <w:lang w:val="en-GB"/>
        </w:rPr>
      </w:pPr>
      <w:r w:rsidRPr="00DD14E3">
        <w:rPr>
          <w:lang w:val="en-GB"/>
        </w:rPr>
        <w:t xml:space="preserve">Recommendation of CISPR for classification of power electronic equipment offering wireless power transmission (WPT) and for use of CISPR EMC emission standards </w:t>
      </w:r>
      <w:r w:rsidR="00157057" w:rsidRPr="00DD14E3">
        <w:rPr>
          <w:lang w:val="en-GB"/>
        </w:rPr>
        <w:br/>
      </w:r>
      <w:r w:rsidRPr="00DD14E3">
        <w:rPr>
          <w:lang w:val="en-GB"/>
        </w:rPr>
        <w:t>in regional and/or national regulation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341"/>
        <w:gridCol w:w="2506"/>
        <w:gridCol w:w="1455"/>
        <w:gridCol w:w="1526"/>
        <w:gridCol w:w="1226"/>
      </w:tblGrid>
      <w:tr w:rsidR="00CE41E7" w:rsidRPr="00DD14E3" w:rsidTr="004B2542">
        <w:trPr>
          <w:jc w:val="center"/>
        </w:trPr>
        <w:tc>
          <w:tcPr>
            <w:tcW w:w="1585" w:type="dxa"/>
            <w:vMerge w:val="restart"/>
          </w:tcPr>
          <w:p w:rsidR="00CE41E7" w:rsidRPr="00DD14E3" w:rsidRDefault="00CE41E7" w:rsidP="004B2542">
            <w:pPr>
              <w:pStyle w:val="Tablehead"/>
              <w:rPr>
                <w:lang w:val="en-GB"/>
              </w:rPr>
            </w:pPr>
            <w:r w:rsidRPr="00DD14E3">
              <w:rPr>
                <w:lang w:val="en-GB"/>
              </w:rPr>
              <w:t>Case</w:t>
            </w:r>
          </w:p>
        </w:tc>
        <w:tc>
          <w:tcPr>
            <w:tcW w:w="1341" w:type="dxa"/>
            <w:vMerge w:val="restart"/>
          </w:tcPr>
          <w:p w:rsidR="00CE41E7" w:rsidRPr="00DD14E3" w:rsidRDefault="00CE41E7" w:rsidP="004B2542">
            <w:pPr>
              <w:pStyle w:val="Tablehead"/>
              <w:rPr>
                <w:lang w:val="en-GB"/>
              </w:rPr>
            </w:pPr>
            <w:r w:rsidRPr="00DD14E3">
              <w:rPr>
                <w:lang w:val="en-GB"/>
              </w:rPr>
              <w:t>Relevant regulation</w:t>
            </w:r>
          </w:p>
        </w:tc>
        <w:tc>
          <w:tcPr>
            <w:tcW w:w="2506" w:type="dxa"/>
            <w:vMerge w:val="restart"/>
          </w:tcPr>
          <w:p w:rsidR="00CE41E7" w:rsidRPr="00DD14E3" w:rsidRDefault="00CE41E7" w:rsidP="004B2542">
            <w:pPr>
              <w:pStyle w:val="Tablehead"/>
              <w:rPr>
                <w:lang w:val="en-GB"/>
              </w:rPr>
            </w:pPr>
            <w:r w:rsidRPr="00DD14E3">
              <w:rPr>
                <w:lang w:val="en-GB"/>
              </w:rPr>
              <w:t>Other specifications</w:t>
            </w:r>
            <w:r w:rsidRPr="00DD14E3">
              <w:rPr>
                <w:lang w:val="en-GB"/>
              </w:rPr>
              <w:br/>
              <w:t>also used by regulators</w:t>
            </w:r>
          </w:p>
        </w:tc>
        <w:tc>
          <w:tcPr>
            <w:tcW w:w="4207" w:type="dxa"/>
            <w:gridSpan w:val="3"/>
          </w:tcPr>
          <w:p w:rsidR="00CE41E7" w:rsidRPr="00DD14E3" w:rsidRDefault="00CE41E7" w:rsidP="004B2542">
            <w:pPr>
              <w:pStyle w:val="Tablehead"/>
              <w:rPr>
                <w:lang w:val="en-GB"/>
              </w:rPr>
            </w:pPr>
            <w:r w:rsidRPr="00DD14E3">
              <w:rPr>
                <w:lang w:val="en-GB"/>
              </w:rPr>
              <w:t>Applicable essential requirements/standards</w:t>
            </w:r>
          </w:p>
        </w:tc>
      </w:tr>
      <w:tr w:rsidR="00CE41E7" w:rsidRPr="00DD14E3" w:rsidTr="004B2542">
        <w:trPr>
          <w:jc w:val="center"/>
        </w:trPr>
        <w:tc>
          <w:tcPr>
            <w:tcW w:w="1585" w:type="dxa"/>
            <w:vMerge/>
          </w:tcPr>
          <w:p w:rsidR="00CE41E7" w:rsidRPr="00DD14E3" w:rsidRDefault="00CE41E7" w:rsidP="004B2542">
            <w:pPr>
              <w:pStyle w:val="Tablehead"/>
              <w:rPr>
                <w:lang w:val="en-GB"/>
              </w:rPr>
            </w:pPr>
          </w:p>
        </w:tc>
        <w:tc>
          <w:tcPr>
            <w:tcW w:w="1341" w:type="dxa"/>
            <w:vMerge/>
          </w:tcPr>
          <w:p w:rsidR="00CE41E7" w:rsidRPr="00DD14E3" w:rsidRDefault="00CE41E7" w:rsidP="004B2542">
            <w:pPr>
              <w:pStyle w:val="Tablehead"/>
              <w:rPr>
                <w:lang w:val="en-GB"/>
              </w:rPr>
            </w:pPr>
          </w:p>
        </w:tc>
        <w:tc>
          <w:tcPr>
            <w:tcW w:w="2506" w:type="dxa"/>
            <w:vMerge/>
          </w:tcPr>
          <w:p w:rsidR="00CE41E7" w:rsidRPr="00DD14E3" w:rsidRDefault="00CE41E7" w:rsidP="004B2542">
            <w:pPr>
              <w:pStyle w:val="Tablehead"/>
              <w:rPr>
                <w:lang w:val="en-GB"/>
              </w:rPr>
            </w:pPr>
          </w:p>
        </w:tc>
        <w:tc>
          <w:tcPr>
            <w:tcW w:w="1455" w:type="dxa"/>
          </w:tcPr>
          <w:p w:rsidR="00CE41E7" w:rsidRPr="00DD14E3" w:rsidRDefault="00CE41E7" w:rsidP="004B2542">
            <w:pPr>
              <w:pStyle w:val="Tablehead"/>
              <w:rPr>
                <w:lang w:val="en-GB"/>
              </w:rPr>
            </w:pPr>
            <w:r w:rsidRPr="00DD14E3">
              <w:rPr>
                <w:lang w:val="en-GB"/>
              </w:rPr>
              <w:t>EMF</w:t>
            </w:r>
          </w:p>
        </w:tc>
        <w:tc>
          <w:tcPr>
            <w:tcW w:w="1526" w:type="dxa"/>
          </w:tcPr>
          <w:p w:rsidR="00CE41E7" w:rsidRPr="00DD14E3" w:rsidRDefault="00CE41E7" w:rsidP="004B2542">
            <w:pPr>
              <w:pStyle w:val="Tablehead"/>
              <w:rPr>
                <w:lang w:val="en-GB"/>
              </w:rPr>
            </w:pPr>
            <w:r w:rsidRPr="00DD14E3">
              <w:rPr>
                <w:lang w:val="en-GB"/>
              </w:rPr>
              <w:t>EMC</w:t>
            </w:r>
          </w:p>
        </w:tc>
        <w:tc>
          <w:tcPr>
            <w:tcW w:w="1226" w:type="dxa"/>
          </w:tcPr>
          <w:p w:rsidR="00CE41E7" w:rsidRPr="00DD14E3" w:rsidRDefault="00CE41E7" w:rsidP="004B2542">
            <w:pPr>
              <w:pStyle w:val="Tablehead"/>
              <w:rPr>
                <w:lang w:val="en-GB"/>
              </w:rPr>
            </w:pPr>
            <w:r w:rsidRPr="00DD14E3">
              <w:rPr>
                <w:lang w:val="en-GB"/>
              </w:rPr>
              <w:t>Radio</w:t>
            </w:r>
          </w:p>
        </w:tc>
      </w:tr>
      <w:tr w:rsidR="00CE41E7" w:rsidRPr="00DD14E3" w:rsidTr="00513677">
        <w:trPr>
          <w:jc w:val="center"/>
        </w:trPr>
        <w:tc>
          <w:tcPr>
            <w:tcW w:w="1585" w:type="dxa"/>
          </w:tcPr>
          <w:p w:rsidR="00CE41E7" w:rsidRPr="00DD14E3" w:rsidRDefault="00CE41E7" w:rsidP="00CE41E7">
            <w:pPr>
              <w:pStyle w:val="Tabletext"/>
              <w:jc w:val="center"/>
              <w:rPr>
                <w:lang w:val="en-GB"/>
              </w:rPr>
            </w:pPr>
            <w:r w:rsidRPr="00DD14E3">
              <w:rPr>
                <w:lang w:val="en-GB"/>
              </w:rPr>
              <w:t>1</w:t>
            </w:r>
            <w:r w:rsidRPr="00DD14E3">
              <w:rPr>
                <w:lang w:val="en-GB"/>
              </w:rPr>
              <w:br/>
              <w:t>WPT systems without data transfer or communication function</w:t>
            </w:r>
          </w:p>
        </w:tc>
        <w:tc>
          <w:tcPr>
            <w:tcW w:w="1341" w:type="dxa"/>
          </w:tcPr>
          <w:p w:rsidR="00CE41E7" w:rsidRPr="00DD14E3" w:rsidRDefault="00CE41E7" w:rsidP="00CE41E7">
            <w:pPr>
              <w:pStyle w:val="Tabletext"/>
              <w:jc w:val="center"/>
              <w:rPr>
                <w:lang w:val="en-GB"/>
              </w:rPr>
            </w:pPr>
            <w:r w:rsidRPr="00DD14E3">
              <w:rPr>
                <w:lang w:val="en-GB"/>
              </w:rPr>
              <w:t>EMC</w:t>
            </w:r>
          </w:p>
          <w:p w:rsidR="00CE41E7" w:rsidRPr="00DD14E3" w:rsidRDefault="00CE41E7" w:rsidP="00CE41E7">
            <w:pPr>
              <w:pStyle w:val="Tabletext"/>
              <w:jc w:val="center"/>
              <w:rPr>
                <w:lang w:val="en-GB"/>
              </w:rPr>
            </w:pPr>
            <w:r w:rsidRPr="00DD14E3">
              <w:rPr>
                <w:lang w:val="en-GB"/>
              </w:rPr>
              <w:t>ITU-R RR</w:t>
            </w:r>
            <w:r w:rsidRPr="00DD14E3">
              <w:rPr>
                <w:lang w:val="en-GB"/>
              </w:rPr>
              <w:br/>
              <w:t>for ISM appliances</w:t>
            </w:r>
          </w:p>
        </w:tc>
        <w:tc>
          <w:tcPr>
            <w:tcW w:w="2506" w:type="dxa"/>
          </w:tcPr>
          <w:p w:rsidR="00CE41E7" w:rsidRPr="00DD14E3" w:rsidRDefault="00CE41E7" w:rsidP="00CE41E7">
            <w:pPr>
              <w:pStyle w:val="Tabletext"/>
              <w:jc w:val="left"/>
              <w:rPr>
                <w:lang w:val="en-GB"/>
              </w:rPr>
            </w:pPr>
            <w:r w:rsidRPr="00DD14E3">
              <w:rPr>
                <w:lang w:val="en-GB"/>
              </w:rPr>
              <w:t>Rec. ITU-R SM.1056-1</w:t>
            </w:r>
          </w:p>
        </w:tc>
        <w:tc>
          <w:tcPr>
            <w:tcW w:w="1455" w:type="dxa"/>
          </w:tcPr>
          <w:p w:rsidR="00CE41E7" w:rsidRPr="00DD14E3" w:rsidRDefault="00CE41E7" w:rsidP="00CE41E7">
            <w:pPr>
              <w:pStyle w:val="Tabletext"/>
              <w:jc w:val="center"/>
              <w:rPr>
                <w:lang w:val="en-GB"/>
              </w:rPr>
            </w:pPr>
            <w:r w:rsidRPr="00DD14E3">
              <w:rPr>
                <w:lang w:val="en-GB"/>
              </w:rPr>
              <w:t>IEC 62311</w:t>
            </w:r>
            <w:r w:rsidRPr="00DD14E3">
              <w:rPr>
                <w:lang w:val="en-GB"/>
              </w:rPr>
              <w:br/>
              <w:t>(IEC 62479)</w:t>
            </w:r>
          </w:p>
        </w:tc>
        <w:tc>
          <w:tcPr>
            <w:tcW w:w="1526" w:type="dxa"/>
          </w:tcPr>
          <w:p w:rsidR="00CE41E7" w:rsidRPr="00DD14E3" w:rsidRDefault="00CE41E7" w:rsidP="00CE41E7">
            <w:pPr>
              <w:pStyle w:val="Tabletext"/>
              <w:jc w:val="center"/>
              <w:rPr>
                <w:lang w:val="en-GB"/>
              </w:rPr>
            </w:pPr>
            <w:r w:rsidRPr="00DD14E3">
              <w:rPr>
                <w:lang w:val="en-GB"/>
              </w:rPr>
              <w:t>IEC/CISPR 11</w:t>
            </w:r>
            <w:r w:rsidRPr="00DD14E3">
              <w:rPr>
                <w:lang w:val="en-GB"/>
              </w:rPr>
              <w:br/>
              <w:t>Group 2</w:t>
            </w:r>
            <w:r w:rsidRPr="00DD14E3">
              <w:rPr>
                <w:lang w:val="en-GB"/>
              </w:rPr>
              <w:br/>
              <w:t xml:space="preserve">(or more specific </w:t>
            </w:r>
            <w:r w:rsidRPr="00DD14E3">
              <w:rPr>
                <w:lang w:val="en-GB"/>
              </w:rPr>
              <w:br/>
              <w:t xml:space="preserve">IEC product standard, </w:t>
            </w:r>
            <w:r w:rsidRPr="00DD14E3">
              <w:rPr>
                <w:lang w:val="en-GB"/>
              </w:rPr>
              <w:br/>
              <w:t>if available</w:t>
            </w:r>
          </w:p>
        </w:tc>
        <w:tc>
          <w:tcPr>
            <w:tcW w:w="1226" w:type="dxa"/>
          </w:tcPr>
          <w:p w:rsidR="00CE41E7" w:rsidRPr="00DD14E3" w:rsidRDefault="00CE41E7" w:rsidP="00CE41E7">
            <w:pPr>
              <w:pStyle w:val="Tabletext"/>
              <w:jc w:val="center"/>
              <w:rPr>
                <w:lang w:val="en-GB"/>
              </w:rPr>
            </w:pPr>
            <w:r w:rsidRPr="00DD14E3">
              <w:rPr>
                <w:lang w:val="en-GB"/>
              </w:rPr>
              <w:t>N/A</w:t>
            </w:r>
          </w:p>
        </w:tc>
      </w:tr>
      <w:tr w:rsidR="00CE41E7" w:rsidRPr="00DD14E3" w:rsidTr="00513677">
        <w:trPr>
          <w:jc w:val="center"/>
        </w:trPr>
        <w:tc>
          <w:tcPr>
            <w:tcW w:w="1585" w:type="dxa"/>
          </w:tcPr>
          <w:p w:rsidR="00CE41E7" w:rsidRPr="00DD14E3" w:rsidRDefault="00CE41E7" w:rsidP="00CE41E7">
            <w:pPr>
              <w:pStyle w:val="Tabletext"/>
              <w:jc w:val="center"/>
              <w:rPr>
                <w:lang w:val="en-GB"/>
              </w:rPr>
            </w:pPr>
            <w:r w:rsidRPr="00DD14E3">
              <w:rPr>
                <w:lang w:val="en-GB"/>
              </w:rPr>
              <w:t>2</w:t>
            </w:r>
            <w:r w:rsidRPr="00DD14E3">
              <w:rPr>
                <w:lang w:val="en-GB"/>
              </w:rPr>
              <w:br/>
              <w:t xml:space="preserve">WPT systems with data transfer or communication function </w:t>
            </w:r>
            <w:r w:rsidRPr="00DD14E3">
              <w:rPr>
                <w:lang w:val="en-GB"/>
              </w:rPr>
              <w:br/>
              <w:t>at same frequency as energy transfer</w:t>
            </w:r>
          </w:p>
        </w:tc>
        <w:tc>
          <w:tcPr>
            <w:tcW w:w="1341" w:type="dxa"/>
          </w:tcPr>
          <w:p w:rsidR="00CE41E7" w:rsidRPr="00DD14E3" w:rsidRDefault="00CE41E7" w:rsidP="00CE41E7">
            <w:pPr>
              <w:pStyle w:val="Tabletext"/>
              <w:jc w:val="center"/>
              <w:rPr>
                <w:lang w:val="en-GB"/>
              </w:rPr>
            </w:pPr>
            <w:r w:rsidRPr="00DD14E3">
              <w:rPr>
                <w:lang w:val="en-GB"/>
              </w:rPr>
              <w:t>EMC</w:t>
            </w:r>
          </w:p>
          <w:p w:rsidR="00CE41E7" w:rsidRPr="00DD14E3" w:rsidRDefault="00CE41E7" w:rsidP="00CE41E7">
            <w:pPr>
              <w:pStyle w:val="Tabletext"/>
              <w:jc w:val="center"/>
              <w:rPr>
                <w:lang w:val="en-GB"/>
              </w:rPr>
            </w:pPr>
            <w:r w:rsidRPr="00DD14E3">
              <w:rPr>
                <w:lang w:val="en-GB"/>
              </w:rPr>
              <w:t>ITU-R RR</w:t>
            </w:r>
            <w:r w:rsidRPr="00DD14E3">
              <w:rPr>
                <w:lang w:val="en-GB"/>
              </w:rPr>
              <w:br/>
              <w:t>for ISM appliances</w:t>
            </w:r>
          </w:p>
        </w:tc>
        <w:tc>
          <w:tcPr>
            <w:tcW w:w="2506" w:type="dxa"/>
          </w:tcPr>
          <w:p w:rsidR="00CE41E7" w:rsidRPr="00DD14E3" w:rsidRDefault="00CE41E7" w:rsidP="00CE41E7">
            <w:pPr>
              <w:pStyle w:val="Tabletext"/>
              <w:jc w:val="left"/>
              <w:rPr>
                <w:lang w:val="en-GB"/>
              </w:rPr>
            </w:pPr>
            <w:r w:rsidRPr="00DD14E3">
              <w:rPr>
                <w:lang w:val="en-GB"/>
              </w:rPr>
              <w:t>Rec. ITU-R SM.1056-1</w:t>
            </w:r>
          </w:p>
        </w:tc>
        <w:tc>
          <w:tcPr>
            <w:tcW w:w="1455" w:type="dxa"/>
          </w:tcPr>
          <w:p w:rsidR="00CE41E7" w:rsidRPr="00DD14E3" w:rsidRDefault="00CE41E7" w:rsidP="00CE41E7">
            <w:pPr>
              <w:pStyle w:val="Tabletext"/>
              <w:jc w:val="center"/>
              <w:rPr>
                <w:lang w:val="en-GB"/>
              </w:rPr>
            </w:pPr>
            <w:r w:rsidRPr="00DD14E3">
              <w:rPr>
                <w:lang w:val="en-GB"/>
              </w:rPr>
              <w:t>IEC 62311</w:t>
            </w:r>
            <w:r w:rsidRPr="00DD14E3">
              <w:rPr>
                <w:lang w:val="en-GB"/>
              </w:rPr>
              <w:br/>
              <w:t>(IEC 62479)</w:t>
            </w:r>
          </w:p>
        </w:tc>
        <w:tc>
          <w:tcPr>
            <w:tcW w:w="1526" w:type="dxa"/>
          </w:tcPr>
          <w:p w:rsidR="00CE41E7" w:rsidRPr="00DD14E3" w:rsidRDefault="00CE41E7" w:rsidP="00CE41E7">
            <w:pPr>
              <w:pStyle w:val="Tabletext"/>
              <w:jc w:val="center"/>
              <w:rPr>
                <w:lang w:val="en-GB"/>
              </w:rPr>
            </w:pPr>
            <w:r w:rsidRPr="00DD14E3">
              <w:rPr>
                <w:lang w:val="en-GB"/>
              </w:rPr>
              <w:t>IEC/CISPR 11</w:t>
            </w:r>
            <w:r w:rsidRPr="00DD14E3">
              <w:rPr>
                <w:lang w:val="en-GB"/>
              </w:rPr>
              <w:br/>
              <w:t>Group 2</w:t>
            </w:r>
            <w:r w:rsidRPr="00DD14E3">
              <w:rPr>
                <w:lang w:val="en-GB"/>
              </w:rPr>
              <w:br/>
              <w:t xml:space="preserve">(or more specific </w:t>
            </w:r>
            <w:r w:rsidRPr="00DD14E3">
              <w:rPr>
                <w:lang w:val="en-GB"/>
              </w:rPr>
              <w:br/>
              <w:t xml:space="preserve">IEC product standard, </w:t>
            </w:r>
            <w:r w:rsidRPr="00DD14E3">
              <w:rPr>
                <w:lang w:val="en-GB"/>
              </w:rPr>
              <w:br/>
              <w:t>if available</w:t>
            </w:r>
          </w:p>
        </w:tc>
        <w:tc>
          <w:tcPr>
            <w:tcW w:w="1226" w:type="dxa"/>
          </w:tcPr>
          <w:p w:rsidR="00CE41E7" w:rsidRPr="00DD14E3" w:rsidRDefault="00CE41E7" w:rsidP="00CE41E7">
            <w:pPr>
              <w:pStyle w:val="Tabletext"/>
              <w:ind w:left="-57" w:right="-57"/>
              <w:jc w:val="center"/>
              <w:rPr>
                <w:lang w:val="en-GB"/>
              </w:rPr>
            </w:pPr>
            <w:r w:rsidRPr="00DD14E3">
              <w:rPr>
                <w:lang w:val="en-GB"/>
              </w:rPr>
              <w:t>Application not necessary</w:t>
            </w:r>
          </w:p>
        </w:tc>
      </w:tr>
      <w:tr w:rsidR="00CE41E7" w:rsidRPr="00DD14E3" w:rsidTr="00513677">
        <w:trPr>
          <w:trHeight w:val="785"/>
          <w:jc w:val="center"/>
        </w:trPr>
        <w:tc>
          <w:tcPr>
            <w:tcW w:w="1585" w:type="dxa"/>
            <w:vMerge w:val="restart"/>
          </w:tcPr>
          <w:p w:rsidR="00CE41E7" w:rsidRPr="00DD14E3" w:rsidRDefault="00CE41E7" w:rsidP="00CE41E7">
            <w:pPr>
              <w:pStyle w:val="Tabletext"/>
              <w:jc w:val="center"/>
              <w:rPr>
                <w:lang w:val="en-GB"/>
              </w:rPr>
            </w:pPr>
            <w:r w:rsidRPr="00DD14E3">
              <w:rPr>
                <w:lang w:val="en-GB"/>
              </w:rPr>
              <w:t>3</w:t>
            </w:r>
            <w:r w:rsidRPr="00DD14E3">
              <w:rPr>
                <w:lang w:val="en-GB"/>
              </w:rPr>
              <w:br/>
              <w:t xml:space="preserve">WPT systems with data transfer or communication function </w:t>
            </w:r>
            <w:r w:rsidRPr="00DD14E3">
              <w:rPr>
                <w:lang w:val="en-GB"/>
              </w:rPr>
              <w:br/>
              <w:t>at different frequency to energy transfer</w:t>
            </w:r>
          </w:p>
        </w:tc>
        <w:tc>
          <w:tcPr>
            <w:tcW w:w="1341" w:type="dxa"/>
          </w:tcPr>
          <w:p w:rsidR="00CE41E7" w:rsidRPr="00DD14E3" w:rsidRDefault="00CE41E7" w:rsidP="00CE41E7">
            <w:pPr>
              <w:pStyle w:val="Tabletext"/>
              <w:jc w:val="center"/>
              <w:rPr>
                <w:lang w:val="en-GB"/>
              </w:rPr>
            </w:pPr>
            <w:r w:rsidRPr="00DD14E3">
              <w:rPr>
                <w:lang w:val="en-GB"/>
              </w:rPr>
              <w:t>EMC</w:t>
            </w:r>
          </w:p>
          <w:p w:rsidR="00CE41E7" w:rsidRPr="00DD14E3" w:rsidRDefault="00CE41E7" w:rsidP="00CE41E7">
            <w:pPr>
              <w:pStyle w:val="Tabletext"/>
              <w:jc w:val="center"/>
              <w:rPr>
                <w:lang w:val="en-GB"/>
              </w:rPr>
            </w:pPr>
            <w:r w:rsidRPr="00DD14E3">
              <w:rPr>
                <w:lang w:val="en-GB"/>
              </w:rPr>
              <w:t>ITU-R RR</w:t>
            </w:r>
            <w:r w:rsidRPr="00DD14E3">
              <w:rPr>
                <w:lang w:val="en-GB"/>
              </w:rPr>
              <w:br/>
              <w:t>for ISM appliances</w:t>
            </w:r>
          </w:p>
        </w:tc>
        <w:tc>
          <w:tcPr>
            <w:tcW w:w="6713" w:type="dxa"/>
            <w:gridSpan w:val="4"/>
          </w:tcPr>
          <w:p w:rsidR="00CE41E7" w:rsidRPr="00DD14E3" w:rsidRDefault="000B687F" w:rsidP="00513677">
            <w:pPr>
              <w:pStyle w:val="Tabletext"/>
              <w:rPr>
                <w:lang w:val="en-GB"/>
              </w:rPr>
            </w:pPr>
            <w:r w:rsidRPr="00DD14E3">
              <w:rPr>
                <w:lang w:val="en-GB"/>
              </w:rPr>
              <w:t>For final assessment of the RFI potential of the WPT function of the power electronic WPT system, application of the rules for Case 1 resp. Case 2 is recommended</w:t>
            </w:r>
            <w:r w:rsidR="004A35CB">
              <w:rPr>
                <w:lang w:val="en-GB"/>
              </w:rPr>
              <w:t>.</w:t>
            </w:r>
          </w:p>
        </w:tc>
      </w:tr>
      <w:tr w:rsidR="00CE41E7" w:rsidRPr="00E56A40" w:rsidTr="00513677">
        <w:trPr>
          <w:trHeight w:val="785"/>
          <w:jc w:val="center"/>
        </w:trPr>
        <w:tc>
          <w:tcPr>
            <w:tcW w:w="1585" w:type="dxa"/>
            <w:vMerge/>
          </w:tcPr>
          <w:p w:rsidR="00CE41E7" w:rsidRPr="00DD14E3" w:rsidRDefault="00CE41E7" w:rsidP="00CE41E7">
            <w:pPr>
              <w:pStyle w:val="Tabletext"/>
              <w:jc w:val="center"/>
              <w:rPr>
                <w:lang w:val="en-GB"/>
              </w:rPr>
            </w:pPr>
          </w:p>
        </w:tc>
        <w:tc>
          <w:tcPr>
            <w:tcW w:w="1341" w:type="dxa"/>
          </w:tcPr>
          <w:p w:rsidR="000B687F" w:rsidRPr="00DD14E3" w:rsidRDefault="000B687F" w:rsidP="000B687F">
            <w:pPr>
              <w:pStyle w:val="Tabletext"/>
              <w:jc w:val="center"/>
              <w:rPr>
                <w:lang w:val="en-GB"/>
              </w:rPr>
            </w:pPr>
            <w:r w:rsidRPr="00DD14E3">
              <w:rPr>
                <w:lang w:val="en-GB"/>
              </w:rPr>
              <w:t>Efficient use of the RF spectrum</w:t>
            </w:r>
          </w:p>
          <w:p w:rsidR="00CE41E7" w:rsidRPr="00DD14E3" w:rsidRDefault="000B687F" w:rsidP="000B687F">
            <w:pPr>
              <w:pStyle w:val="Tabletext"/>
              <w:jc w:val="center"/>
              <w:rPr>
                <w:lang w:val="en-GB"/>
              </w:rPr>
            </w:pPr>
            <w:r w:rsidRPr="00DD14E3">
              <w:rPr>
                <w:lang w:val="en-GB"/>
              </w:rPr>
              <w:t>ITU-R RR</w:t>
            </w:r>
            <w:r w:rsidRPr="00DD14E3">
              <w:rPr>
                <w:lang w:val="en-GB"/>
              </w:rPr>
              <w:br/>
              <w:t>for radio appliances</w:t>
            </w:r>
          </w:p>
        </w:tc>
        <w:tc>
          <w:tcPr>
            <w:tcW w:w="6713" w:type="dxa"/>
            <w:gridSpan w:val="4"/>
          </w:tcPr>
          <w:p w:rsidR="00CE41E7" w:rsidRPr="00DD14E3" w:rsidRDefault="000B687F" w:rsidP="00513677">
            <w:pPr>
              <w:pStyle w:val="Tabletext"/>
              <w:rPr>
                <w:lang w:val="en-GB"/>
              </w:rPr>
            </w:pPr>
            <w:r w:rsidRPr="00DD14E3">
              <w:rPr>
                <w:lang w:val="en-GB"/>
              </w:rPr>
              <w:t>For final assessment of the (radio-based) signal/control and/or communication function of the power electronic WPT system, national and/or regional regulation (such as licensing and/or conformity assessment) in respect of an efficient use of the radio frequency (RF) spectrum may apply in addition. For type testing, adequate national or regional standards for radio equipment, as e.g. according to Rep. ITU</w:t>
            </w:r>
            <w:r w:rsidRPr="00DD14E3">
              <w:rPr>
                <w:lang w:val="en-GB"/>
              </w:rPr>
              <w:noBreakHyphen/>
              <w:t xml:space="preserve">R SM.2153-1 (short-range </w:t>
            </w:r>
            <w:proofErr w:type="spellStart"/>
            <w:r w:rsidRPr="00DD14E3">
              <w:rPr>
                <w:lang w:val="en-GB"/>
              </w:rPr>
              <w:t>radiocommunication</w:t>
            </w:r>
            <w:proofErr w:type="spellEnd"/>
            <w:r w:rsidRPr="00DD14E3">
              <w:rPr>
                <w:lang w:val="en-GB"/>
              </w:rPr>
              <w:t xml:space="preserve"> devices), </w:t>
            </w:r>
            <w:r w:rsidRPr="00DD14E3">
              <w:rPr>
                <w:lang w:val="en-GB"/>
              </w:rPr>
              <w:br/>
              <w:t>may be used</w:t>
            </w:r>
            <w:r w:rsidR="004A35CB">
              <w:rPr>
                <w:lang w:val="en-GB"/>
              </w:rPr>
              <w:t>.</w:t>
            </w:r>
          </w:p>
        </w:tc>
      </w:tr>
    </w:tbl>
    <w:p w:rsidR="00927B49" w:rsidRPr="00DD14E3" w:rsidRDefault="00927B49" w:rsidP="00CE41E7">
      <w:pPr>
        <w:pStyle w:val="Tablefin"/>
        <w:rPr>
          <w:lang w:eastAsia="ja-JP"/>
        </w:rPr>
      </w:pPr>
    </w:p>
    <w:p w:rsidR="00927B49" w:rsidRPr="00DD14E3" w:rsidRDefault="00927B49" w:rsidP="00927B49">
      <w:pPr>
        <w:rPr>
          <w:lang w:val="en-GB" w:eastAsia="ja-JP"/>
        </w:rPr>
      </w:pPr>
      <w:r w:rsidRPr="00DD14E3">
        <w:rPr>
          <w:lang w:val="en-GB" w:eastAsia="ja-JP"/>
        </w:rPr>
        <w:t>Case 3: If the WPT equipment operates with accompanying data transmission or communications utilizing a frequency different from the frequency used for WPT, then:</w:t>
      </w:r>
    </w:p>
    <w:p w:rsidR="00927B49" w:rsidRPr="00DD14E3" w:rsidRDefault="00927B49" w:rsidP="00927B49">
      <w:pPr>
        <w:pStyle w:val="enumlev1"/>
        <w:rPr>
          <w:lang w:val="en-GB" w:eastAsia="ja-JP"/>
        </w:rPr>
      </w:pPr>
      <w:r w:rsidRPr="00DD14E3">
        <w:rPr>
          <w:lang w:val="en-GB" w:eastAsia="ja-JP"/>
        </w:rPr>
        <w:t>a)</w:t>
      </w:r>
      <w:r w:rsidRPr="00DD14E3">
        <w:rPr>
          <w:lang w:val="en-GB" w:eastAsia="ja-JP"/>
        </w:rPr>
        <w:tab/>
        <w:t>compliance of the WPT function with the EMC emission requirements specified in the relevant CISPR product standard should be deemed to establish presumption of conformity with existing national and/or regional regulation on EMC according to Recommendation ITU-R SM.1056-1, in respect of any wanted, unwanted and spurious emissions resulting from WPT in the radio frequency range;</w:t>
      </w:r>
    </w:p>
    <w:p w:rsidR="00D1259F" w:rsidRPr="00DD14E3" w:rsidRDefault="00D1259F">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927B49" w:rsidRPr="00DD14E3" w:rsidRDefault="00927B49" w:rsidP="00927B49">
      <w:pPr>
        <w:pStyle w:val="enumlev1"/>
        <w:rPr>
          <w:lang w:val="en-GB" w:eastAsia="ja-JP"/>
        </w:rPr>
      </w:pPr>
      <w:r w:rsidRPr="00DD14E3">
        <w:rPr>
          <w:lang w:val="en-GB" w:eastAsia="ja-JP"/>
        </w:rPr>
        <w:lastRenderedPageBreak/>
        <w:t>b)</w:t>
      </w:r>
      <w:r w:rsidRPr="00DD14E3">
        <w:rPr>
          <w:lang w:val="en-GB" w:eastAsia="ja-JP"/>
        </w:rPr>
        <w:tab/>
        <w:t>compliance of the data transmission and/or communication function with the EMC and functional requirements for radio equipment specified in national and/or regional specifications and standards for control of the efficient use of the radio frequency spectrum should be deemed to establish presumption of conformity with existing national and/or regional regulation for radio devices or modules being part of the WPT system under test, in respect of any wanted, unwanted and spurious emissions which can be attributed to the radio data transmission and/or communications function.</w:t>
      </w:r>
    </w:p>
    <w:p w:rsidR="00927B49" w:rsidRPr="00DD14E3" w:rsidRDefault="00927B49" w:rsidP="00927B49">
      <w:pPr>
        <w:rPr>
          <w:lang w:val="en-GB" w:eastAsia="ja-JP"/>
        </w:rPr>
      </w:pPr>
      <w:r w:rsidRPr="00DD14E3">
        <w:rPr>
          <w:lang w:val="en-GB" w:eastAsia="ja-JP"/>
        </w:rPr>
        <w:t>In Case 3, the WPT system under test is regarded as multifunction equipment. An Approval of the Type should be granted if it had been demonstrated that the respective type of WPT equipment complies with the essential EMC emission (and immunity) requirements specified in the relevant CISPR (or other IEC) standard(s), for its WPT function, see indent a). Another precondition for granting the Type Approval should be that it had been demonstrated that the radio device or module being integral part of the WPT systems complies with the essential EMC and functional requirements for radio equipment specified in respective national or regional specifications and standards for radio equipment.</w:t>
      </w:r>
    </w:p>
    <w:p w:rsidR="00927B49" w:rsidRPr="00DD14E3" w:rsidRDefault="00927B49" w:rsidP="00927B49">
      <w:pPr>
        <w:rPr>
          <w:lang w:val="en-GB" w:eastAsia="ja-JP"/>
        </w:rPr>
      </w:pPr>
      <w:r w:rsidRPr="00DD14E3">
        <w:rPr>
          <w:lang w:val="en-GB" w:eastAsia="ja-JP"/>
        </w:rPr>
        <w:t>For the time being CISPR observed ambivalent approaches of national and/or regional regulatory authorities to the type approval, conformity assessment and licensing business in conjunction with permission of operation and use of WPT applications in the field.</w:t>
      </w:r>
    </w:p>
    <w:p w:rsidR="00927B49" w:rsidRPr="00DD14E3" w:rsidRDefault="00927B49" w:rsidP="00927B49">
      <w:pPr>
        <w:rPr>
          <w:lang w:val="en-GB" w:eastAsia="ja-JP"/>
        </w:rPr>
      </w:pPr>
      <w:r w:rsidRPr="00DD14E3">
        <w:rPr>
          <w:lang w:val="en-GB" w:eastAsia="ja-JP"/>
        </w:rPr>
        <w:t>While European authorities could obviously imagine sole application of the European regulatory framework for Short Range radio Devices (SRD) for Case 2, the Federal Communications Commission (FCC) in the United States of America indicated that WPT devices operating at frequencies above 9 kHz are to be regarded as intentional radiators and hence are subject to either Part 15 and/or Part 18 of the FCC rules. The specific applicable rule part depends on how the device operates, and if there is communication between the charger and the device being charged.</w:t>
      </w:r>
    </w:p>
    <w:p w:rsidR="00927B49" w:rsidRPr="00DD14E3" w:rsidRDefault="00927B49" w:rsidP="00927B49">
      <w:pPr>
        <w:rPr>
          <w:lang w:val="en-GB" w:eastAsia="ja-JP"/>
        </w:rPr>
      </w:pPr>
      <w:r w:rsidRPr="00DD14E3">
        <w:rPr>
          <w:lang w:val="en-GB" w:eastAsia="ja-JP"/>
        </w:rPr>
        <w:t>Table 4.4 contains an overview about present regulation in Europe. It should be noted that TCAM, the Telecommunications Conformity Assessment and Market Surveillance Committee of the European Commission approved these proposals offered by the European SDOs CENELEC and ETSI, at its meeting in February 2013. In doing so TCAM indicated that current European regulation applies to all present and upcoming types of WPT appliances.</w:t>
      </w:r>
    </w:p>
    <w:p w:rsidR="00927B49" w:rsidRPr="00DD14E3" w:rsidRDefault="00927B49" w:rsidP="00D1259F">
      <w:pPr>
        <w:rPr>
          <w:lang w:val="en-GB" w:eastAsia="ja-JP"/>
        </w:rPr>
      </w:pPr>
      <w:r w:rsidRPr="00DD14E3">
        <w:rPr>
          <w:lang w:val="en-GB" w:eastAsia="ja-JP"/>
        </w:rPr>
        <w:t>For Case 2, Declarations of Conformity (</w:t>
      </w:r>
      <w:proofErr w:type="spellStart"/>
      <w:r w:rsidRPr="00DD14E3">
        <w:rPr>
          <w:lang w:val="en-GB" w:eastAsia="ja-JP"/>
        </w:rPr>
        <w:t>DoCs</w:t>
      </w:r>
      <w:proofErr w:type="spellEnd"/>
      <w:r w:rsidRPr="00DD14E3">
        <w:rPr>
          <w:lang w:val="en-GB" w:eastAsia="ja-JP"/>
        </w:rPr>
        <w:t>) with sole reference to the EMC Directive will be accepted for a type of power electronic WPT appliance with or without additional data transmission at the WPT frequency, and with any rated throughput power, as long as it can be shown that the WPT appliance meets the emission requirements for group 2 equipment specified in EN 55011</w:t>
      </w:r>
      <w:r w:rsidR="00D1259F" w:rsidRPr="00DD14E3">
        <w:rPr>
          <w:lang w:val="en-GB" w:eastAsia="ja-JP"/>
        </w:rPr>
        <w:t xml:space="preserve"> (see </w:t>
      </w:r>
      <w:r w:rsidRPr="00DD14E3">
        <w:rPr>
          <w:lang w:val="en-GB" w:eastAsia="ja-JP"/>
        </w:rPr>
        <w:t xml:space="preserve">Case 2a). In addition Case 2b opens the possibility for a </w:t>
      </w:r>
      <w:proofErr w:type="spellStart"/>
      <w:r w:rsidRPr="00DD14E3">
        <w:rPr>
          <w:lang w:val="en-GB" w:eastAsia="ja-JP"/>
        </w:rPr>
        <w:t>DoC</w:t>
      </w:r>
      <w:proofErr w:type="spellEnd"/>
      <w:r w:rsidRPr="00DD14E3">
        <w:rPr>
          <w:lang w:val="en-GB" w:eastAsia="ja-JP"/>
        </w:rPr>
        <w:t xml:space="preserve"> solely referring the R&amp;TTE Directive, as long as it can be shown that the WPT appliance in question meets the requirements of respective harmonized EMC and functional standards of ETSI for radio communications equipment.</w:t>
      </w:r>
    </w:p>
    <w:p w:rsidR="00D1259F" w:rsidRPr="00DD14E3" w:rsidRDefault="00D1259F">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927B49" w:rsidRPr="00DD14E3" w:rsidRDefault="00927B49" w:rsidP="00927B49">
      <w:pPr>
        <w:pStyle w:val="TableNo"/>
        <w:rPr>
          <w:lang w:val="en-GB" w:eastAsia="ja-JP"/>
        </w:rPr>
      </w:pPr>
      <w:r w:rsidRPr="00DD14E3">
        <w:rPr>
          <w:lang w:val="en-GB" w:eastAsia="ja-JP"/>
        </w:rPr>
        <w:lastRenderedPageBreak/>
        <w:t>TABLE 4.4</w:t>
      </w:r>
    </w:p>
    <w:p w:rsidR="00927B49" w:rsidRPr="00DD14E3" w:rsidRDefault="00927B49" w:rsidP="00927B49">
      <w:pPr>
        <w:pStyle w:val="Tabletitle"/>
        <w:rPr>
          <w:lang w:val="en-GB"/>
        </w:rPr>
      </w:pPr>
      <w:r w:rsidRPr="00DD14E3">
        <w:rPr>
          <w:lang w:val="en-GB"/>
        </w:rPr>
        <w:t>European regulation concerning EMC and efficient use of the radio frequency (RF) spectrum</w:t>
      </w:r>
      <w:r w:rsidRPr="00DD14E3">
        <w:rPr>
          <w:lang w:val="en-GB"/>
        </w:rPr>
        <w:br/>
        <w:t>(TCAM, CEPT/ERC, SDOs ETSI and CENELEC)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341"/>
        <w:gridCol w:w="2506"/>
        <w:gridCol w:w="1329"/>
        <w:gridCol w:w="1582"/>
        <w:gridCol w:w="1296"/>
      </w:tblGrid>
      <w:tr w:rsidR="00D1259F" w:rsidRPr="00DD14E3" w:rsidTr="004B2542">
        <w:trPr>
          <w:tblHeader/>
          <w:jc w:val="center"/>
        </w:trPr>
        <w:tc>
          <w:tcPr>
            <w:tcW w:w="1585" w:type="dxa"/>
            <w:vMerge w:val="restart"/>
          </w:tcPr>
          <w:p w:rsidR="00D1259F" w:rsidRPr="00DD14E3" w:rsidRDefault="00D1259F" w:rsidP="004B2542">
            <w:pPr>
              <w:pStyle w:val="Tablehead"/>
              <w:rPr>
                <w:lang w:val="en-GB"/>
              </w:rPr>
            </w:pPr>
            <w:r w:rsidRPr="00DD14E3">
              <w:rPr>
                <w:lang w:val="en-GB"/>
              </w:rPr>
              <w:t>Case</w:t>
            </w:r>
          </w:p>
        </w:tc>
        <w:tc>
          <w:tcPr>
            <w:tcW w:w="1341" w:type="dxa"/>
            <w:vMerge w:val="restart"/>
          </w:tcPr>
          <w:p w:rsidR="00D1259F" w:rsidRPr="00DD14E3" w:rsidRDefault="00D1259F" w:rsidP="004B2542">
            <w:pPr>
              <w:pStyle w:val="Tablehead"/>
              <w:rPr>
                <w:lang w:val="en-GB"/>
              </w:rPr>
            </w:pPr>
            <w:r w:rsidRPr="00DD14E3">
              <w:rPr>
                <w:lang w:val="en-GB"/>
              </w:rPr>
              <w:t>Relevant regulation</w:t>
            </w:r>
          </w:p>
        </w:tc>
        <w:tc>
          <w:tcPr>
            <w:tcW w:w="2506" w:type="dxa"/>
            <w:vMerge w:val="restart"/>
          </w:tcPr>
          <w:p w:rsidR="00D1259F" w:rsidRPr="00DD14E3" w:rsidRDefault="00D1259F" w:rsidP="004B2542">
            <w:pPr>
              <w:pStyle w:val="Tablehead"/>
              <w:rPr>
                <w:lang w:val="en-GB"/>
              </w:rPr>
            </w:pPr>
            <w:r w:rsidRPr="00DD14E3">
              <w:rPr>
                <w:lang w:val="en-GB"/>
              </w:rPr>
              <w:t>Other specifications</w:t>
            </w:r>
            <w:r w:rsidRPr="00DD14E3">
              <w:rPr>
                <w:lang w:val="en-GB"/>
              </w:rPr>
              <w:br/>
              <w:t>also used by regulators</w:t>
            </w:r>
          </w:p>
        </w:tc>
        <w:tc>
          <w:tcPr>
            <w:tcW w:w="4207" w:type="dxa"/>
            <w:gridSpan w:val="3"/>
          </w:tcPr>
          <w:p w:rsidR="00D1259F" w:rsidRPr="00DD14E3" w:rsidRDefault="00D1259F" w:rsidP="004B2542">
            <w:pPr>
              <w:pStyle w:val="Tablehead"/>
              <w:rPr>
                <w:lang w:val="en-GB"/>
              </w:rPr>
            </w:pPr>
            <w:r w:rsidRPr="00DD14E3">
              <w:rPr>
                <w:lang w:val="en-GB"/>
              </w:rPr>
              <w:t>Applicable essential requirements/standards</w:t>
            </w:r>
          </w:p>
        </w:tc>
      </w:tr>
      <w:tr w:rsidR="00975CB0" w:rsidRPr="00DD14E3" w:rsidTr="004B2542">
        <w:trPr>
          <w:tblHeader/>
          <w:jc w:val="center"/>
        </w:trPr>
        <w:tc>
          <w:tcPr>
            <w:tcW w:w="1585" w:type="dxa"/>
            <w:vMerge/>
          </w:tcPr>
          <w:p w:rsidR="00D1259F" w:rsidRPr="00DD14E3" w:rsidRDefault="00D1259F" w:rsidP="004B2542">
            <w:pPr>
              <w:pStyle w:val="Tablehead"/>
              <w:rPr>
                <w:lang w:val="en-GB"/>
              </w:rPr>
            </w:pPr>
          </w:p>
        </w:tc>
        <w:tc>
          <w:tcPr>
            <w:tcW w:w="1341" w:type="dxa"/>
            <w:vMerge/>
          </w:tcPr>
          <w:p w:rsidR="00D1259F" w:rsidRPr="00DD14E3" w:rsidRDefault="00D1259F" w:rsidP="004B2542">
            <w:pPr>
              <w:pStyle w:val="Tablehead"/>
              <w:rPr>
                <w:lang w:val="en-GB"/>
              </w:rPr>
            </w:pPr>
          </w:p>
        </w:tc>
        <w:tc>
          <w:tcPr>
            <w:tcW w:w="2506" w:type="dxa"/>
            <w:vMerge/>
          </w:tcPr>
          <w:p w:rsidR="00D1259F" w:rsidRPr="00DD14E3" w:rsidRDefault="00D1259F" w:rsidP="004B2542">
            <w:pPr>
              <w:pStyle w:val="Tablehead"/>
              <w:rPr>
                <w:lang w:val="en-GB"/>
              </w:rPr>
            </w:pPr>
          </w:p>
        </w:tc>
        <w:tc>
          <w:tcPr>
            <w:tcW w:w="1329" w:type="dxa"/>
          </w:tcPr>
          <w:p w:rsidR="00D1259F" w:rsidRPr="00DD14E3" w:rsidRDefault="00D1259F" w:rsidP="004B2542">
            <w:pPr>
              <w:pStyle w:val="Tablehead"/>
              <w:rPr>
                <w:lang w:val="en-GB"/>
              </w:rPr>
            </w:pPr>
            <w:r w:rsidRPr="00DD14E3">
              <w:rPr>
                <w:lang w:val="en-GB"/>
              </w:rPr>
              <w:t>EMF</w:t>
            </w:r>
          </w:p>
        </w:tc>
        <w:tc>
          <w:tcPr>
            <w:tcW w:w="1582" w:type="dxa"/>
          </w:tcPr>
          <w:p w:rsidR="00D1259F" w:rsidRPr="00DD14E3" w:rsidRDefault="00D1259F" w:rsidP="004B2542">
            <w:pPr>
              <w:pStyle w:val="Tablehead"/>
              <w:rPr>
                <w:lang w:val="en-GB"/>
              </w:rPr>
            </w:pPr>
            <w:r w:rsidRPr="00DD14E3">
              <w:rPr>
                <w:lang w:val="en-GB"/>
              </w:rPr>
              <w:t>EMC</w:t>
            </w:r>
          </w:p>
        </w:tc>
        <w:tc>
          <w:tcPr>
            <w:tcW w:w="1296" w:type="dxa"/>
          </w:tcPr>
          <w:p w:rsidR="00D1259F" w:rsidRPr="00DD14E3" w:rsidRDefault="00D1259F" w:rsidP="004B2542">
            <w:pPr>
              <w:pStyle w:val="Tablehead"/>
              <w:rPr>
                <w:lang w:val="en-GB"/>
              </w:rPr>
            </w:pPr>
            <w:r w:rsidRPr="00DD14E3">
              <w:rPr>
                <w:lang w:val="en-GB"/>
              </w:rPr>
              <w:t>Radio</w:t>
            </w:r>
          </w:p>
        </w:tc>
      </w:tr>
      <w:tr w:rsidR="00975CB0" w:rsidRPr="00DD14E3" w:rsidTr="00513677">
        <w:trPr>
          <w:jc w:val="center"/>
        </w:trPr>
        <w:tc>
          <w:tcPr>
            <w:tcW w:w="1585" w:type="dxa"/>
          </w:tcPr>
          <w:p w:rsidR="00D1259F" w:rsidRPr="00DD14E3" w:rsidRDefault="00D1259F" w:rsidP="004B2542">
            <w:pPr>
              <w:pStyle w:val="Tabletext"/>
              <w:jc w:val="center"/>
              <w:rPr>
                <w:lang w:val="en-GB"/>
              </w:rPr>
            </w:pPr>
            <w:r w:rsidRPr="00DD14E3">
              <w:rPr>
                <w:lang w:val="en-GB"/>
              </w:rPr>
              <w:t>1</w:t>
            </w:r>
            <w:r w:rsidRPr="00DD14E3">
              <w:rPr>
                <w:lang w:val="en-GB"/>
              </w:rPr>
              <w:br/>
              <w:t>WPT systems without data transfer or communication function</w:t>
            </w:r>
          </w:p>
        </w:tc>
        <w:tc>
          <w:tcPr>
            <w:tcW w:w="1341" w:type="dxa"/>
          </w:tcPr>
          <w:p w:rsidR="00D1259F" w:rsidRPr="00DD14E3" w:rsidRDefault="00D1259F" w:rsidP="006156F2">
            <w:pPr>
              <w:pStyle w:val="Tabletext"/>
              <w:jc w:val="center"/>
              <w:rPr>
                <w:lang w:val="en-GB"/>
              </w:rPr>
            </w:pPr>
            <w:r w:rsidRPr="00DD14E3">
              <w:rPr>
                <w:lang w:val="en-GB"/>
              </w:rPr>
              <w:t>EMC</w:t>
            </w:r>
            <w:r w:rsidR="006156F2" w:rsidRPr="00DD14E3">
              <w:rPr>
                <w:lang w:val="en-GB"/>
              </w:rPr>
              <w:br/>
            </w:r>
            <w:r w:rsidRPr="00DD14E3">
              <w:rPr>
                <w:lang w:val="en-GB"/>
              </w:rPr>
              <w:t>Directive</w:t>
            </w:r>
          </w:p>
        </w:tc>
        <w:tc>
          <w:tcPr>
            <w:tcW w:w="2506" w:type="dxa"/>
          </w:tcPr>
          <w:p w:rsidR="00D1259F" w:rsidRPr="00DD14E3" w:rsidRDefault="00D1259F" w:rsidP="00D1259F">
            <w:pPr>
              <w:pStyle w:val="Tabletext"/>
              <w:jc w:val="center"/>
              <w:rPr>
                <w:lang w:val="en-GB"/>
              </w:rPr>
            </w:pPr>
            <w:r w:rsidRPr="00DD14E3">
              <w:rPr>
                <w:lang w:val="en-GB"/>
              </w:rPr>
              <w:t>None</w:t>
            </w:r>
          </w:p>
        </w:tc>
        <w:tc>
          <w:tcPr>
            <w:tcW w:w="1329" w:type="dxa"/>
          </w:tcPr>
          <w:p w:rsidR="00D1259F" w:rsidRPr="00DD14E3" w:rsidRDefault="00F1500F" w:rsidP="00F1500F">
            <w:pPr>
              <w:pStyle w:val="Tabletext"/>
              <w:jc w:val="center"/>
              <w:rPr>
                <w:lang w:val="en-GB"/>
              </w:rPr>
            </w:pPr>
            <w:r w:rsidRPr="00DD14E3">
              <w:rPr>
                <w:lang w:val="en-GB"/>
              </w:rPr>
              <w:t>EN</w:t>
            </w:r>
            <w:r w:rsidR="00D1259F" w:rsidRPr="00DD14E3">
              <w:rPr>
                <w:lang w:val="en-GB"/>
              </w:rPr>
              <w:t xml:space="preserve"> 62311</w:t>
            </w:r>
            <w:r w:rsidR="00D1259F" w:rsidRPr="00DD14E3">
              <w:rPr>
                <w:lang w:val="en-GB"/>
              </w:rPr>
              <w:br/>
              <w:t>(</w:t>
            </w:r>
            <w:r w:rsidRPr="00DD14E3">
              <w:rPr>
                <w:lang w:val="en-GB"/>
              </w:rPr>
              <w:t>EN</w:t>
            </w:r>
            <w:r w:rsidR="00D1259F" w:rsidRPr="00DD14E3">
              <w:rPr>
                <w:lang w:val="en-GB"/>
              </w:rPr>
              <w:t xml:space="preserve"> 62479)</w:t>
            </w:r>
            <w:r w:rsidR="00D1259F" w:rsidRPr="00DD14E3">
              <w:rPr>
                <w:lang w:val="en-GB"/>
              </w:rPr>
              <w:br/>
              <w:t xml:space="preserve">or other applicable standards from </w:t>
            </w:r>
            <w:r w:rsidR="00421ADE">
              <w:rPr>
                <w:lang w:val="en-GB"/>
              </w:rPr>
              <w:br/>
            </w:r>
            <w:r w:rsidR="00D1259F" w:rsidRPr="00DD14E3">
              <w:rPr>
                <w:lang w:val="en-GB"/>
              </w:rPr>
              <w:t xml:space="preserve">the OJEU listed under </w:t>
            </w:r>
            <w:r w:rsidR="00421ADE">
              <w:rPr>
                <w:lang w:val="en-GB"/>
              </w:rPr>
              <w:br/>
            </w:r>
            <w:r w:rsidR="00D1259F" w:rsidRPr="00DD14E3">
              <w:rPr>
                <w:lang w:val="en-GB"/>
              </w:rPr>
              <w:t>the Low Voltage Directive</w:t>
            </w:r>
          </w:p>
        </w:tc>
        <w:tc>
          <w:tcPr>
            <w:tcW w:w="1582" w:type="dxa"/>
          </w:tcPr>
          <w:p w:rsidR="00D1259F" w:rsidRPr="00DD14E3" w:rsidRDefault="00043A83" w:rsidP="004B2542">
            <w:pPr>
              <w:pStyle w:val="Tabletext"/>
              <w:jc w:val="center"/>
              <w:rPr>
                <w:lang w:val="en-GB"/>
              </w:rPr>
            </w:pPr>
            <w:r w:rsidRPr="00DD14E3">
              <w:rPr>
                <w:lang w:val="en-GB"/>
              </w:rPr>
              <w:t>EN 55011</w:t>
            </w:r>
            <w:r w:rsidRPr="00DD14E3">
              <w:rPr>
                <w:lang w:val="en-GB"/>
              </w:rPr>
              <w:br/>
              <w:t>Group 2</w:t>
            </w:r>
            <w:r w:rsidRPr="00DD14E3">
              <w:rPr>
                <w:lang w:val="en-GB"/>
              </w:rPr>
              <w:br/>
              <w:t xml:space="preserve">(or more specific CENELEC standard, </w:t>
            </w:r>
            <w:r w:rsidR="00975CB0" w:rsidRPr="00DD14E3">
              <w:rPr>
                <w:lang w:val="en-GB"/>
              </w:rPr>
              <w:br/>
            </w:r>
            <w:r w:rsidRPr="00DD14E3">
              <w:rPr>
                <w:lang w:val="en-GB"/>
              </w:rPr>
              <w:t>if available)</w:t>
            </w:r>
          </w:p>
        </w:tc>
        <w:tc>
          <w:tcPr>
            <w:tcW w:w="1296" w:type="dxa"/>
          </w:tcPr>
          <w:p w:rsidR="00D1259F" w:rsidRPr="00DD14E3" w:rsidRDefault="00D1259F" w:rsidP="004B2542">
            <w:pPr>
              <w:pStyle w:val="Tabletext"/>
              <w:jc w:val="center"/>
              <w:rPr>
                <w:lang w:val="en-GB"/>
              </w:rPr>
            </w:pPr>
            <w:r w:rsidRPr="00DD14E3">
              <w:rPr>
                <w:lang w:val="en-GB"/>
              </w:rPr>
              <w:t>N/A</w:t>
            </w:r>
          </w:p>
        </w:tc>
      </w:tr>
      <w:tr w:rsidR="00043A83" w:rsidRPr="00DD14E3" w:rsidTr="00513677">
        <w:trPr>
          <w:jc w:val="center"/>
        </w:trPr>
        <w:tc>
          <w:tcPr>
            <w:tcW w:w="1585" w:type="dxa"/>
            <w:vMerge w:val="restart"/>
          </w:tcPr>
          <w:p w:rsidR="00043A83" w:rsidRPr="00DD14E3" w:rsidRDefault="00043A83" w:rsidP="004B2542">
            <w:pPr>
              <w:pStyle w:val="Tabletext"/>
              <w:jc w:val="center"/>
              <w:rPr>
                <w:lang w:val="en-GB"/>
              </w:rPr>
            </w:pPr>
            <w:r w:rsidRPr="00DD14E3">
              <w:rPr>
                <w:lang w:val="en-GB"/>
              </w:rPr>
              <w:t>2a</w:t>
            </w:r>
            <w:r w:rsidRPr="00DD14E3">
              <w:rPr>
                <w:lang w:val="en-GB"/>
              </w:rPr>
              <w:br/>
              <w:t xml:space="preserve">WPT systems with data transfer or communication function </w:t>
            </w:r>
            <w:r w:rsidRPr="00DD14E3">
              <w:rPr>
                <w:lang w:val="en-GB"/>
              </w:rPr>
              <w:br/>
              <w:t>at same frequency as energy transfer</w:t>
            </w:r>
          </w:p>
          <w:p w:rsidR="00043A83" w:rsidRPr="00DD14E3" w:rsidRDefault="00043A83" w:rsidP="004B2542">
            <w:pPr>
              <w:pStyle w:val="Tabletext"/>
              <w:jc w:val="center"/>
              <w:rPr>
                <w:lang w:val="en-GB"/>
              </w:rPr>
            </w:pPr>
            <w:r w:rsidRPr="00DD14E3">
              <w:rPr>
                <w:lang w:val="en-GB"/>
              </w:rPr>
              <w:t>(Any power transfer rate)</w:t>
            </w:r>
          </w:p>
        </w:tc>
        <w:tc>
          <w:tcPr>
            <w:tcW w:w="1341" w:type="dxa"/>
          </w:tcPr>
          <w:p w:rsidR="00043A83" w:rsidRPr="00DD14E3" w:rsidRDefault="00043A83" w:rsidP="006156F2">
            <w:pPr>
              <w:pStyle w:val="Tabletext"/>
              <w:jc w:val="center"/>
              <w:rPr>
                <w:lang w:val="en-GB"/>
              </w:rPr>
            </w:pPr>
            <w:r w:rsidRPr="00DD14E3">
              <w:rPr>
                <w:lang w:val="en-GB"/>
              </w:rPr>
              <w:t>EMC</w:t>
            </w:r>
            <w:r w:rsidR="006156F2" w:rsidRPr="00DD14E3">
              <w:rPr>
                <w:lang w:val="en-GB"/>
              </w:rPr>
              <w:br/>
            </w:r>
            <w:r w:rsidRPr="00DD14E3">
              <w:rPr>
                <w:lang w:val="en-GB"/>
              </w:rPr>
              <w:t>Directive</w:t>
            </w:r>
          </w:p>
        </w:tc>
        <w:tc>
          <w:tcPr>
            <w:tcW w:w="2506" w:type="dxa"/>
          </w:tcPr>
          <w:p w:rsidR="00043A83" w:rsidRPr="00DD14E3" w:rsidRDefault="00043A83" w:rsidP="00D1259F">
            <w:pPr>
              <w:pStyle w:val="Tabletext"/>
              <w:jc w:val="center"/>
              <w:rPr>
                <w:lang w:val="en-GB"/>
              </w:rPr>
            </w:pPr>
            <w:r w:rsidRPr="00DD14E3">
              <w:rPr>
                <w:lang w:val="en-GB"/>
              </w:rPr>
              <w:t>None</w:t>
            </w:r>
          </w:p>
        </w:tc>
        <w:tc>
          <w:tcPr>
            <w:tcW w:w="1329" w:type="dxa"/>
          </w:tcPr>
          <w:p w:rsidR="00043A83" w:rsidRPr="00DD14E3" w:rsidRDefault="00043A83" w:rsidP="004B2542">
            <w:pPr>
              <w:pStyle w:val="Tabletext"/>
              <w:jc w:val="center"/>
              <w:rPr>
                <w:lang w:val="en-GB"/>
              </w:rPr>
            </w:pPr>
            <w:r w:rsidRPr="00DD14E3">
              <w:rPr>
                <w:lang w:val="en-GB"/>
              </w:rPr>
              <w:t>See above</w:t>
            </w:r>
          </w:p>
        </w:tc>
        <w:tc>
          <w:tcPr>
            <w:tcW w:w="1582" w:type="dxa"/>
          </w:tcPr>
          <w:p w:rsidR="00043A83" w:rsidRPr="00DD14E3" w:rsidRDefault="00043A83" w:rsidP="004B2542">
            <w:pPr>
              <w:pStyle w:val="Tabletext"/>
              <w:jc w:val="center"/>
              <w:rPr>
                <w:lang w:val="en-GB"/>
              </w:rPr>
            </w:pPr>
            <w:r w:rsidRPr="00DD14E3">
              <w:rPr>
                <w:lang w:val="en-GB"/>
              </w:rPr>
              <w:t>See above</w:t>
            </w:r>
          </w:p>
        </w:tc>
        <w:tc>
          <w:tcPr>
            <w:tcW w:w="1296" w:type="dxa"/>
          </w:tcPr>
          <w:p w:rsidR="00043A83" w:rsidRPr="00DD14E3" w:rsidRDefault="00043A83" w:rsidP="004B2542">
            <w:pPr>
              <w:pStyle w:val="Tabletext"/>
              <w:ind w:left="-57" w:right="-57"/>
              <w:jc w:val="center"/>
              <w:rPr>
                <w:lang w:val="en-GB"/>
              </w:rPr>
            </w:pPr>
            <w:r w:rsidRPr="00DD14E3">
              <w:rPr>
                <w:lang w:val="en-GB"/>
              </w:rPr>
              <w:t>Application not necessary</w:t>
            </w:r>
          </w:p>
        </w:tc>
      </w:tr>
      <w:tr w:rsidR="00043A83" w:rsidRPr="00E56A40" w:rsidTr="00513677">
        <w:trPr>
          <w:trHeight w:val="785"/>
          <w:jc w:val="center"/>
        </w:trPr>
        <w:tc>
          <w:tcPr>
            <w:tcW w:w="1585" w:type="dxa"/>
            <w:vMerge/>
          </w:tcPr>
          <w:p w:rsidR="00043A83" w:rsidRPr="00DD14E3" w:rsidRDefault="00043A83" w:rsidP="004B2542">
            <w:pPr>
              <w:pStyle w:val="Tabletext"/>
              <w:jc w:val="center"/>
              <w:rPr>
                <w:lang w:val="en-GB"/>
              </w:rPr>
            </w:pPr>
          </w:p>
        </w:tc>
        <w:tc>
          <w:tcPr>
            <w:tcW w:w="8054" w:type="dxa"/>
            <w:gridSpan w:val="5"/>
          </w:tcPr>
          <w:p w:rsidR="00043A83" w:rsidRPr="00DD14E3" w:rsidRDefault="00043A83" w:rsidP="00513677">
            <w:pPr>
              <w:pStyle w:val="Tabletext"/>
              <w:rPr>
                <w:lang w:val="en-GB"/>
              </w:rPr>
            </w:pPr>
            <w:r w:rsidRPr="00DD14E3">
              <w:rPr>
                <w:lang w:val="en-GB"/>
              </w:rPr>
              <w:t>NOTE – For the time being, type tests on power electronic WPT equipment with or without additional data transfer or communications at one and the same frequency in the radio frequency range can be performed based on EN 55011. There is no constraint in the rated throughput power, as long as it can be shown that the product type in question meets the emission requirements specified in EN 55011.</w:t>
            </w:r>
          </w:p>
          <w:p w:rsidR="00043A83" w:rsidRPr="00DD14E3" w:rsidRDefault="00043A83" w:rsidP="00513677">
            <w:pPr>
              <w:pStyle w:val="Tabletext"/>
              <w:rPr>
                <w:lang w:val="en-GB"/>
              </w:rPr>
            </w:pPr>
            <w:r w:rsidRPr="00DD14E3">
              <w:rPr>
                <w:lang w:val="en-GB"/>
              </w:rPr>
              <w:t>It is expected that CENELEC starts closing the gap in the limits in EN 55011 for conducted and radiated emissions in the range 9 kHz to 150 kHz, in particular for power electronic WPT equipment using fundamental operation frequencies allocated in that frequency range. It is also expected that CENELEC starts adapting emission limits for WPT appliances in the other EMC prod</w:t>
            </w:r>
            <w:r w:rsidR="004A35CB">
              <w:rPr>
                <w:lang w:val="en-GB"/>
              </w:rPr>
              <w:t>uct standards too.</w:t>
            </w:r>
          </w:p>
        </w:tc>
      </w:tr>
      <w:tr w:rsidR="00975CB0" w:rsidRPr="00E56A40" w:rsidTr="00513677">
        <w:trPr>
          <w:trHeight w:val="970"/>
          <w:jc w:val="center"/>
        </w:trPr>
        <w:tc>
          <w:tcPr>
            <w:tcW w:w="1585" w:type="dxa"/>
            <w:vMerge w:val="restart"/>
          </w:tcPr>
          <w:p w:rsidR="00975CB0" w:rsidRPr="00DD14E3" w:rsidRDefault="00975CB0" w:rsidP="00975CB0">
            <w:pPr>
              <w:pStyle w:val="Tabletext"/>
              <w:jc w:val="center"/>
              <w:rPr>
                <w:lang w:val="en-GB"/>
              </w:rPr>
            </w:pPr>
            <w:r w:rsidRPr="00DD14E3">
              <w:rPr>
                <w:lang w:val="en-GB"/>
              </w:rPr>
              <w:t>2b</w:t>
            </w:r>
            <w:r w:rsidRPr="00DD14E3">
              <w:rPr>
                <w:lang w:val="en-GB"/>
              </w:rPr>
              <w:br/>
              <w:t>WPT systems</w:t>
            </w:r>
            <w:r w:rsidRPr="00DD14E3">
              <w:rPr>
                <w:lang w:val="en-GB"/>
              </w:rPr>
              <w:br/>
              <w:t xml:space="preserve">with data transfer or communication function </w:t>
            </w:r>
            <w:r w:rsidRPr="00DD14E3">
              <w:rPr>
                <w:lang w:val="en-GB"/>
              </w:rPr>
              <w:br/>
              <w:t>at same frequency as energy transfer</w:t>
            </w:r>
          </w:p>
          <w:p w:rsidR="00975CB0" w:rsidRPr="00DD14E3" w:rsidRDefault="00975CB0" w:rsidP="00975CB0">
            <w:pPr>
              <w:pStyle w:val="Tabletext"/>
              <w:ind w:left="-57" w:right="-57"/>
              <w:jc w:val="center"/>
              <w:rPr>
                <w:lang w:val="en-GB"/>
              </w:rPr>
            </w:pPr>
            <w:r w:rsidRPr="00DD14E3">
              <w:rPr>
                <w:lang w:val="en-GB"/>
              </w:rPr>
              <w:t xml:space="preserve">(Limited power </w:t>
            </w:r>
            <w:r w:rsidRPr="00DD14E3">
              <w:rPr>
                <w:lang w:val="en-GB"/>
              </w:rPr>
              <w:br/>
              <w:t>transfer rate)</w:t>
            </w:r>
          </w:p>
        </w:tc>
        <w:tc>
          <w:tcPr>
            <w:tcW w:w="1341" w:type="dxa"/>
            <w:vMerge w:val="restart"/>
          </w:tcPr>
          <w:p w:rsidR="00975CB0" w:rsidRPr="00DD14E3" w:rsidRDefault="00975CB0" w:rsidP="004B2542">
            <w:pPr>
              <w:pStyle w:val="Tabletext"/>
              <w:jc w:val="center"/>
              <w:rPr>
                <w:lang w:val="en-GB"/>
              </w:rPr>
            </w:pPr>
            <w:r w:rsidRPr="00DD14E3">
              <w:rPr>
                <w:lang w:val="en-GB"/>
              </w:rPr>
              <w:t>R&amp;TTE</w:t>
            </w:r>
            <w:r w:rsidRPr="00DD14E3">
              <w:rPr>
                <w:lang w:val="en-GB"/>
              </w:rPr>
              <w:br/>
              <w:t>Directive</w:t>
            </w:r>
          </w:p>
        </w:tc>
        <w:tc>
          <w:tcPr>
            <w:tcW w:w="2506" w:type="dxa"/>
          </w:tcPr>
          <w:p w:rsidR="00975CB0" w:rsidRPr="00DD14E3" w:rsidRDefault="00975CB0" w:rsidP="00975CB0">
            <w:pPr>
              <w:pStyle w:val="Tabletext"/>
              <w:jc w:val="center"/>
              <w:rPr>
                <w:lang w:val="en-GB"/>
              </w:rPr>
            </w:pPr>
            <w:r w:rsidRPr="00DD14E3">
              <w:rPr>
                <w:lang w:val="en-GB"/>
              </w:rPr>
              <w:t>None</w:t>
            </w:r>
          </w:p>
        </w:tc>
        <w:tc>
          <w:tcPr>
            <w:tcW w:w="1329" w:type="dxa"/>
          </w:tcPr>
          <w:p w:rsidR="00975CB0" w:rsidRPr="00DD14E3" w:rsidRDefault="00975CB0" w:rsidP="00975CB0">
            <w:pPr>
              <w:pStyle w:val="Tabletext"/>
              <w:jc w:val="center"/>
              <w:rPr>
                <w:lang w:val="en-GB"/>
              </w:rPr>
            </w:pPr>
            <w:r w:rsidRPr="00DD14E3">
              <w:rPr>
                <w:lang w:val="en-GB"/>
              </w:rPr>
              <w:t xml:space="preserve">EMF standards </w:t>
            </w:r>
            <w:r w:rsidRPr="00DD14E3">
              <w:rPr>
                <w:lang w:val="en-GB"/>
              </w:rPr>
              <w:br/>
              <w:t>for radio appliances</w:t>
            </w:r>
          </w:p>
        </w:tc>
        <w:tc>
          <w:tcPr>
            <w:tcW w:w="1582" w:type="dxa"/>
          </w:tcPr>
          <w:p w:rsidR="00975CB0" w:rsidRPr="00DD14E3" w:rsidRDefault="00975CB0" w:rsidP="00975CB0">
            <w:pPr>
              <w:pStyle w:val="Tabletext"/>
              <w:jc w:val="center"/>
              <w:rPr>
                <w:lang w:val="en-GB"/>
              </w:rPr>
            </w:pPr>
            <w:r w:rsidRPr="00DD14E3">
              <w:rPr>
                <w:lang w:val="en-GB"/>
              </w:rPr>
              <w:t xml:space="preserve">EMC standards </w:t>
            </w:r>
            <w:r w:rsidRPr="00DD14E3">
              <w:rPr>
                <w:lang w:val="en-GB"/>
              </w:rPr>
              <w:br/>
              <w:t>for radio appliances</w:t>
            </w:r>
          </w:p>
        </w:tc>
        <w:tc>
          <w:tcPr>
            <w:tcW w:w="1296" w:type="dxa"/>
          </w:tcPr>
          <w:p w:rsidR="00975CB0" w:rsidRPr="00DD14E3" w:rsidRDefault="00975CB0" w:rsidP="00975CB0">
            <w:pPr>
              <w:pStyle w:val="Tabletext"/>
              <w:ind w:left="-57" w:right="-57"/>
              <w:jc w:val="center"/>
              <w:rPr>
                <w:lang w:val="en-GB"/>
              </w:rPr>
            </w:pPr>
            <w:r w:rsidRPr="00DD14E3">
              <w:rPr>
                <w:lang w:val="en-GB"/>
              </w:rPr>
              <w:t xml:space="preserve">Functional standards </w:t>
            </w:r>
            <w:r w:rsidRPr="00DD14E3">
              <w:rPr>
                <w:lang w:val="en-GB"/>
              </w:rPr>
              <w:br/>
              <w:t>for radio appliances</w:t>
            </w:r>
          </w:p>
        </w:tc>
      </w:tr>
      <w:tr w:rsidR="00975CB0" w:rsidRPr="00DD14E3" w:rsidTr="00513677">
        <w:trPr>
          <w:trHeight w:val="232"/>
          <w:jc w:val="center"/>
        </w:trPr>
        <w:tc>
          <w:tcPr>
            <w:tcW w:w="1585" w:type="dxa"/>
            <w:vMerge/>
          </w:tcPr>
          <w:p w:rsidR="00975CB0" w:rsidRPr="00DD14E3" w:rsidRDefault="00975CB0" w:rsidP="00975CB0">
            <w:pPr>
              <w:pStyle w:val="Tabletext"/>
              <w:jc w:val="center"/>
              <w:rPr>
                <w:lang w:val="en-GB"/>
              </w:rPr>
            </w:pPr>
          </w:p>
        </w:tc>
        <w:tc>
          <w:tcPr>
            <w:tcW w:w="1341" w:type="dxa"/>
            <w:vMerge/>
          </w:tcPr>
          <w:p w:rsidR="00975CB0" w:rsidRPr="00DD14E3" w:rsidRDefault="00975CB0" w:rsidP="004B2542">
            <w:pPr>
              <w:pStyle w:val="Tabletext"/>
              <w:jc w:val="center"/>
              <w:rPr>
                <w:lang w:val="en-GB"/>
              </w:rPr>
            </w:pPr>
          </w:p>
        </w:tc>
        <w:tc>
          <w:tcPr>
            <w:tcW w:w="2506" w:type="dxa"/>
          </w:tcPr>
          <w:p w:rsidR="00975CB0" w:rsidRPr="00DD14E3" w:rsidRDefault="00975CB0" w:rsidP="00975CB0">
            <w:pPr>
              <w:pStyle w:val="Tabletext"/>
              <w:jc w:val="center"/>
              <w:rPr>
                <w:lang w:val="en-GB"/>
              </w:rPr>
            </w:pPr>
            <w:r w:rsidRPr="00DD14E3">
              <w:rPr>
                <w:lang w:val="en-GB"/>
              </w:rPr>
              <w:t>9 kHz &lt; band &lt; 30 MHz</w:t>
            </w:r>
          </w:p>
        </w:tc>
        <w:tc>
          <w:tcPr>
            <w:tcW w:w="1329" w:type="dxa"/>
            <w:vMerge w:val="restart"/>
          </w:tcPr>
          <w:p w:rsidR="00975CB0" w:rsidRPr="00DD14E3" w:rsidRDefault="00975CB0" w:rsidP="00975CB0">
            <w:pPr>
              <w:pStyle w:val="Tabletext"/>
              <w:jc w:val="center"/>
              <w:rPr>
                <w:lang w:val="en-GB"/>
              </w:rPr>
            </w:pPr>
            <w:r w:rsidRPr="00DD14E3">
              <w:rPr>
                <w:lang w:val="en-GB"/>
              </w:rPr>
              <w:t>EN 62311</w:t>
            </w:r>
            <w:r w:rsidRPr="00DD14E3">
              <w:rPr>
                <w:lang w:val="en-GB"/>
              </w:rPr>
              <w:br/>
              <w:t>(EN 62479)</w:t>
            </w:r>
          </w:p>
        </w:tc>
        <w:tc>
          <w:tcPr>
            <w:tcW w:w="1582" w:type="dxa"/>
            <w:vMerge w:val="restart"/>
          </w:tcPr>
          <w:p w:rsidR="00975CB0" w:rsidRPr="00DD14E3" w:rsidRDefault="00975CB0" w:rsidP="00975CB0">
            <w:pPr>
              <w:pStyle w:val="Tabletext"/>
              <w:ind w:right="-113"/>
              <w:jc w:val="left"/>
              <w:rPr>
                <w:lang w:val="en-GB"/>
              </w:rPr>
            </w:pPr>
            <w:r w:rsidRPr="00DD14E3">
              <w:rPr>
                <w:lang w:val="en-GB"/>
              </w:rPr>
              <w:t>EN 301 489-1/3</w:t>
            </w:r>
          </w:p>
        </w:tc>
        <w:tc>
          <w:tcPr>
            <w:tcW w:w="1296" w:type="dxa"/>
          </w:tcPr>
          <w:p w:rsidR="00975CB0" w:rsidRPr="00DD14E3" w:rsidRDefault="00975CB0" w:rsidP="00975CB0">
            <w:pPr>
              <w:pStyle w:val="Tabletext"/>
              <w:jc w:val="left"/>
              <w:rPr>
                <w:lang w:val="en-GB"/>
              </w:rPr>
            </w:pPr>
            <w:r w:rsidRPr="00DD14E3">
              <w:rPr>
                <w:lang w:val="en-GB"/>
              </w:rPr>
              <w:t>EN 300 330</w:t>
            </w:r>
          </w:p>
        </w:tc>
      </w:tr>
      <w:tr w:rsidR="00975CB0" w:rsidRPr="00DD14E3" w:rsidTr="00513677">
        <w:trPr>
          <w:trHeight w:val="50"/>
          <w:jc w:val="center"/>
        </w:trPr>
        <w:tc>
          <w:tcPr>
            <w:tcW w:w="1585" w:type="dxa"/>
            <w:vMerge/>
          </w:tcPr>
          <w:p w:rsidR="00975CB0" w:rsidRPr="00DD14E3" w:rsidRDefault="00975CB0" w:rsidP="00975CB0">
            <w:pPr>
              <w:pStyle w:val="Tabletext"/>
              <w:jc w:val="center"/>
              <w:rPr>
                <w:lang w:val="en-GB"/>
              </w:rPr>
            </w:pPr>
          </w:p>
        </w:tc>
        <w:tc>
          <w:tcPr>
            <w:tcW w:w="1341" w:type="dxa"/>
            <w:vMerge/>
          </w:tcPr>
          <w:p w:rsidR="00975CB0" w:rsidRPr="00DD14E3" w:rsidRDefault="00975CB0" w:rsidP="004B2542">
            <w:pPr>
              <w:pStyle w:val="Tabletext"/>
              <w:jc w:val="center"/>
              <w:rPr>
                <w:lang w:val="en-GB"/>
              </w:rPr>
            </w:pPr>
          </w:p>
        </w:tc>
        <w:tc>
          <w:tcPr>
            <w:tcW w:w="2506" w:type="dxa"/>
          </w:tcPr>
          <w:p w:rsidR="00975CB0" w:rsidRPr="00DD14E3" w:rsidRDefault="00975CB0" w:rsidP="00975CB0">
            <w:pPr>
              <w:pStyle w:val="Tabletext"/>
              <w:jc w:val="center"/>
              <w:rPr>
                <w:lang w:val="en-GB"/>
              </w:rPr>
            </w:pPr>
            <w:r w:rsidRPr="00DD14E3">
              <w:rPr>
                <w:lang w:val="en-GB"/>
              </w:rPr>
              <w:t>30 MHz &lt; band &lt; 1 GHz</w:t>
            </w:r>
          </w:p>
        </w:tc>
        <w:tc>
          <w:tcPr>
            <w:tcW w:w="1329" w:type="dxa"/>
            <w:vMerge/>
          </w:tcPr>
          <w:p w:rsidR="00975CB0" w:rsidRPr="00DD14E3" w:rsidRDefault="00975CB0" w:rsidP="004B2542">
            <w:pPr>
              <w:pStyle w:val="Tabletext"/>
              <w:jc w:val="left"/>
              <w:rPr>
                <w:lang w:val="en-GB"/>
              </w:rPr>
            </w:pPr>
          </w:p>
        </w:tc>
        <w:tc>
          <w:tcPr>
            <w:tcW w:w="1582" w:type="dxa"/>
            <w:vMerge/>
          </w:tcPr>
          <w:p w:rsidR="00975CB0" w:rsidRPr="00DD14E3" w:rsidRDefault="00975CB0" w:rsidP="004B2542">
            <w:pPr>
              <w:pStyle w:val="Tabletext"/>
              <w:jc w:val="left"/>
              <w:rPr>
                <w:lang w:val="en-GB"/>
              </w:rPr>
            </w:pPr>
          </w:p>
        </w:tc>
        <w:tc>
          <w:tcPr>
            <w:tcW w:w="1296" w:type="dxa"/>
          </w:tcPr>
          <w:p w:rsidR="00975CB0" w:rsidRPr="00DD14E3" w:rsidRDefault="00975CB0" w:rsidP="004B2542">
            <w:pPr>
              <w:pStyle w:val="Tabletext"/>
              <w:jc w:val="left"/>
              <w:rPr>
                <w:lang w:val="en-GB"/>
              </w:rPr>
            </w:pPr>
            <w:r w:rsidRPr="00DD14E3">
              <w:rPr>
                <w:lang w:val="en-GB"/>
              </w:rPr>
              <w:t>EN 300 220</w:t>
            </w:r>
          </w:p>
        </w:tc>
      </w:tr>
      <w:tr w:rsidR="00975CB0" w:rsidRPr="00DD14E3" w:rsidTr="00513677">
        <w:trPr>
          <w:trHeight w:val="50"/>
          <w:jc w:val="center"/>
        </w:trPr>
        <w:tc>
          <w:tcPr>
            <w:tcW w:w="1585" w:type="dxa"/>
            <w:vMerge/>
          </w:tcPr>
          <w:p w:rsidR="00975CB0" w:rsidRPr="00DD14E3" w:rsidRDefault="00975CB0" w:rsidP="00975CB0">
            <w:pPr>
              <w:pStyle w:val="Tabletext"/>
              <w:jc w:val="center"/>
              <w:rPr>
                <w:lang w:val="en-GB"/>
              </w:rPr>
            </w:pPr>
          </w:p>
        </w:tc>
        <w:tc>
          <w:tcPr>
            <w:tcW w:w="1341" w:type="dxa"/>
            <w:vMerge/>
          </w:tcPr>
          <w:p w:rsidR="00975CB0" w:rsidRPr="00DD14E3" w:rsidRDefault="00975CB0" w:rsidP="004B2542">
            <w:pPr>
              <w:pStyle w:val="Tabletext"/>
              <w:jc w:val="center"/>
              <w:rPr>
                <w:lang w:val="en-GB"/>
              </w:rPr>
            </w:pPr>
          </w:p>
        </w:tc>
        <w:tc>
          <w:tcPr>
            <w:tcW w:w="2506" w:type="dxa"/>
          </w:tcPr>
          <w:p w:rsidR="00975CB0" w:rsidRPr="00DD14E3" w:rsidRDefault="00975CB0" w:rsidP="00975CB0">
            <w:pPr>
              <w:pStyle w:val="Tabletext"/>
              <w:jc w:val="center"/>
              <w:rPr>
                <w:lang w:val="en-GB"/>
              </w:rPr>
            </w:pPr>
            <w:r w:rsidRPr="00DD14E3">
              <w:rPr>
                <w:lang w:val="en-GB"/>
              </w:rPr>
              <w:t>1 GHz &lt; band &lt; 40 GHz</w:t>
            </w:r>
          </w:p>
        </w:tc>
        <w:tc>
          <w:tcPr>
            <w:tcW w:w="1329" w:type="dxa"/>
            <w:vMerge/>
          </w:tcPr>
          <w:p w:rsidR="00975CB0" w:rsidRPr="00DD14E3" w:rsidRDefault="00975CB0" w:rsidP="004B2542">
            <w:pPr>
              <w:pStyle w:val="Tabletext"/>
              <w:jc w:val="left"/>
              <w:rPr>
                <w:lang w:val="en-GB"/>
              </w:rPr>
            </w:pPr>
          </w:p>
        </w:tc>
        <w:tc>
          <w:tcPr>
            <w:tcW w:w="1582" w:type="dxa"/>
            <w:vMerge/>
          </w:tcPr>
          <w:p w:rsidR="00975CB0" w:rsidRPr="00DD14E3" w:rsidRDefault="00975CB0" w:rsidP="004B2542">
            <w:pPr>
              <w:pStyle w:val="Tabletext"/>
              <w:jc w:val="left"/>
              <w:rPr>
                <w:lang w:val="en-GB"/>
              </w:rPr>
            </w:pPr>
          </w:p>
        </w:tc>
        <w:tc>
          <w:tcPr>
            <w:tcW w:w="1296" w:type="dxa"/>
          </w:tcPr>
          <w:p w:rsidR="00975CB0" w:rsidRPr="00DD14E3" w:rsidRDefault="00975CB0" w:rsidP="004B2542">
            <w:pPr>
              <w:pStyle w:val="Tabletext"/>
              <w:jc w:val="left"/>
              <w:rPr>
                <w:lang w:val="en-GB"/>
              </w:rPr>
            </w:pPr>
            <w:r w:rsidRPr="00DD14E3">
              <w:rPr>
                <w:lang w:val="en-GB"/>
              </w:rPr>
              <w:t>EN 300 440</w:t>
            </w:r>
          </w:p>
        </w:tc>
      </w:tr>
      <w:tr w:rsidR="00975CB0" w:rsidRPr="00E56A40" w:rsidTr="00513677">
        <w:trPr>
          <w:trHeight w:val="785"/>
          <w:jc w:val="center"/>
        </w:trPr>
        <w:tc>
          <w:tcPr>
            <w:tcW w:w="1585" w:type="dxa"/>
            <w:vMerge/>
          </w:tcPr>
          <w:p w:rsidR="00975CB0" w:rsidRPr="00DD14E3" w:rsidRDefault="00975CB0" w:rsidP="004B2542">
            <w:pPr>
              <w:pStyle w:val="Tabletext"/>
              <w:jc w:val="center"/>
              <w:rPr>
                <w:lang w:val="en-GB"/>
              </w:rPr>
            </w:pPr>
          </w:p>
        </w:tc>
        <w:tc>
          <w:tcPr>
            <w:tcW w:w="8054" w:type="dxa"/>
            <w:gridSpan w:val="5"/>
          </w:tcPr>
          <w:p w:rsidR="00975CB0" w:rsidRPr="00DD14E3" w:rsidRDefault="00975CB0" w:rsidP="00513677">
            <w:pPr>
              <w:pStyle w:val="Tabletext"/>
              <w:rPr>
                <w:lang w:val="en-GB"/>
              </w:rPr>
            </w:pPr>
            <w:r w:rsidRPr="00DD14E3">
              <w:rPr>
                <w:lang w:val="en-GB"/>
              </w:rPr>
              <w:t xml:space="preserve">NOTE – Where possible, the combination of the ETSI standards EN 301 489-1/3 </w:t>
            </w:r>
            <w:r w:rsidR="00DA68BC" w:rsidRPr="00DD14E3">
              <w:rPr>
                <w:lang w:val="en-GB"/>
              </w:rPr>
              <w:t>and a </w:t>
            </w:r>
            <w:r w:rsidRPr="00DD14E3">
              <w:rPr>
                <w:lang w:val="en-GB"/>
              </w:rPr>
              <w:t>respective ETSI functional radio standard can be used for type tests on short range radio devices (SRD) which provide both, WPT and radio data transfer or radio communications at one and the same radio frequency</w:t>
            </w:r>
            <w:r w:rsidR="00DA68BC" w:rsidRPr="00DD14E3">
              <w:rPr>
                <w:lang w:val="en-GB"/>
              </w:rPr>
              <w:t>.</w:t>
            </w:r>
          </w:p>
          <w:p w:rsidR="00975CB0" w:rsidRPr="00DD14E3" w:rsidRDefault="00975CB0" w:rsidP="00513677">
            <w:pPr>
              <w:pStyle w:val="Tabletext"/>
              <w:rPr>
                <w:lang w:val="en-GB"/>
              </w:rPr>
            </w:pPr>
            <w:r w:rsidRPr="00DD14E3">
              <w:rPr>
                <w:lang w:val="en-GB"/>
              </w:rPr>
              <w:t>Presently, possibility of type testing of SRDs with WPT fu</w:t>
            </w:r>
            <w:r w:rsidR="00DA68BC" w:rsidRPr="00DD14E3">
              <w:rPr>
                <w:lang w:val="en-GB"/>
              </w:rPr>
              <w:t>nctionality is still limited to </w:t>
            </w:r>
            <w:r w:rsidRPr="00DD14E3">
              <w:rPr>
                <w:lang w:val="en-GB"/>
              </w:rPr>
              <w:t xml:space="preserve">rather low rated power throughput levels. Work is on </w:t>
            </w:r>
            <w:r w:rsidR="00DA68BC" w:rsidRPr="00DD14E3">
              <w:rPr>
                <w:lang w:val="en-GB"/>
              </w:rPr>
              <w:t>the way in ETSI to adapt EN 300 </w:t>
            </w:r>
            <w:r w:rsidRPr="00DD14E3">
              <w:rPr>
                <w:lang w:val="en-GB"/>
              </w:rPr>
              <w:t>330 for application in type testing of SRDs with WPT functionality and power throughput rates in the range of up to a coupl</w:t>
            </w:r>
            <w:r w:rsidR="00DA68BC" w:rsidRPr="00DD14E3">
              <w:rPr>
                <w:lang w:val="en-GB"/>
              </w:rPr>
              <w:t>e of tens of Watt</w:t>
            </w:r>
            <w:r w:rsidR="004A35CB">
              <w:rPr>
                <w:lang w:val="en-GB"/>
              </w:rPr>
              <w:t>.</w:t>
            </w:r>
          </w:p>
        </w:tc>
      </w:tr>
    </w:tbl>
    <w:p w:rsidR="00DA68BC" w:rsidRPr="00DD14E3" w:rsidRDefault="00DA68BC" w:rsidP="00DA68BC">
      <w:pPr>
        <w:pStyle w:val="TableNo"/>
        <w:rPr>
          <w:lang w:val="en-GB" w:eastAsia="ja-JP"/>
        </w:rPr>
      </w:pPr>
      <w:r w:rsidRPr="00DD14E3">
        <w:rPr>
          <w:lang w:val="en-GB" w:eastAsia="ja-JP"/>
        </w:rPr>
        <w:lastRenderedPageBreak/>
        <w:t>TABLE 4.4 (</w:t>
      </w:r>
      <w:r w:rsidRPr="00DD14E3">
        <w:rPr>
          <w:i/>
          <w:iCs/>
          <w:lang w:val="en-GB" w:eastAsia="ja-JP"/>
        </w:rPr>
        <w:t>end</w:t>
      </w:r>
      <w:r w:rsidRPr="00DD14E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1341"/>
        <w:gridCol w:w="2506"/>
        <w:gridCol w:w="1329"/>
        <w:gridCol w:w="1582"/>
        <w:gridCol w:w="1296"/>
      </w:tblGrid>
      <w:tr w:rsidR="00DA68BC" w:rsidRPr="00DD14E3" w:rsidTr="004B2542">
        <w:trPr>
          <w:tblHeader/>
          <w:jc w:val="center"/>
        </w:trPr>
        <w:tc>
          <w:tcPr>
            <w:tcW w:w="1585" w:type="dxa"/>
            <w:vMerge w:val="restart"/>
          </w:tcPr>
          <w:p w:rsidR="00DA68BC" w:rsidRPr="00DD14E3" w:rsidRDefault="00DA68BC" w:rsidP="004B2542">
            <w:pPr>
              <w:pStyle w:val="Tablehead"/>
              <w:rPr>
                <w:lang w:val="en-GB"/>
              </w:rPr>
            </w:pPr>
            <w:r w:rsidRPr="00DD14E3">
              <w:rPr>
                <w:lang w:val="en-GB"/>
              </w:rPr>
              <w:t>Case</w:t>
            </w:r>
          </w:p>
        </w:tc>
        <w:tc>
          <w:tcPr>
            <w:tcW w:w="1341" w:type="dxa"/>
            <w:vMerge w:val="restart"/>
          </w:tcPr>
          <w:p w:rsidR="00DA68BC" w:rsidRPr="00DD14E3" w:rsidRDefault="00DA68BC" w:rsidP="004B2542">
            <w:pPr>
              <w:pStyle w:val="Tablehead"/>
              <w:rPr>
                <w:lang w:val="en-GB"/>
              </w:rPr>
            </w:pPr>
            <w:r w:rsidRPr="00DD14E3">
              <w:rPr>
                <w:lang w:val="en-GB"/>
              </w:rPr>
              <w:t>Relevant regulation</w:t>
            </w:r>
          </w:p>
        </w:tc>
        <w:tc>
          <w:tcPr>
            <w:tcW w:w="2506" w:type="dxa"/>
            <w:vMerge w:val="restart"/>
          </w:tcPr>
          <w:p w:rsidR="00DA68BC" w:rsidRPr="00DD14E3" w:rsidRDefault="00DA68BC" w:rsidP="004B2542">
            <w:pPr>
              <w:pStyle w:val="Tablehead"/>
              <w:rPr>
                <w:lang w:val="en-GB"/>
              </w:rPr>
            </w:pPr>
            <w:r w:rsidRPr="00DD14E3">
              <w:rPr>
                <w:lang w:val="en-GB"/>
              </w:rPr>
              <w:t>Other specifications</w:t>
            </w:r>
            <w:r w:rsidRPr="00DD14E3">
              <w:rPr>
                <w:lang w:val="en-GB"/>
              </w:rPr>
              <w:br/>
              <w:t>also used by regulators</w:t>
            </w:r>
          </w:p>
        </w:tc>
        <w:tc>
          <w:tcPr>
            <w:tcW w:w="4207" w:type="dxa"/>
            <w:gridSpan w:val="3"/>
          </w:tcPr>
          <w:p w:rsidR="00DA68BC" w:rsidRPr="00DD14E3" w:rsidRDefault="00DA68BC" w:rsidP="004B2542">
            <w:pPr>
              <w:pStyle w:val="Tablehead"/>
              <w:rPr>
                <w:lang w:val="en-GB"/>
              </w:rPr>
            </w:pPr>
            <w:r w:rsidRPr="00DD14E3">
              <w:rPr>
                <w:lang w:val="en-GB"/>
              </w:rPr>
              <w:t>Applicable essential requirements/standards</w:t>
            </w:r>
          </w:p>
        </w:tc>
      </w:tr>
      <w:tr w:rsidR="00DA68BC" w:rsidRPr="00DD14E3" w:rsidTr="004B2542">
        <w:trPr>
          <w:tblHeader/>
          <w:jc w:val="center"/>
        </w:trPr>
        <w:tc>
          <w:tcPr>
            <w:tcW w:w="1585" w:type="dxa"/>
            <w:vMerge/>
          </w:tcPr>
          <w:p w:rsidR="00DA68BC" w:rsidRPr="00DD14E3" w:rsidRDefault="00DA68BC" w:rsidP="004B2542">
            <w:pPr>
              <w:pStyle w:val="Tablehead"/>
              <w:rPr>
                <w:lang w:val="en-GB"/>
              </w:rPr>
            </w:pPr>
          </w:p>
        </w:tc>
        <w:tc>
          <w:tcPr>
            <w:tcW w:w="1341" w:type="dxa"/>
            <w:vMerge/>
          </w:tcPr>
          <w:p w:rsidR="00DA68BC" w:rsidRPr="00DD14E3" w:rsidRDefault="00DA68BC" w:rsidP="004B2542">
            <w:pPr>
              <w:pStyle w:val="Tablehead"/>
              <w:rPr>
                <w:lang w:val="en-GB"/>
              </w:rPr>
            </w:pPr>
          </w:p>
        </w:tc>
        <w:tc>
          <w:tcPr>
            <w:tcW w:w="2506" w:type="dxa"/>
            <w:vMerge/>
          </w:tcPr>
          <w:p w:rsidR="00DA68BC" w:rsidRPr="00DD14E3" w:rsidRDefault="00DA68BC" w:rsidP="004B2542">
            <w:pPr>
              <w:pStyle w:val="Tablehead"/>
              <w:rPr>
                <w:lang w:val="en-GB"/>
              </w:rPr>
            </w:pPr>
          </w:p>
        </w:tc>
        <w:tc>
          <w:tcPr>
            <w:tcW w:w="1329" w:type="dxa"/>
          </w:tcPr>
          <w:p w:rsidR="00DA68BC" w:rsidRPr="00DD14E3" w:rsidRDefault="00DA68BC" w:rsidP="004B2542">
            <w:pPr>
              <w:pStyle w:val="Tablehead"/>
              <w:rPr>
                <w:lang w:val="en-GB"/>
              </w:rPr>
            </w:pPr>
            <w:r w:rsidRPr="00DD14E3">
              <w:rPr>
                <w:lang w:val="en-GB"/>
              </w:rPr>
              <w:t>EMF</w:t>
            </w:r>
          </w:p>
        </w:tc>
        <w:tc>
          <w:tcPr>
            <w:tcW w:w="1582" w:type="dxa"/>
          </w:tcPr>
          <w:p w:rsidR="00DA68BC" w:rsidRPr="00DD14E3" w:rsidRDefault="00DA68BC" w:rsidP="004B2542">
            <w:pPr>
              <w:pStyle w:val="Tablehead"/>
              <w:rPr>
                <w:lang w:val="en-GB"/>
              </w:rPr>
            </w:pPr>
            <w:r w:rsidRPr="00DD14E3">
              <w:rPr>
                <w:lang w:val="en-GB"/>
              </w:rPr>
              <w:t>EMC</w:t>
            </w:r>
          </w:p>
        </w:tc>
        <w:tc>
          <w:tcPr>
            <w:tcW w:w="1296" w:type="dxa"/>
          </w:tcPr>
          <w:p w:rsidR="00DA68BC" w:rsidRPr="00DD14E3" w:rsidRDefault="00DA68BC" w:rsidP="004B2542">
            <w:pPr>
              <w:pStyle w:val="Tablehead"/>
              <w:rPr>
                <w:lang w:val="en-GB"/>
              </w:rPr>
            </w:pPr>
            <w:r w:rsidRPr="00DD14E3">
              <w:rPr>
                <w:lang w:val="en-GB"/>
              </w:rPr>
              <w:t>Radio</w:t>
            </w:r>
          </w:p>
        </w:tc>
      </w:tr>
      <w:tr w:rsidR="00F345C6" w:rsidRPr="00E56A40" w:rsidTr="004B2542">
        <w:trPr>
          <w:trHeight w:val="785"/>
          <w:jc w:val="center"/>
        </w:trPr>
        <w:tc>
          <w:tcPr>
            <w:tcW w:w="1585" w:type="dxa"/>
            <w:vMerge w:val="restart"/>
          </w:tcPr>
          <w:p w:rsidR="00F345C6" w:rsidRPr="00DD14E3" w:rsidRDefault="00F345C6" w:rsidP="00DA68BC">
            <w:pPr>
              <w:pStyle w:val="Tabletext"/>
              <w:keepNext/>
              <w:keepLines/>
              <w:jc w:val="center"/>
              <w:rPr>
                <w:lang w:val="en-GB"/>
              </w:rPr>
            </w:pPr>
            <w:r w:rsidRPr="00DD14E3">
              <w:rPr>
                <w:lang w:val="en-GB"/>
              </w:rPr>
              <w:t>3</w:t>
            </w:r>
            <w:r w:rsidRPr="00DD14E3">
              <w:rPr>
                <w:lang w:val="en-GB"/>
              </w:rPr>
              <w:br/>
              <w:t xml:space="preserve">WPT systems with data transfer or communication function </w:t>
            </w:r>
            <w:r w:rsidRPr="00DD14E3">
              <w:rPr>
                <w:lang w:val="en-GB"/>
              </w:rPr>
              <w:br/>
              <w:t>at different frequency to energy transfer</w:t>
            </w:r>
          </w:p>
        </w:tc>
        <w:tc>
          <w:tcPr>
            <w:tcW w:w="1341" w:type="dxa"/>
          </w:tcPr>
          <w:p w:rsidR="00F345C6" w:rsidRPr="00DD14E3" w:rsidRDefault="00F345C6" w:rsidP="00DA68BC">
            <w:pPr>
              <w:pStyle w:val="Tabletext"/>
              <w:keepNext/>
              <w:keepLines/>
              <w:jc w:val="center"/>
              <w:rPr>
                <w:lang w:val="en-GB"/>
              </w:rPr>
            </w:pPr>
            <w:r w:rsidRPr="00DD14E3">
              <w:rPr>
                <w:lang w:val="en-GB"/>
              </w:rPr>
              <w:t>EMC</w:t>
            </w:r>
            <w:r w:rsidRPr="00DD14E3">
              <w:rPr>
                <w:lang w:val="en-GB"/>
              </w:rPr>
              <w:br/>
              <w:t>Directive</w:t>
            </w:r>
          </w:p>
        </w:tc>
        <w:tc>
          <w:tcPr>
            <w:tcW w:w="6713" w:type="dxa"/>
            <w:gridSpan w:val="4"/>
          </w:tcPr>
          <w:p w:rsidR="00F345C6" w:rsidRPr="00DD14E3" w:rsidRDefault="00F345C6" w:rsidP="004B2542">
            <w:pPr>
              <w:pStyle w:val="Tabletext"/>
              <w:keepNext/>
              <w:keepLines/>
              <w:rPr>
                <w:lang w:val="en-GB"/>
              </w:rPr>
            </w:pPr>
            <w:r w:rsidRPr="00DD14E3">
              <w:rPr>
                <w:lang w:val="en-GB"/>
              </w:rPr>
              <w:t>For final assessment of the RFI potential of the WPT function without or with data transfer at the same frequency, the rules of Case 1, or of Case 2a apply</w:t>
            </w:r>
          </w:p>
        </w:tc>
      </w:tr>
      <w:tr w:rsidR="0074149D" w:rsidRPr="00E56A40" w:rsidTr="004B2542">
        <w:trPr>
          <w:trHeight w:val="785"/>
          <w:jc w:val="center"/>
        </w:trPr>
        <w:tc>
          <w:tcPr>
            <w:tcW w:w="1585" w:type="dxa"/>
            <w:vMerge/>
          </w:tcPr>
          <w:p w:rsidR="0074149D" w:rsidRPr="00DD14E3" w:rsidRDefault="0074149D" w:rsidP="00620215">
            <w:pPr>
              <w:pStyle w:val="Tabletext"/>
              <w:jc w:val="center"/>
              <w:rPr>
                <w:lang w:val="en-GB"/>
              </w:rPr>
            </w:pPr>
          </w:p>
        </w:tc>
        <w:tc>
          <w:tcPr>
            <w:tcW w:w="1341" w:type="dxa"/>
            <w:vMerge w:val="restart"/>
          </w:tcPr>
          <w:p w:rsidR="0074149D" w:rsidRPr="007223EA" w:rsidRDefault="0074149D" w:rsidP="00620215">
            <w:pPr>
              <w:pStyle w:val="Tabletext"/>
              <w:jc w:val="center"/>
              <w:rPr>
                <w:lang w:val="fr-CH"/>
              </w:rPr>
            </w:pPr>
            <w:r w:rsidRPr="007223EA">
              <w:rPr>
                <w:lang w:val="fr-CH"/>
              </w:rPr>
              <w:t>R&amp;TTE</w:t>
            </w:r>
            <w:r w:rsidRPr="007223EA">
              <w:rPr>
                <w:lang w:val="fr-CH"/>
              </w:rPr>
              <w:br/>
              <w:t>Directive</w:t>
            </w:r>
          </w:p>
          <w:p w:rsidR="00586DC8" w:rsidRPr="007223EA" w:rsidRDefault="00586DC8" w:rsidP="00620215">
            <w:pPr>
              <w:pStyle w:val="Tabletext"/>
              <w:jc w:val="center"/>
              <w:rPr>
                <w:lang w:val="fr-CH"/>
              </w:rPr>
            </w:pPr>
            <w:r w:rsidRPr="007223EA">
              <w:rPr>
                <w:lang w:val="fr-CH"/>
              </w:rPr>
              <w:t xml:space="preserve">(radio </w:t>
            </w:r>
            <w:proofErr w:type="spellStart"/>
            <w:r w:rsidRPr="007223EA">
              <w:rPr>
                <w:lang w:val="fr-CH"/>
              </w:rPr>
              <w:t>communi</w:t>
            </w:r>
            <w:r w:rsidR="001F1389" w:rsidRPr="007223EA">
              <w:rPr>
                <w:lang w:val="fr-CH"/>
              </w:rPr>
              <w:t>-</w:t>
            </w:r>
            <w:r w:rsidRPr="007223EA">
              <w:rPr>
                <w:lang w:val="fr-CH"/>
              </w:rPr>
              <w:t>cations</w:t>
            </w:r>
            <w:proofErr w:type="spellEnd"/>
            <w:r w:rsidRPr="007223EA">
              <w:rPr>
                <w:lang w:val="fr-CH"/>
              </w:rPr>
              <w:t xml:space="preserve"> </w:t>
            </w:r>
          </w:p>
        </w:tc>
        <w:tc>
          <w:tcPr>
            <w:tcW w:w="2506" w:type="dxa"/>
          </w:tcPr>
          <w:p w:rsidR="0074149D" w:rsidRPr="00DD14E3" w:rsidRDefault="0074149D" w:rsidP="00620215">
            <w:pPr>
              <w:pStyle w:val="Tabletext"/>
              <w:jc w:val="center"/>
              <w:rPr>
                <w:lang w:val="en-GB"/>
              </w:rPr>
            </w:pPr>
            <w:r w:rsidRPr="00DD14E3">
              <w:rPr>
                <w:lang w:val="en-GB"/>
              </w:rPr>
              <w:t>None</w:t>
            </w:r>
          </w:p>
        </w:tc>
        <w:tc>
          <w:tcPr>
            <w:tcW w:w="1329" w:type="dxa"/>
          </w:tcPr>
          <w:p w:rsidR="0074149D" w:rsidRPr="00DD14E3" w:rsidRDefault="0074149D" w:rsidP="00620215">
            <w:pPr>
              <w:pStyle w:val="Tabletext"/>
              <w:jc w:val="center"/>
              <w:rPr>
                <w:lang w:val="en-GB"/>
              </w:rPr>
            </w:pPr>
            <w:r w:rsidRPr="00DD14E3">
              <w:rPr>
                <w:lang w:val="en-GB"/>
              </w:rPr>
              <w:t xml:space="preserve">EMF standards </w:t>
            </w:r>
            <w:r w:rsidRPr="00DD14E3">
              <w:rPr>
                <w:lang w:val="en-GB"/>
              </w:rPr>
              <w:br/>
              <w:t>for radio appliances</w:t>
            </w:r>
          </w:p>
        </w:tc>
        <w:tc>
          <w:tcPr>
            <w:tcW w:w="1582" w:type="dxa"/>
          </w:tcPr>
          <w:p w:rsidR="0074149D" w:rsidRPr="00DD14E3" w:rsidRDefault="0074149D" w:rsidP="00620215">
            <w:pPr>
              <w:pStyle w:val="Tabletext"/>
              <w:jc w:val="center"/>
              <w:rPr>
                <w:lang w:val="en-GB"/>
              </w:rPr>
            </w:pPr>
            <w:r w:rsidRPr="00DD14E3">
              <w:rPr>
                <w:lang w:val="en-GB"/>
              </w:rPr>
              <w:t xml:space="preserve">EMC standards </w:t>
            </w:r>
            <w:r w:rsidRPr="00DD14E3">
              <w:rPr>
                <w:lang w:val="en-GB"/>
              </w:rPr>
              <w:br/>
              <w:t>for radio appliances</w:t>
            </w:r>
          </w:p>
        </w:tc>
        <w:tc>
          <w:tcPr>
            <w:tcW w:w="1296" w:type="dxa"/>
          </w:tcPr>
          <w:p w:rsidR="0074149D" w:rsidRPr="00DD14E3" w:rsidRDefault="0074149D" w:rsidP="00620215">
            <w:pPr>
              <w:pStyle w:val="Tabletext"/>
              <w:ind w:left="-57" w:right="-57"/>
              <w:jc w:val="center"/>
              <w:rPr>
                <w:lang w:val="en-GB"/>
              </w:rPr>
            </w:pPr>
            <w:r w:rsidRPr="00DD14E3">
              <w:rPr>
                <w:lang w:val="en-GB"/>
              </w:rPr>
              <w:t xml:space="preserve">Functional standards </w:t>
            </w:r>
            <w:r w:rsidRPr="00DD14E3">
              <w:rPr>
                <w:lang w:val="en-GB"/>
              </w:rPr>
              <w:br/>
              <w:t>for radio appliances</w:t>
            </w:r>
          </w:p>
        </w:tc>
      </w:tr>
      <w:tr w:rsidR="0074149D" w:rsidRPr="00DD14E3" w:rsidTr="004B2542">
        <w:trPr>
          <w:trHeight w:val="174"/>
          <w:jc w:val="center"/>
        </w:trPr>
        <w:tc>
          <w:tcPr>
            <w:tcW w:w="1585" w:type="dxa"/>
            <w:vMerge/>
          </w:tcPr>
          <w:p w:rsidR="0074149D" w:rsidRPr="00DD14E3" w:rsidRDefault="0074149D" w:rsidP="0074149D">
            <w:pPr>
              <w:pStyle w:val="Tabletext"/>
              <w:jc w:val="center"/>
              <w:rPr>
                <w:lang w:val="en-GB"/>
              </w:rPr>
            </w:pPr>
          </w:p>
        </w:tc>
        <w:tc>
          <w:tcPr>
            <w:tcW w:w="1341" w:type="dxa"/>
            <w:vMerge/>
          </w:tcPr>
          <w:p w:rsidR="0074149D" w:rsidRPr="00DD14E3" w:rsidRDefault="0074149D" w:rsidP="0074149D">
            <w:pPr>
              <w:pStyle w:val="Tabletext"/>
              <w:jc w:val="center"/>
              <w:rPr>
                <w:lang w:val="en-GB"/>
              </w:rPr>
            </w:pPr>
          </w:p>
        </w:tc>
        <w:tc>
          <w:tcPr>
            <w:tcW w:w="2506" w:type="dxa"/>
          </w:tcPr>
          <w:p w:rsidR="0074149D" w:rsidRPr="00DD14E3" w:rsidRDefault="0074149D" w:rsidP="0074149D">
            <w:pPr>
              <w:pStyle w:val="Tabletext"/>
              <w:jc w:val="center"/>
              <w:rPr>
                <w:lang w:val="en-GB"/>
              </w:rPr>
            </w:pPr>
            <w:r w:rsidRPr="00DD14E3">
              <w:rPr>
                <w:lang w:val="en-GB"/>
              </w:rPr>
              <w:t>9 kHz &lt; band &lt; 30 MHz</w:t>
            </w:r>
          </w:p>
        </w:tc>
        <w:tc>
          <w:tcPr>
            <w:tcW w:w="1329" w:type="dxa"/>
            <w:vMerge w:val="restart"/>
          </w:tcPr>
          <w:p w:rsidR="0074149D" w:rsidRPr="00DD14E3" w:rsidRDefault="0074149D" w:rsidP="0074149D">
            <w:pPr>
              <w:pStyle w:val="Tabletext"/>
              <w:jc w:val="center"/>
              <w:rPr>
                <w:lang w:val="en-GB"/>
              </w:rPr>
            </w:pPr>
            <w:r w:rsidRPr="00DD14E3">
              <w:rPr>
                <w:lang w:val="en-GB"/>
              </w:rPr>
              <w:t>EN 62311</w:t>
            </w:r>
            <w:r w:rsidRPr="00DD14E3">
              <w:rPr>
                <w:lang w:val="en-GB"/>
              </w:rPr>
              <w:br/>
              <w:t>(EN 62479)</w:t>
            </w:r>
          </w:p>
        </w:tc>
        <w:tc>
          <w:tcPr>
            <w:tcW w:w="1582" w:type="dxa"/>
            <w:vMerge w:val="restart"/>
          </w:tcPr>
          <w:p w:rsidR="0074149D" w:rsidRPr="00DD14E3" w:rsidRDefault="0074149D" w:rsidP="0074149D">
            <w:pPr>
              <w:pStyle w:val="Tabletext"/>
              <w:ind w:right="-113"/>
              <w:jc w:val="left"/>
              <w:rPr>
                <w:lang w:val="en-GB"/>
              </w:rPr>
            </w:pPr>
            <w:r w:rsidRPr="00DD14E3">
              <w:rPr>
                <w:lang w:val="en-GB"/>
              </w:rPr>
              <w:t>EN 301 489-1/3</w:t>
            </w:r>
          </w:p>
        </w:tc>
        <w:tc>
          <w:tcPr>
            <w:tcW w:w="1296" w:type="dxa"/>
          </w:tcPr>
          <w:p w:rsidR="0074149D" w:rsidRPr="00DD14E3" w:rsidRDefault="0074149D" w:rsidP="0074149D">
            <w:pPr>
              <w:pStyle w:val="Tabletext"/>
              <w:jc w:val="left"/>
              <w:rPr>
                <w:lang w:val="en-GB"/>
              </w:rPr>
            </w:pPr>
            <w:r w:rsidRPr="00DD14E3">
              <w:rPr>
                <w:lang w:val="en-GB"/>
              </w:rPr>
              <w:t>EN 300 330</w:t>
            </w:r>
          </w:p>
        </w:tc>
      </w:tr>
      <w:tr w:rsidR="0074149D" w:rsidRPr="00DD14E3" w:rsidTr="004B2542">
        <w:trPr>
          <w:trHeight w:val="173"/>
          <w:jc w:val="center"/>
        </w:trPr>
        <w:tc>
          <w:tcPr>
            <w:tcW w:w="1585" w:type="dxa"/>
            <w:vMerge/>
          </w:tcPr>
          <w:p w:rsidR="0074149D" w:rsidRPr="00DD14E3" w:rsidRDefault="0074149D" w:rsidP="0074149D">
            <w:pPr>
              <w:pStyle w:val="Tabletext"/>
              <w:jc w:val="center"/>
              <w:rPr>
                <w:lang w:val="en-GB"/>
              </w:rPr>
            </w:pPr>
          </w:p>
        </w:tc>
        <w:tc>
          <w:tcPr>
            <w:tcW w:w="1341" w:type="dxa"/>
            <w:vMerge/>
          </w:tcPr>
          <w:p w:rsidR="0074149D" w:rsidRPr="00DD14E3" w:rsidRDefault="0074149D" w:rsidP="0074149D">
            <w:pPr>
              <w:pStyle w:val="Tabletext"/>
              <w:jc w:val="center"/>
              <w:rPr>
                <w:lang w:val="en-GB"/>
              </w:rPr>
            </w:pPr>
          </w:p>
        </w:tc>
        <w:tc>
          <w:tcPr>
            <w:tcW w:w="2506" w:type="dxa"/>
          </w:tcPr>
          <w:p w:rsidR="0074149D" w:rsidRPr="00DD14E3" w:rsidRDefault="0074149D" w:rsidP="0074149D">
            <w:pPr>
              <w:pStyle w:val="Tabletext"/>
              <w:jc w:val="center"/>
              <w:rPr>
                <w:lang w:val="en-GB"/>
              </w:rPr>
            </w:pPr>
            <w:r w:rsidRPr="00DD14E3">
              <w:rPr>
                <w:lang w:val="en-GB"/>
              </w:rPr>
              <w:t>30 MHz &lt; band &lt; 1 GHz</w:t>
            </w:r>
          </w:p>
        </w:tc>
        <w:tc>
          <w:tcPr>
            <w:tcW w:w="1329" w:type="dxa"/>
            <w:vMerge/>
          </w:tcPr>
          <w:p w:rsidR="0074149D" w:rsidRPr="00DD14E3" w:rsidRDefault="0074149D" w:rsidP="0074149D">
            <w:pPr>
              <w:pStyle w:val="Tabletext"/>
              <w:jc w:val="center"/>
              <w:rPr>
                <w:lang w:val="en-GB"/>
              </w:rPr>
            </w:pPr>
          </w:p>
        </w:tc>
        <w:tc>
          <w:tcPr>
            <w:tcW w:w="1582" w:type="dxa"/>
            <w:vMerge/>
          </w:tcPr>
          <w:p w:rsidR="0074149D" w:rsidRPr="00DD14E3" w:rsidRDefault="0074149D" w:rsidP="0074149D">
            <w:pPr>
              <w:pStyle w:val="Tabletext"/>
              <w:jc w:val="center"/>
              <w:rPr>
                <w:lang w:val="en-GB"/>
              </w:rPr>
            </w:pPr>
          </w:p>
        </w:tc>
        <w:tc>
          <w:tcPr>
            <w:tcW w:w="1296" w:type="dxa"/>
          </w:tcPr>
          <w:p w:rsidR="0074149D" w:rsidRPr="00DD14E3" w:rsidRDefault="0074149D" w:rsidP="0074149D">
            <w:pPr>
              <w:pStyle w:val="Tabletext"/>
              <w:ind w:left="-57" w:right="-57"/>
              <w:jc w:val="center"/>
              <w:rPr>
                <w:lang w:val="en-GB"/>
              </w:rPr>
            </w:pPr>
            <w:r w:rsidRPr="00DD14E3">
              <w:rPr>
                <w:lang w:val="en-GB"/>
              </w:rPr>
              <w:t>EN 300 220</w:t>
            </w:r>
          </w:p>
        </w:tc>
      </w:tr>
      <w:tr w:rsidR="0074149D" w:rsidRPr="00DD14E3" w:rsidTr="004B2542">
        <w:trPr>
          <w:trHeight w:val="113"/>
          <w:jc w:val="center"/>
        </w:trPr>
        <w:tc>
          <w:tcPr>
            <w:tcW w:w="1585" w:type="dxa"/>
            <w:vMerge/>
          </w:tcPr>
          <w:p w:rsidR="0074149D" w:rsidRPr="00DD14E3" w:rsidRDefault="0074149D" w:rsidP="0074149D">
            <w:pPr>
              <w:pStyle w:val="Tabletext"/>
              <w:jc w:val="center"/>
              <w:rPr>
                <w:lang w:val="en-GB"/>
              </w:rPr>
            </w:pPr>
          </w:p>
        </w:tc>
        <w:tc>
          <w:tcPr>
            <w:tcW w:w="1341" w:type="dxa"/>
            <w:vMerge/>
          </w:tcPr>
          <w:p w:rsidR="0074149D" w:rsidRPr="00DD14E3" w:rsidRDefault="0074149D" w:rsidP="0074149D">
            <w:pPr>
              <w:pStyle w:val="Tabletext"/>
              <w:jc w:val="center"/>
              <w:rPr>
                <w:lang w:val="en-GB"/>
              </w:rPr>
            </w:pPr>
          </w:p>
        </w:tc>
        <w:tc>
          <w:tcPr>
            <w:tcW w:w="2506" w:type="dxa"/>
          </w:tcPr>
          <w:p w:rsidR="0074149D" w:rsidRPr="00DD14E3" w:rsidRDefault="0074149D" w:rsidP="0074149D">
            <w:pPr>
              <w:pStyle w:val="Tabletext"/>
              <w:jc w:val="center"/>
              <w:rPr>
                <w:lang w:val="en-GB"/>
              </w:rPr>
            </w:pPr>
            <w:r w:rsidRPr="00DD14E3">
              <w:rPr>
                <w:lang w:val="en-GB"/>
              </w:rPr>
              <w:t>1 GHz &lt; band &lt; 40 GHz</w:t>
            </w:r>
          </w:p>
        </w:tc>
        <w:tc>
          <w:tcPr>
            <w:tcW w:w="1329" w:type="dxa"/>
            <w:vMerge/>
          </w:tcPr>
          <w:p w:rsidR="0074149D" w:rsidRPr="00DD14E3" w:rsidRDefault="0074149D" w:rsidP="0074149D">
            <w:pPr>
              <w:pStyle w:val="Tabletext"/>
              <w:jc w:val="center"/>
              <w:rPr>
                <w:lang w:val="en-GB"/>
              </w:rPr>
            </w:pPr>
          </w:p>
        </w:tc>
        <w:tc>
          <w:tcPr>
            <w:tcW w:w="1582" w:type="dxa"/>
            <w:vMerge/>
          </w:tcPr>
          <w:p w:rsidR="0074149D" w:rsidRPr="00DD14E3" w:rsidRDefault="0074149D" w:rsidP="0074149D">
            <w:pPr>
              <w:pStyle w:val="Tabletext"/>
              <w:jc w:val="center"/>
              <w:rPr>
                <w:lang w:val="en-GB"/>
              </w:rPr>
            </w:pPr>
          </w:p>
        </w:tc>
        <w:tc>
          <w:tcPr>
            <w:tcW w:w="1296" w:type="dxa"/>
          </w:tcPr>
          <w:p w:rsidR="0074149D" w:rsidRPr="00DD14E3" w:rsidRDefault="0074149D" w:rsidP="0074149D">
            <w:pPr>
              <w:pStyle w:val="Tabletext"/>
              <w:ind w:left="-57" w:right="-57"/>
              <w:jc w:val="center"/>
              <w:rPr>
                <w:lang w:val="en-GB"/>
              </w:rPr>
            </w:pPr>
            <w:r w:rsidRPr="00DD14E3">
              <w:rPr>
                <w:lang w:val="en-GB"/>
              </w:rPr>
              <w:t>EN 300 440</w:t>
            </w:r>
          </w:p>
        </w:tc>
      </w:tr>
      <w:tr w:rsidR="0074149D" w:rsidRPr="00E56A40" w:rsidTr="004B2542">
        <w:trPr>
          <w:trHeight w:val="785"/>
          <w:jc w:val="center"/>
        </w:trPr>
        <w:tc>
          <w:tcPr>
            <w:tcW w:w="1585" w:type="dxa"/>
            <w:vMerge/>
          </w:tcPr>
          <w:p w:rsidR="0074149D" w:rsidRPr="00DD14E3" w:rsidRDefault="0074149D" w:rsidP="004B2542">
            <w:pPr>
              <w:pStyle w:val="Tabletext"/>
              <w:jc w:val="center"/>
              <w:rPr>
                <w:lang w:val="en-GB"/>
              </w:rPr>
            </w:pPr>
          </w:p>
        </w:tc>
        <w:tc>
          <w:tcPr>
            <w:tcW w:w="8054" w:type="dxa"/>
            <w:gridSpan w:val="5"/>
          </w:tcPr>
          <w:p w:rsidR="0074149D" w:rsidRPr="00DD14E3" w:rsidRDefault="003F3019" w:rsidP="004B2542">
            <w:pPr>
              <w:pStyle w:val="Tabletext"/>
              <w:jc w:val="left"/>
              <w:rPr>
                <w:lang w:val="en-GB"/>
              </w:rPr>
            </w:pPr>
            <w:r w:rsidRPr="00DD14E3">
              <w:rPr>
                <w:lang w:val="en-GB"/>
              </w:rPr>
              <w:t>NOTE – The combination of the ETSI standards EN 301 489-1/3 is just an example and shall be used for type tests on SRD modules providing the data transfer and/or communications function for the WPT product subject to the type test.</w:t>
            </w:r>
          </w:p>
          <w:p w:rsidR="003F3019" w:rsidRPr="00DD14E3" w:rsidRDefault="003F3019" w:rsidP="004B2542">
            <w:pPr>
              <w:pStyle w:val="Tabletext"/>
              <w:jc w:val="left"/>
              <w:rPr>
                <w:lang w:val="en-GB"/>
              </w:rPr>
            </w:pPr>
            <w:r w:rsidRPr="00DD14E3">
              <w:rPr>
                <w:lang w:val="en-GB"/>
              </w:rPr>
              <w:t xml:space="preserve">In principle any other kind of radio application fitting the purpose of local data and/or radio communications in between the devices forming the local wireless power transmission (WPT) system can be used. In this case, other combinations of harmonized functional </w:t>
            </w:r>
            <w:r w:rsidR="0062455F" w:rsidRPr="00DD14E3">
              <w:rPr>
                <w:lang w:val="en-GB"/>
              </w:rPr>
              <w:t>and EMC standards of ETSI apply</w:t>
            </w:r>
            <w:r w:rsidRPr="00DD14E3">
              <w:rPr>
                <w:lang w:val="en-GB"/>
              </w:rPr>
              <w:t xml:space="preserve">, e.g. </w:t>
            </w:r>
            <w:r w:rsidR="0062455F" w:rsidRPr="00DD14E3">
              <w:rPr>
                <w:lang w:val="en-GB"/>
              </w:rPr>
              <w:t>Bluetooth &gt; EN 300 328 &amp; EN 301 489-1/17, dependent on the communication technology</w:t>
            </w:r>
            <w:r w:rsidR="004A35CB">
              <w:rPr>
                <w:lang w:val="en-GB"/>
              </w:rPr>
              <w:t>.</w:t>
            </w:r>
          </w:p>
        </w:tc>
      </w:tr>
    </w:tbl>
    <w:p w:rsidR="00927B49" w:rsidRPr="00DD14E3" w:rsidRDefault="00927B49" w:rsidP="00D1259F">
      <w:pPr>
        <w:pStyle w:val="Tablefin"/>
      </w:pPr>
    </w:p>
    <w:p w:rsidR="00927B49" w:rsidRPr="00DD14E3" w:rsidRDefault="00927B49" w:rsidP="00927B49">
      <w:pPr>
        <w:rPr>
          <w:lang w:val="en-GB" w:eastAsia="ja-JP"/>
        </w:rPr>
      </w:pPr>
      <w:r w:rsidRPr="00DD14E3">
        <w:rPr>
          <w:lang w:val="en-GB" w:eastAsia="ja-JP"/>
        </w:rPr>
        <w:t>The CISPR, being interested in a harmonized way of worldwide proceedings with additional regional or national regulation for WPT applications, recommends to adapting the approach proposed in Cases 1, 2 and 3.</w:t>
      </w:r>
    </w:p>
    <w:p w:rsidR="00927B49" w:rsidRPr="00DD14E3" w:rsidRDefault="00927B49" w:rsidP="00927B49">
      <w:pPr>
        <w:rPr>
          <w:lang w:val="en-GB" w:eastAsia="ja-JP"/>
        </w:rPr>
      </w:pPr>
      <w:r w:rsidRPr="00DD14E3">
        <w:rPr>
          <w:lang w:val="en-GB" w:eastAsia="ja-JP"/>
        </w:rPr>
        <w:t>As noted above there is a gap in the essential emission requirements in CISPR 11, in the frequency range 9-150 kHz. However, for the time being, the obvious gap was only confirmed for WPT power electronic appliances in the scope of CISPR 11 which uses operation (or fundamental) frequencies in the range below 150 kHz. Hence, if the limits are determined in the frequency range, they will preferably apply to such WPT power electronic equipment only.</w:t>
      </w:r>
    </w:p>
    <w:p w:rsidR="00927B49" w:rsidRPr="00DD14E3" w:rsidRDefault="00927B49" w:rsidP="00927B49">
      <w:pPr>
        <w:rPr>
          <w:lang w:val="en-GB" w:eastAsia="ja-JP"/>
        </w:rPr>
      </w:pPr>
      <w:r w:rsidRPr="00DD14E3">
        <w:rPr>
          <w:lang w:val="en-GB" w:eastAsia="ja-JP"/>
        </w:rPr>
        <w:t>CISPR/B recommends application of the existing group 2 limits to any WPT power electronic appliances. In proceeding this way CISPR/B does not identify any need to consult with ITU-R about possible allocation of further ISM frequency bands.</w:t>
      </w:r>
    </w:p>
    <w:p w:rsidR="00927B49" w:rsidRPr="00DD14E3" w:rsidRDefault="00927B49" w:rsidP="00927B49">
      <w:pPr>
        <w:pStyle w:val="Heading3"/>
        <w:rPr>
          <w:lang w:val="en-GB" w:eastAsia="ko-KR"/>
        </w:rPr>
      </w:pPr>
      <w:bookmarkStart w:id="81" w:name="_Toc421687522"/>
      <w:r w:rsidRPr="00DD14E3">
        <w:rPr>
          <w:lang w:val="en-GB" w:eastAsia="ko-KR"/>
        </w:rPr>
        <w:t>4.2.2</w:t>
      </w:r>
      <w:r w:rsidRPr="00DD14E3">
        <w:rPr>
          <w:lang w:val="en-GB" w:eastAsia="ko-KR"/>
        </w:rPr>
        <w:tab/>
        <w:t>ICNIRP</w:t>
      </w:r>
      <w:bookmarkEnd w:id="81"/>
    </w:p>
    <w:p w:rsidR="00927B49" w:rsidRPr="00DD14E3" w:rsidRDefault="00927B49" w:rsidP="00B32613">
      <w:pPr>
        <w:rPr>
          <w:lang w:val="en-GB"/>
        </w:rPr>
      </w:pPr>
      <w:r w:rsidRPr="00DD14E3">
        <w:rPr>
          <w:lang w:val="en-GB"/>
        </w:rPr>
        <w:t>International Commission on Non</w:t>
      </w:r>
      <w:r w:rsidRPr="00DD14E3">
        <w:rPr>
          <w:rFonts w:ascii="Cambria Math" w:hAnsi="Cambria Math" w:cs="Cambria Math"/>
          <w:lang w:val="en-GB"/>
        </w:rPr>
        <w:t>‐</w:t>
      </w:r>
      <w:r w:rsidRPr="00DD14E3">
        <w:rPr>
          <w:lang w:val="en-GB"/>
        </w:rPr>
        <w:t xml:space="preserve">Ionizing Radiation Protection (ICNIRP) levels are the reference accepted worldwide, and countries’ threshold are compared to the ICNIRP exposure level. </w:t>
      </w:r>
      <w:r w:rsidR="00B32613" w:rsidRPr="00DD14E3">
        <w:rPr>
          <w:lang w:val="en-GB"/>
        </w:rPr>
        <w:t>This </w:t>
      </w:r>
      <w:r w:rsidRPr="00DD14E3">
        <w:rPr>
          <w:lang w:val="en-GB"/>
        </w:rPr>
        <w:t xml:space="preserve">material refers to the relevant frequency bands of WPT. Additional material is found </w:t>
      </w:r>
      <w:r w:rsidR="00B32613" w:rsidRPr="00DD14E3">
        <w:rPr>
          <w:lang w:val="en-GB"/>
        </w:rPr>
        <w:t>at chapter </w:t>
      </w:r>
      <w:r w:rsidRPr="00DD14E3">
        <w:rPr>
          <w:lang w:val="en-GB"/>
        </w:rPr>
        <w:t>8.</w:t>
      </w:r>
    </w:p>
    <w:p w:rsidR="00927B49" w:rsidRPr="00DD14E3" w:rsidRDefault="00927B49" w:rsidP="00927B49">
      <w:pPr>
        <w:rPr>
          <w:rFonts w:ascii="Times-Roman" w:hAnsi="Times-Roman" w:cs="Times-Roman"/>
          <w:lang w:val="en-GB" w:eastAsia="ja-JP"/>
        </w:rPr>
      </w:pPr>
      <w:r w:rsidRPr="00DD14E3">
        <w:rPr>
          <w:lang w:val="en-GB"/>
        </w:rPr>
        <w:t>ICNIRP</w:t>
      </w:r>
      <w:r w:rsidRPr="00DD14E3">
        <w:rPr>
          <w:lang w:val="en-GB" w:eastAsia="ja-JP"/>
        </w:rPr>
        <w:t xml:space="preserve"> has published guidelines on human exposure to electromagnetic fields. Two publications of ICNIRP guidelines of 1998 [7] and 2010 [8] are applicable to WPT. Those guidelines describe basic restrictions and reference levels. </w:t>
      </w:r>
      <w:r w:rsidRPr="00DD14E3">
        <w:rPr>
          <w:rFonts w:ascii="Times-Roman" w:hAnsi="Times-Roman" w:cs="Times-Roman"/>
          <w:lang w:val="en-GB"/>
        </w:rPr>
        <w:t>Limitations of exposure that are based on the physical</w:t>
      </w:r>
      <w:r w:rsidRPr="00DD14E3">
        <w:rPr>
          <w:rFonts w:ascii="Times-Roman" w:hAnsi="Times-Roman" w:cs="Times-Roman"/>
          <w:lang w:val="en-GB" w:eastAsia="ja-JP"/>
        </w:rPr>
        <w:t xml:space="preserve"> </w:t>
      </w:r>
      <w:r w:rsidRPr="00DD14E3">
        <w:rPr>
          <w:rFonts w:ascii="Times-Roman" w:hAnsi="Times-Roman" w:cs="Times-Roman"/>
          <w:lang w:val="en-GB"/>
        </w:rPr>
        <w:t>quantities directly related to the established</w:t>
      </w:r>
      <w:r w:rsidRPr="00DD14E3">
        <w:rPr>
          <w:rFonts w:ascii="Times-Roman" w:hAnsi="Times-Roman" w:cs="Times-Roman"/>
          <w:lang w:val="en-GB" w:eastAsia="ja-JP"/>
        </w:rPr>
        <w:t xml:space="preserve"> </w:t>
      </w:r>
      <w:r w:rsidRPr="00DD14E3">
        <w:rPr>
          <w:rFonts w:ascii="Times-Roman" w:hAnsi="Times-Roman" w:cs="Times-Roman"/>
          <w:lang w:val="en-GB"/>
        </w:rPr>
        <w:t>health effects are termed basic restrictions.</w:t>
      </w:r>
      <w:r w:rsidRPr="00DD14E3">
        <w:rPr>
          <w:rFonts w:ascii="Times-Roman" w:hAnsi="Times-Roman" w:cs="Times-Roman"/>
          <w:lang w:val="en-GB" w:eastAsia="ja-JP"/>
        </w:rPr>
        <w:t xml:space="preserve"> In the ICNIRP guidelines, </w:t>
      </w:r>
      <w:r w:rsidRPr="00DD14E3">
        <w:rPr>
          <w:rFonts w:ascii="Times-Roman" w:hAnsi="Times-Roman" w:cs="Times-Roman"/>
          <w:lang w:val="en-GB"/>
        </w:rPr>
        <w:t>the physical quantity used to specify the basic</w:t>
      </w:r>
      <w:r w:rsidRPr="00DD14E3">
        <w:rPr>
          <w:rFonts w:ascii="Times-Roman" w:hAnsi="Times-Roman" w:cs="Times-Roman"/>
          <w:lang w:val="en-GB" w:eastAsia="ja-JP"/>
        </w:rPr>
        <w:t xml:space="preserve"> </w:t>
      </w:r>
      <w:r w:rsidRPr="00DD14E3">
        <w:rPr>
          <w:rFonts w:ascii="Times-Roman" w:hAnsi="Times-Roman" w:cs="Times-Roman"/>
          <w:lang w:val="en-GB"/>
        </w:rPr>
        <w:t>restrictions on exposure to EMF is the internal electric</w:t>
      </w:r>
      <w:r w:rsidRPr="00DD14E3">
        <w:rPr>
          <w:rFonts w:ascii="Times-Roman" w:hAnsi="Times-Roman" w:cs="Times-Roman"/>
          <w:lang w:val="en-GB" w:eastAsia="ja-JP"/>
        </w:rPr>
        <w:t xml:space="preserve"> </w:t>
      </w:r>
      <w:r w:rsidRPr="00DD14E3">
        <w:rPr>
          <w:rFonts w:ascii="Times-Roman" w:hAnsi="Times-Roman" w:cs="Times-Roman"/>
          <w:lang w:val="en-GB"/>
        </w:rPr>
        <w:t>field strength, as it is the electric field that affects</w:t>
      </w:r>
      <w:r w:rsidRPr="00DD14E3">
        <w:rPr>
          <w:rFonts w:ascii="Times-Roman" w:hAnsi="Times-Roman" w:cs="Times-Roman"/>
          <w:lang w:val="en-GB" w:eastAsia="ja-JP"/>
        </w:rPr>
        <w:t xml:space="preserve"> </w:t>
      </w:r>
      <w:r w:rsidRPr="00DD14E3">
        <w:rPr>
          <w:rFonts w:ascii="Times-Roman" w:hAnsi="Times-Roman" w:cs="Times-Roman"/>
          <w:lang w:val="en-GB"/>
        </w:rPr>
        <w:t xml:space="preserve">nerve cells and other electrically </w:t>
      </w:r>
      <w:r w:rsidRPr="00DD14E3">
        <w:rPr>
          <w:rFonts w:ascii="Times-Roman" w:hAnsi="Times-Roman" w:cs="Times-Roman"/>
          <w:lang w:val="en-GB"/>
        </w:rPr>
        <w:lastRenderedPageBreak/>
        <w:t>sensitive cells.</w:t>
      </w:r>
      <w:r w:rsidRPr="00DD14E3">
        <w:rPr>
          <w:rFonts w:ascii="Times-Roman" w:hAnsi="Times-Roman" w:cs="Times-Roman"/>
          <w:lang w:val="en-GB" w:eastAsia="ja-JP"/>
        </w:rPr>
        <w:t xml:space="preserve"> However, t</w:t>
      </w:r>
      <w:r w:rsidRPr="00DD14E3">
        <w:rPr>
          <w:rFonts w:ascii="Times-Roman" w:hAnsi="Times-Roman" w:cs="Times-Roman"/>
          <w:lang w:val="en-GB"/>
        </w:rPr>
        <w:t>he internal electric field strength is difficult to</w:t>
      </w:r>
      <w:r w:rsidRPr="00DD14E3">
        <w:rPr>
          <w:rFonts w:ascii="Times-Roman" w:hAnsi="Times-Roman" w:cs="Times-Roman"/>
          <w:lang w:val="en-GB" w:eastAsia="ja-JP"/>
        </w:rPr>
        <w:t xml:space="preserve"> </w:t>
      </w:r>
      <w:r w:rsidRPr="00DD14E3">
        <w:rPr>
          <w:rFonts w:ascii="Times-Roman" w:hAnsi="Times-Roman" w:cs="Times-Roman"/>
          <w:lang w:val="en-GB"/>
        </w:rPr>
        <w:t>assess. Therefore, for practical exposure assessment purposes,</w:t>
      </w:r>
      <w:r w:rsidRPr="00DD14E3">
        <w:rPr>
          <w:rFonts w:ascii="Times-Roman" w:hAnsi="Times-Roman" w:cs="Times-Roman"/>
          <w:lang w:val="en-GB" w:eastAsia="ja-JP"/>
        </w:rPr>
        <w:t xml:space="preserve"> </w:t>
      </w:r>
      <w:r w:rsidRPr="00DD14E3">
        <w:rPr>
          <w:rFonts w:ascii="Times-Roman" w:hAnsi="Times-Roman" w:cs="Times-Roman"/>
          <w:lang w:val="en-GB"/>
        </w:rPr>
        <w:t>reference levels of exposure are provided.</w:t>
      </w:r>
      <w:r w:rsidRPr="00DD14E3">
        <w:rPr>
          <w:rFonts w:ascii="Times-Roman" w:hAnsi="Times-Roman" w:cs="Times-Roman"/>
          <w:lang w:val="en-GB" w:eastAsia="ja-JP"/>
        </w:rPr>
        <w:t xml:space="preserve"> </w:t>
      </w:r>
    </w:p>
    <w:p w:rsidR="00927B49" w:rsidRPr="00DD14E3" w:rsidDel="00ED2668" w:rsidRDefault="00927B49" w:rsidP="002129D6">
      <w:pPr>
        <w:rPr>
          <w:lang w:val="en-GB" w:eastAsia="ja-JP"/>
        </w:rPr>
      </w:pPr>
      <w:r w:rsidRPr="00DD14E3">
        <w:rPr>
          <w:rFonts w:ascii="Times-Roman" w:hAnsi="Times-Roman" w:cs="Times-Roman"/>
          <w:lang w:val="en-GB"/>
        </w:rPr>
        <w:t>Compliance with the</w:t>
      </w:r>
      <w:r w:rsidRPr="00DD14E3">
        <w:rPr>
          <w:rFonts w:ascii="Times-Roman" w:hAnsi="Times-Roman" w:cs="Times-Roman"/>
          <w:lang w:val="en-GB" w:eastAsia="ja-JP"/>
        </w:rPr>
        <w:t xml:space="preserve"> </w:t>
      </w:r>
      <w:r w:rsidRPr="00DD14E3">
        <w:rPr>
          <w:rFonts w:ascii="Times-Roman" w:hAnsi="Times-Roman" w:cs="Times-Roman"/>
          <w:lang w:val="en-GB"/>
        </w:rPr>
        <w:t>reference level will ensure compliance with the relevant</w:t>
      </w:r>
      <w:r w:rsidRPr="00DD14E3">
        <w:rPr>
          <w:rFonts w:ascii="Times-Roman" w:hAnsi="Times-Roman" w:cs="Times-Roman"/>
          <w:lang w:val="en-GB" w:eastAsia="ja-JP"/>
        </w:rPr>
        <w:t xml:space="preserve"> </w:t>
      </w:r>
      <w:r w:rsidRPr="00DD14E3">
        <w:rPr>
          <w:rFonts w:ascii="Times-Roman" w:hAnsi="Times-Roman" w:cs="Times-Roman"/>
          <w:lang w:val="en-GB"/>
        </w:rPr>
        <w:t xml:space="preserve">basic restriction. </w:t>
      </w:r>
      <w:r w:rsidR="002129D6" w:rsidRPr="00DD14E3">
        <w:rPr>
          <w:rFonts w:ascii="Times-Roman" w:hAnsi="Times-Roman" w:cs="Times-Roman"/>
          <w:lang w:val="en-GB"/>
        </w:rPr>
        <w:t>If </w:t>
      </w:r>
      <w:r w:rsidRPr="00DD14E3">
        <w:rPr>
          <w:rFonts w:ascii="Times-Roman" w:hAnsi="Times-Roman" w:cs="Times-Roman"/>
          <w:lang w:val="en-GB"/>
        </w:rPr>
        <w:t>the measured or calculated value exceeds</w:t>
      </w:r>
      <w:r w:rsidRPr="00DD14E3">
        <w:rPr>
          <w:rFonts w:ascii="Times-Roman" w:hAnsi="Times-Roman" w:cs="Times-Roman"/>
          <w:lang w:val="en-GB" w:eastAsia="ja-JP"/>
        </w:rPr>
        <w:t xml:space="preserve"> </w:t>
      </w:r>
      <w:r w:rsidRPr="00DD14E3">
        <w:rPr>
          <w:rFonts w:ascii="Times-Roman" w:hAnsi="Times-Roman" w:cs="Times-Roman"/>
          <w:lang w:val="en-GB"/>
        </w:rPr>
        <w:t>the reference level, it does not necessarily follow that</w:t>
      </w:r>
      <w:r w:rsidRPr="00DD14E3">
        <w:rPr>
          <w:rFonts w:ascii="Times-Roman" w:hAnsi="Times-Roman" w:cs="Times-Roman"/>
          <w:lang w:val="en-GB" w:eastAsia="ja-JP"/>
        </w:rPr>
        <w:t xml:space="preserve"> </w:t>
      </w:r>
      <w:r w:rsidRPr="00DD14E3">
        <w:rPr>
          <w:rFonts w:ascii="Times-Roman" w:hAnsi="Times-Roman" w:cs="Times-Roman"/>
          <w:lang w:val="en-GB"/>
        </w:rPr>
        <w:t>the basic restriction will be exceeded. However, whenever a</w:t>
      </w:r>
      <w:r w:rsidRPr="00DD14E3">
        <w:rPr>
          <w:rFonts w:ascii="Times-Roman" w:hAnsi="Times-Roman" w:cs="Times-Roman"/>
          <w:lang w:val="en-GB" w:eastAsia="ja-JP"/>
        </w:rPr>
        <w:t xml:space="preserve"> </w:t>
      </w:r>
      <w:r w:rsidRPr="00DD14E3">
        <w:rPr>
          <w:rFonts w:ascii="Times-Roman" w:hAnsi="Times-Roman" w:cs="Times-Roman"/>
          <w:lang w:val="en-GB"/>
        </w:rPr>
        <w:t>reference level is exceeded it is necessary to test compliance</w:t>
      </w:r>
      <w:r w:rsidRPr="00DD14E3">
        <w:rPr>
          <w:rFonts w:ascii="Times-Roman" w:hAnsi="Times-Roman" w:cs="Times-Roman"/>
          <w:lang w:val="en-GB" w:eastAsia="ja-JP"/>
        </w:rPr>
        <w:t xml:space="preserve"> </w:t>
      </w:r>
      <w:r w:rsidRPr="00DD14E3">
        <w:rPr>
          <w:rFonts w:ascii="Times-Roman" w:hAnsi="Times-Roman" w:cs="Times-Roman"/>
          <w:lang w:val="en-GB"/>
        </w:rPr>
        <w:t>with the relevant basic restriction and to determine whether</w:t>
      </w:r>
      <w:r w:rsidRPr="00DD14E3">
        <w:rPr>
          <w:rFonts w:ascii="Times-Roman" w:hAnsi="Times-Roman" w:cs="Times-Roman"/>
          <w:lang w:val="en-GB" w:eastAsia="ja-JP"/>
        </w:rPr>
        <w:t xml:space="preserve"> </w:t>
      </w:r>
      <w:r w:rsidRPr="00DD14E3">
        <w:rPr>
          <w:rFonts w:ascii="Times-Roman" w:hAnsi="Times-Roman" w:cs="Times-Roman"/>
          <w:lang w:val="en-GB"/>
        </w:rPr>
        <w:t xml:space="preserve">additional protective measures are necessary. </w:t>
      </w:r>
      <w:r w:rsidRPr="00DD14E3">
        <w:rPr>
          <w:lang w:val="en-GB" w:eastAsia="ja-JP"/>
        </w:rPr>
        <w:t>The ICNIRP reference</w:t>
      </w:r>
      <w:r w:rsidRPr="00DD14E3">
        <w:rPr>
          <w:lang w:val="en-GB"/>
        </w:rPr>
        <w:t xml:space="preserve"> levels </w:t>
      </w:r>
      <w:r w:rsidRPr="00DD14E3">
        <w:rPr>
          <w:lang w:val="en-GB" w:eastAsia="ja-JP"/>
        </w:rPr>
        <w:t xml:space="preserve">on electric and magnetic fields exposure </w:t>
      </w:r>
      <w:r w:rsidRPr="00DD14E3">
        <w:rPr>
          <w:lang w:val="en-GB"/>
        </w:rPr>
        <w:t xml:space="preserve">are accepted worldwide, and countries’ threshold are compared to the ICNIRP </w:t>
      </w:r>
      <w:r w:rsidRPr="00DD14E3">
        <w:rPr>
          <w:lang w:val="en-GB" w:eastAsia="ja-JP"/>
        </w:rPr>
        <w:t xml:space="preserve">reference </w:t>
      </w:r>
      <w:r w:rsidRPr="00DD14E3">
        <w:rPr>
          <w:lang w:val="en-GB"/>
        </w:rPr>
        <w:t>level</w:t>
      </w:r>
      <w:r w:rsidRPr="00DD14E3">
        <w:rPr>
          <w:lang w:val="en-GB" w:eastAsia="ja-JP"/>
        </w:rPr>
        <w:t>s</w:t>
      </w:r>
      <w:r w:rsidRPr="00DD14E3">
        <w:rPr>
          <w:lang w:val="en-GB"/>
        </w:rPr>
        <w:t>.</w:t>
      </w:r>
    </w:p>
    <w:p w:rsidR="00927B49" w:rsidRPr="00DD14E3" w:rsidRDefault="00927B49" w:rsidP="00927B49">
      <w:pPr>
        <w:rPr>
          <w:lang w:val="en-GB"/>
        </w:rPr>
      </w:pPr>
      <w:r w:rsidRPr="00DD14E3">
        <w:rPr>
          <w:lang w:val="en-GB"/>
        </w:rPr>
        <w:t xml:space="preserve">Operators of WPT may take steps to adequately protect the public from EMF effects. </w:t>
      </w:r>
    </w:p>
    <w:p w:rsidR="00927B49" w:rsidRPr="00DD14E3" w:rsidRDefault="00927B49" w:rsidP="00927B49">
      <w:pPr>
        <w:rPr>
          <w:lang w:val="en-GB"/>
        </w:rPr>
      </w:pPr>
      <w:r w:rsidRPr="00DD14E3">
        <w:rPr>
          <w:lang w:val="en-GB"/>
        </w:rPr>
        <w:t>Recent measurements of WPT H-field emissions related to RF exposure from Japan appear at Annex 3. Additional measurements on field strengths nearby WPT are encouraged.</w:t>
      </w:r>
    </w:p>
    <w:p w:rsidR="00927B49" w:rsidRPr="00DD14E3" w:rsidRDefault="00927B49" w:rsidP="005D7CDC">
      <w:pPr>
        <w:pStyle w:val="Heading1"/>
        <w:rPr>
          <w:lang w:val="en-GB" w:eastAsia="ja-JP"/>
        </w:rPr>
      </w:pPr>
      <w:bookmarkStart w:id="82" w:name="_Toc421687523"/>
      <w:bookmarkStart w:id="83" w:name="_Toc422930523"/>
      <w:bookmarkStart w:id="84" w:name="_Toc422986118"/>
      <w:bookmarkStart w:id="85" w:name="_Toc422986279"/>
      <w:bookmarkStart w:id="86" w:name="_Toc423592393"/>
      <w:r w:rsidRPr="00DD14E3">
        <w:rPr>
          <w:lang w:val="en-GB" w:eastAsia="ja-JP"/>
        </w:rPr>
        <w:t>5</w:t>
      </w:r>
      <w:r w:rsidRPr="00DD14E3">
        <w:rPr>
          <w:lang w:val="en-GB" w:eastAsia="ja-JP"/>
        </w:rPr>
        <w:tab/>
      </w:r>
      <w:r w:rsidRPr="00DD14E3">
        <w:rPr>
          <w:lang w:val="en-GB"/>
        </w:rPr>
        <w:t>Status of spectrum</w:t>
      </w:r>
      <w:bookmarkEnd w:id="82"/>
      <w:bookmarkEnd w:id="83"/>
      <w:bookmarkEnd w:id="84"/>
      <w:bookmarkEnd w:id="85"/>
      <w:bookmarkEnd w:id="86"/>
    </w:p>
    <w:p w:rsidR="00927B49" w:rsidRPr="00DD14E3" w:rsidRDefault="00927B49" w:rsidP="00140ADE">
      <w:pPr>
        <w:pStyle w:val="Heading2"/>
        <w:rPr>
          <w:lang w:val="en-GB"/>
        </w:rPr>
      </w:pPr>
      <w:bookmarkStart w:id="87" w:name="_Toc419624775"/>
      <w:bookmarkStart w:id="88" w:name="_Toc421687524"/>
      <w:bookmarkStart w:id="89" w:name="_Toc422930524"/>
      <w:bookmarkStart w:id="90" w:name="_Toc422986119"/>
      <w:bookmarkStart w:id="91" w:name="_Toc422986280"/>
      <w:bookmarkStart w:id="92" w:name="_Toc423592394"/>
      <w:r w:rsidRPr="00DD14E3">
        <w:rPr>
          <w:lang w:val="en-GB"/>
        </w:rPr>
        <w:t>5.1</w:t>
      </w:r>
      <w:r w:rsidRPr="00DD14E3">
        <w:rPr>
          <w:lang w:val="en-GB"/>
        </w:rPr>
        <w:tab/>
      </w:r>
      <w:bookmarkEnd w:id="87"/>
      <w:r w:rsidRPr="00DD14E3">
        <w:rPr>
          <w:lang w:val="en-GB"/>
        </w:rPr>
        <w:t xml:space="preserve">WPT, distinction between </w:t>
      </w:r>
      <w:r w:rsidR="00B32613" w:rsidRPr="00DD14E3">
        <w:rPr>
          <w:lang w:val="en-GB"/>
        </w:rPr>
        <w:t xml:space="preserve">industrial, scientific and medical </w:t>
      </w:r>
      <w:r w:rsidRPr="00DD14E3">
        <w:rPr>
          <w:lang w:val="en-GB"/>
        </w:rPr>
        <w:t xml:space="preserve">and </w:t>
      </w:r>
      <w:r w:rsidR="00140ADE" w:rsidRPr="00DD14E3">
        <w:rPr>
          <w:lang w:val="en-GB"/>
        </w:rPr>
        <w:t>short range device</w:t>
      </w:r>
      <w:r w:rsidRPr="00DD14E3">
        <w:rPr>
          <w:lang w:val="en-GB"/>
        </w:rPr>
        <w:t xml:space="preserve"> bands</w:t>
      </w:r>
      <w:bookmarkEnd w:id="88"/>
      <w:bookmarkEnd w:id="89"/>
      <w:bookmarkEnd w:id="90"/>
      <w:bookmarkEnd w:id="91"/>
      <w:bookmarkEnd w:id="92"/>
    </w:p>
    <w:p w:rsidR="00927B49" w:rsidRPr="00DD14E3" w:rsidRDefault="00927B49" w:rsidP="00B32613">
      <w:pPr>
        <w:rPr>
          <w:lang w:val="en-GB"/>
        </w:rPr>
      </w:pPr>
      <w:r w:rsidRPr="00DD14E3">
        <w:rPr>
          <w:lang w:val="en-GB"/>
        </w:rPr>
        <w:t xml:space="preserve">RR provisions of No. </w:t>
      </w:r>
      <w:r w:rsidRPr="00DD14E3">
        <w:rPr>
          <w:b/>
          <w:bCs/>
          <w:lang w:val="en-GB"/>
        </w:rPr>
        <w:t>1.15</w:t>
      </w:r>
      <w:r w:rsidRPr="00DD14E3">
        <w:rPr>
          <w:lang w:val="en-GB"/>
        </w:rPr>
        <w:t xml:space="preserve"> – </w:t>
      </w:r>
      <w:r w:rsidR="00B32613" w:rsidRPr="00DD14E3">
        <w:rPr>
          <w:lang w:val="en-GB"/>
        </w:rPr>
        <w:t xml:space="preserve">industrial, scientific and medical </w:t>
      </w:r>
      <w:r w:rsidR="00140ADE" w:rsidRPr="00DD14E3">
        <w:rPr>
          <w:lang w:val="en-GB"/>
        </w:rPr>
        <w:t>(</w:t>
      </w:r>
      <w:r w:rsidRPr="00DD14E3">
        <w:rPr>
          <w:lang w:val="en-GB"/>
        </w:rPr>
        <w:t>ISM</w:t>
      </w:r>
      <w:r w:rsidR="00140ADE" w:rsidRPr="00DD14E3">
        <w:rPr>
          <w:lang w:val="en-GB"/>
        </w:rPr>
        <w:t>)</w:t>
      </w:r>
      <w:r w:rsidRPr="00DD14E3">
        <w:rPr>
          <w:lang w:val="en-GB"/>
        </w:rPr>
        <w:t xml:space="preserve"> applications (of radio frequency energy): operation of equipment or appliances designed to generate and use locally radio frequency energy for industrial, scientific, medical, domestic or similar purposes, excluding applications in the field of telecommunications. The ISM RF bands are primarily for use by those non-telecommunication applications. Therefore, WPT is SRD only if there are telecommunications (for the data communication), such as Bluetooth or ZigBee. WPT is an intentional radiator. </w:t>
      </w:r>
    </w:p>
    <w:p w:rsidR="00927B49" w:rsidRPr="00DD14E3" w:rsidRDefault="00927B49" w:rsidP="002129D6">
      <w:pPr>
        <w:rPr>
          <w:lang w:val="en-GB"/>
        </w:rPr>
      </w:pPr>
      <w:r w:rsidRPr="00DD14E3">
        <w:rPr>
          <w:lang w:val="en-GB"/>
        </w:rPr>
        <w:t xml:space="preserve">The WPT energy transfer function is ISM: </w:t>
      </w:r>
      <w:r w:rsidRPr="00DD14E3">
        <w:rPr>
          <w:lang w:val="en-GB" w:eastAsia="ko-KR"/>
        </w:rPr>
        <w:t xml:space="preserve">Industrial, Scientific, Medical; the data transfer is Short Range Device. </w:t>
      </w:r>
      <w:r w:rsidRPr="00DD14E3">
        <w:rPr>
          <w:lang w:val="en-GB"/>
        </w:rPr>
        <w:t>CISPR already suggested treating the WPT function separately to the telecommunications function which could be SRD; see section 4.2 of Report ITU-R SM.2303. Depend</w:t>
      </w:r>
      <w:r w:rsidR="004F0076" w:rsidRPr="00DD14E3">
        <w:rPr>
          <w:lang w:val="en-GB"/>
        </w:rPr>
        <w:t>ing</w:t>
      </w:r>
      <w:r w:rsidRPr="00DD14E3">
        <w:rPr>
          <w:lang w:val="en-GB"/>
        </w:rPr>
        <w:t xml:space="preserve"> on national regulations, SRDs usually operate as un-licensed and un-protected ruling.</w:t>
      </w:r>
    </w:p>
    <w:p w:rsidR="00927B49" w:rsidRPr="00DD14E3" w:rsidRDefault="00927B49" w:rsidP="00140ADE">
      <w:pPr>
        <w:rPr>
          <w:szCs w:val="24"/>
          <w:lang w:val="en-GB"/>
        </w:rPr>
      </w:pPr>
      <w:r w:rsidRPr="00DD14E3">
        <w:rPr>
          <w:szCs w:val="24"/>
          <w:lang w:val="en-GB"/>
        </w:rPr>
        <w:t xml:space="preserve">ITU </w:t>
      </w:r>
      <w:r w:rsidRPr="00DD14E3">
        <w:rPr>
          <w:szCs w:val="24"/>
          <w:lang w:val="en-GB" w:eastAsia="he-IL"/>
        </w:rPr>
        <w:t>Radio Regulations provisions Nos. 5.138 and 5.150 define the ISM RF bands. Candidate Short Range Device (SRD) band is different than ISM band. Following Recommendation</w:t>
      </w:r>
      <w:r w:rsidR="00140ADE" w:rsidRPr="00DD14E3">
        <w:rPr>
          <w:szCs w:val="24"/>
          <w:lang w:val="en-GB" w:eastAsia="he-IL"/>
        </w:rPr>
        <w:t xml:space="preserve"> </w:t>
      </w:r>
      <w:r w:rsidRPr="00DD14E3">
        <w:rPr>
          <w:szCs w:val="24"/>
          <w:lang w:val="en-GB" w:eastAsia="he-IL"/>
        </w:rPr>
        <w:t>ITU-R SM.1896 ‘Frequency ranges for global or regional harmonization of short-range devices (SRDs)’ Annexes 1</w:t>
      </w:r>
      <w:r w:rsidRPr="00DD14E3">
        <w:rPr>
          <w:szCs w:val="24"/>
          <w:lang w:val="en-GB" w:eastAsia="he-IL" w:bidi="he-IL"/>
        </w:rPr>
        <w:t xml:space="preserve"> and 2, practically ISM band is sufficient condition but not obligatory for harmonized SRD </w:t>
      </w:r>
      <w:r w:rsidRPr="00DD14E3">
        <w:rPr>
          <w:szCs w:val="24"/>
          <w:lang w:val="en-GB" w:eastAsia="he-IL"/>
        </w:rPr>
        <w:t xml:space="preserve">operation. </w:t>
      </w:r>
      <w:r w:rsidRPr="00DD14E3">
        <w:rPr>
          <w:szCs w:val="24"/>
          <w:lang w:val="en-GB"/>
        </w:rPr>
        <w:t>All the ISM bands serve short range and electronic devices. However, SRDs operate also at non-ISM bands. The ISM bands may serve WPT for the energy transfer;</w:t>
      </w:r>
      <w:r w:rsidR="00140ADE" w:rsidRPr="00DD14E3">
        <w:rPr>
          <w:szCs w:val="24"/>
          <w:lang w:val="en-GB"/>
        </w:rPr>
        <w:t xml:space="preserve"> </w:t>
      </w:r>
      <w:r w:rsidRPr="00DD14E3">
        <w:rPr>
          <w:szCs w:val="24"/>
          <w:lang w:val="en-GB"/>
        </w:rPr>
        <w:t>the SRD bands may potentially serve as preferred RF for national, regional or global WPT use.</w:t>
      </w:r>
      <w:r w:rsidR="00140ADE" w:rsidRPr="00DD14E3">
        <w:rPr>
          <w:szCs w:val="24"/>
          <w:lang w:val="en-GB"/>
        </w:rPr>
        <w:t xml:space="preserve"> The </w:t>
      </w:r>
      <w:r w:rsidRPr="00DD14E3">
        <w:rPr>
          <w:szCs w:val="24"/>
          <w:lang w:val="en-GB"/>
        </w:rPr>
        <w:t>following figure depicts the ISM bands in the different ITU Regions and non-ISM candidate bands for SRDs in different Regions.</w:t>
      </w:r>
    </w:p>
    <w:p w:rsidR="00927B49" w:rsidRPr="00DD14E3" w:rsidRDefault="00927B49" w:rsidP="00927B49">
      <w:pPr>
        <w:keepNext/>
        <w:keepLines/>
        <w:spacing w:before="480" w:after="120"/>
        <w:jc w:val="center"/>
        <w:rPr>
          <w:caps/>
          <w:sz w:val="20"/>
          <w:lang w:val="en-GB"/>
        </w:rPr>
      </w:pPr>
      <w:bookmarkStart w:id="93" w:name="_Ref419563785"/>
      <w:r w:rsidRPr="00DD14E3">
        <w:rPr>
          <w:caps/>
          <w:sz w:val="20"/>
          <w:lang w:val="en-GB"/>
        </w:rPr>
        <w:lastRenderedPageBreak/>
        <w:t xml:space="preserve">Figure </w:t>
      </w:r>
      <w:bookmarkEnd w:id="93"/>
      <w:r w:rsidRPr="00DD14E3">
        <w:rPr>
          <w:caps/>
          <w:sz w:val="20"/>
          <w:lang w:val="en-GB"/>
        </w:rPr>
        <w:t>5.1</w:t>
      </w:r>
    </w:p>
    <w:p w:rsidR="00927B49" w:rsidRPr="00DD14E3" w:rsidRDefault="00927B49" w:rsidP="00927B49">
      <w:pPr>
        <w:keepNext/>
        <w:keepLines/>
        <w:spacing w:before="0" w:after="120"/>
        <w:jc w:val="center"/>
        <w:rPr>
          <w:rFonts w:ascii="Times New Roman Bold" w:hAnsi="Times New Roman Bold"/>
          <w:b/>
          <w:sz w:val="20"/>
          <w:lang w:val="en-GB"/>
        </w:rPr>
      </w:pPr>
      <w:r w:rsidRPr="00DD14E3">
        <w:rPr>
          <w:rFonts w:ascii="Times New Roman Bold" w:hAnsi="Times New Roman Bold"/>
          <w:b/>
          <w:sz w:val="20"/>
          <w:lang w:val="en-GB" w:eastAsia="he-IL" w:bidi="he-IL"/>
        </w:rPr>
        <w:t xml:space="preserve">ISM and non-ISM candidate </w:t>
      </w:r>
      <w:r w:rsidRPr="00DD14E3">
        <w:rPr>
          <w:rFonts w:ascii="Times New Roman Bold" w:hAnsi="Times New Roman Bold"/>
          <w:b/>
          <w:sz w:val="20"/>
          <w:lang w:val="en-GB"/>
        </w:rPr>
        <w:t>frequency bands for SRDs*</w:t>
      </w:r>
    </w:p>
    <w:p w:rsidR="00927B49" w:rsidRPr="00DD14E3" w:rsidRDefault="00927B49" w:rsidP="00927B49">
      <w:pPr>
        <w:jc w:val="center"/>
        <w:rPr>
          <w:lang w:val="en-GB"/>
        </w:rPr>
      </w:pPr>
      <w:r w:rsidRPr="00DD14E3">
        <w:rPr>
          <w:rFonts w:ascii="Times New Roman Bold" w:hAnsi="Times New Roman Bold"/>
          <w:b/>
          <w:noProof/>
          <w:sz w:val="20"/>
          <w:lang w:val="en-US" w:eastAsia="zh-CN"/>
        </w:rPr>
        <w:drawing>
          <wp:inline distT="0" distB="0" distL="0" distR="0" wp14:anchorId="001E98D1" wp14:editId="30D92906">
            <wp:extent cx="4927600" cy="37238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7686" cy="3746607"/>
                    </a:xfrm>
                    <a:prstGeom prst="rect">
                      <a:avLst/>
                    </a:prstGeom>
                    <a:noFill/>
                  </pic:spPr>
                </pic:pic>
              </a:graphicData>
            </a:graphic>
          </wp:inline>
        </w:drawing>
      </w:r>
    </w:p>
    <w:p w:rsidR="00927B49" w:rsidRPr="00DD14E3" w:rsidRDefault="00927B49" w:rsidP="005D7CDC">
      <w:pPr>
        <w:spacing w:before="20" w:after="20"/>
        <w:rPr>
          <w:sz w:val="18"/>
          <w:lang w:val="en-GB" w:eastAsia="zh-CN"/>
        </w:rPr>
      </w:pPr>
      <w:r w:rsidRPr="00DD14E3">
        <w:rPr>
          <w:sz w:val="18"/>
          <w:lang w:val="en-GB" w:eastAsia="zh-CN"/>
        </w:rPr>
        <w:t>*</w:t>
      </w:r>
      <w:r w:rsidRPr="00DD14E3">
        <w:rPr>
          <w:i/>
          <w:iCs/>
          <w:sz w:val="18"/>
          <w:lang w:val="en-GB" w:eastAsia="zh-CN"/>
        </w:rPr>
        <w:t>Source</w:t>
      </w:r>
      <w:r w:rsidRPr="00DD14E3">
        <w:rPr>
          <w:sz w:val="18"/>
          <w:lang w:val="en-GB" w:eastAsia="zh-CN"/>
        </w:rPr>
        <w:t xml:space="preserve">: </w:t>
      </w:r>
      <w:proofErr w:type="spellStart"/>
      <w:r w:rsidRPr="00DD14E3">
        <w:rPr>
          <w:sz w:val="18"/>
          <w:lang w:val="en-GB" w:eastAsia="zh-CN"/>
        </w:rPr>
        <w:t>Mazar</w:t>
      </w:r>
      <w:proofErr w:type="spellEnd"/>
      <w:r w:rsidRPr="00DD14E3">
        <w:rPr>
          <w:sz w:val="18"/>
          <w:lang w:val="en-GB" w:eastAsia="zh-CN"/>
        </w:rPr>
        <w:t>, 2015 [12]</w:t>
      </w:r>
    </w:p>
    <w:p w:rsidR="00927B49" w:rsidRPr="00DD14E3" w:rsidRDefault="00927B49" w:rsidP="00927B49">
      <w:pPr>
        <w:pStyle w:val="Heading2"/>
        <w:rPr>
          <w:lang w:val="en-GB" w:eastAsia="zh-CN"/>
        </w:rPr>
      </w:pPr>
      <w:bookmarkStart w:id="94" w:name="_Toc421687525"/>
      <w:bookmarkStart w:id="95" w:name="_Toc422930525"/>
      <w:bookmarkStart w:id="96" w:name="_Toc422986120"/>
      <w:bookmarkStart w:id="97" w:name="_Toc422986281"/>
      <w:bookmarkStart w:id="98" w:name="_Toc423592395"/>
      <w:r w:rsidRPr="00DD14E3">
        <w:rPr>
          <w:lang w:val="en-GB" w:eastAsia="ja-JP"/>
        </w:rPr>
        <w:t>5.2</w:t>
      </w:r>
      <w:r w:rsidRPr="00DD14E3">
        <w:rPr>
          <w:lang w:val="en-GB" w:eastAsia="ja-JP"/>
        </w:rPr>
        <w:tab/>
      </w:r>
      <w:r w:rsidRPr="00DD14E3">
        <w:rPr>
          <w:lang w:val="en-GB" w:eastAsia="ko-KR"/>
        </w:rPr>
        <w:t>Non-ISM bands used on a national basis for WPT</w:t>
      </w:r>
      <w:bookmarkEnd w:id="94"/>
      <w:bookmarkEnd w:id="95"/>
      <w:bookmarkEnd w:id="96"/>
      <w:bookmarkEnd w:id="97"/>
      <w:bookmarkEnd w:id="98"/>
    </w:p>
    <w:p w:rsidR="00927B49" w:rsidRPr="00DD14E3" w:rsidRDefault="00927B49" w:rsidP="00927B49">
      <w:pPr>
        <w:rPr>
          <w:lang w:val="en-GB" w:eastAsia="zh-CN"/>
        </w:rPr>
      </w:pPr>
      <w:r w:rsidRPr="00DD14E3">
        <w:rPr>
          <w:lang w:val="en-GB" w:eastAsia="ja-JP"/>
        </w:rPr>
        <w:t>42-48 kHz</w:t>
      </w:r>
    </w:p>
    <w:p w:rsidR="00927B49" w:rsidRPr="00DD14E3" w:rsidRDefault="00927B49" w:rsidP="00927B49">
      <w:pPr>
        <w:rPr>
          <w:lang w:val="en-GB" w:eastAsia="zh-CN"/>
        </w:rPr>
      </w:pPr>
      <w:r w:rsidRPr="00DD14E3">
        <w:rPr>
          <w:lang w:val="en-GB" w:eastAsia="ja-JP"/>
        </w:rPr>
        <w:t>52-58 kHz</w:t>
      </w:r>
    </w:p>
    <w:p w:rsidR="00927B49" w:rsidRPr="00DD14E3" w:rsidRDefault="00927B49" w:rsidP="00927B49">
      <w:pPr>
        <w:rPr>
          <w:lang w:val="en-GB" w:eastAsia="zh-CN"/>
        </w:rPr>
      </w:pPr>
      <w:r w:rsidRPr="00DD14E3">
        <w:rPr>
          <w:lang w:val="en-GB" w:eastAsia="ja-JP"/>
        </w:rPr>
        <w:t>79-90 kHz</w:t>
      </w:r>
    </w:p>
    <w:p w:rsidR="00927B49" w:rsidRPr="00DD14E3" w:rsidRDefault="00927B49" w:rsidP="00927B49">
      <w:pPr>
        <w:rPr>
          <w:lang w:val="en-GB" w:eastAsia="zh-CN"/>
        </w:rPr>
      </w:pPr>
      <w:r w:rsidRPr="00DD14E3">
        <w:rPr>
          <w:lang w:val="en-GB" w:eastAsia="ja-JP"/>
        </w:rPr>
        <w:t>100 kHz to 205 kHz</w:t>
      </w:r>
    </w:p>
    <w:p w:rsidR="00927B49" w:rsidRPr="00DD14E3" w:rsidRDefault="00927B49" w:rsidP="00927B49">
      <w:pPr>
        <w:rPr>
          <w:lang w:val="en-GB" w:eastAsia="zh-CN"/>
        </w:rPr>
      </w:pPr>
      <w:r w:rsidRPr="00DD14E3">
        <w:rPr>
          <w:lang w:val="en-GB" w:eastAsia="ja-JP"/>
        </w:rPr>
        <w:t>425 kHz to 524 kHz</w:t>
      </w:r>
    </w:p>
    <w:p w:rsidR="00927B49" w:rsidRPr="00DD14E3" w:rsidRDefault="00927B49" w:rsidP="00927B49">
      <w:pPr>
        <w:rPr>
          <w:rFonts w:eastAsia="Malgun Gothic"/>
          <w:lang w:val="en-GB" w:eastAsia="ko-KR"/>
        </w:rPr>
      </w:pPr>
      <w:r w:rsidRPr="00DD14E3">
        <w:rPr>
          <w:lang w:val="en-GB" w:eastAsia="ja-JP"/>
        </w:rPr>
        <w:t>The frequency bands under study and key parameters for these applications are summarized in Table 5.1. Concerned incumbent systems for which coexistence is required are also provided in this table.</w:t>
      </w:r>
    </w:p>
    <w:p w:rsidR="00927B49" w:rsidRPr="00DD14E3" w:rsidRDefault="00927B49" w:rsidP="00927B49">
      <w:pPr>
        <w:pStyle w:val="enumlev1"/>
        <w:rPr>
          <w:lang w:val="en-GB" w:eastAsia="ja-JP"/>
        </w:rPr>
      </w:pPr>
      <w:r w:rsidRPr="00DD14E3">
        <w:rPr>
          <w:lang w:val="en-GB" w:eastAsia="ja-JP"/>
        </w:rPr>
        <w:t>(</w:t>
      </w:r>
      <w:proofErr w:type="spellStart"/>
      <w:r w:rsidRPr="00DD14E3">
        <w:rPr>
          <w:lang w:val="en-GB" w:eastAsia="ja-JP"/>
        </w:rPr>
        <w:t>i</w:t>
      </w:r>
      <w:proofErr w:type="spellEnd"/>
      <w:r w:rsidRPr="00DD14E3">
        <w:rPr>
          <w:lang w:val="en-GB" w:eastAsia="ja-JP"/>
        </w:rPr>
        <w:t>)</w:t>
      </w:r>
      <w:r w:rsidRPr="00DD14E3">
        <w:rPr>
          <w:lang w:val="en-GB" w:eastAsia="ja-JP"/>
        </w:rPr>
        <w:tab/>
        <w:t>Magnetic induction</w:t>
      </w:r>
    </w:p>
    <w:p w:rsidR="00927B49" w:rsidRPr="00DD14E3" w:rsidRDefault="00927B49" w:rsidP="00927B49">
      <w:pPr>
        <w:rPr>
          <w:lang w:val="en-GB" w:eastAsia="ja-JP"/>
        </w:rPr>
      </w:pPr>
      <w:r w:rsidRPr="00DD14E3">
        <w:rPr>
          <w:lang w:val="en-GB" w:eastAsia="ja-JP"/>
        </w:rPr>
        <w:t>The frequency range anticipated for magnetic induction applications is 100-205 kHz. Given the current use cases and technical conditions, WPT operation are expected to conform to domestic and international rules and guidelines for radiated emission limits and RF exposure limits.</w:t>
      </w:r>
    </w:p>
    <w:p w:rsidR="00927B49" w:rsidRPr="00DD14E3" w:rsidRDefault="00927B49" w:rsidP="00927B49">
      <w:pPr>
        <w:rPr>
          <w:lang w:val="en-GB" w:eastAsia="ja-JP"/>
        </w:rPr>
      </w:pPr>
      <w:r w:rsidRPr="00DD14E3">
        <w:rPr>
          <w:lang w:val="en-GB" w:eastAsia="ja-JP"/>
        </w:rPr>
        <w:t>Some products based on the magnetic induction technologies are already introduced in some countries.</w:t>
      </w:r>
    </w:p>
    <w:p w:rsidR="00927B49" w:rsidRPr="00DD14E3" w:rsidRDefault="00927B49" w:rsidP="00927B49">
      <w:pPr>
        <w:pStyle w:val="enumlev1"/>
        <w:rPr>
          <w:lang w:val="en-GB" w:eastAsia="ja-JP"/>
        </w:rPr>
      </w:pPr>
      <w:r w:rsidRPr="00DD14E3">
        <w:rPr>
          <w:lang w:val="en-GB" w:eastAsia="ja-JP"/>
        </w:rPr>
        <w:t>(ii)</w:t>
      </w:r>
      <w:r w:rsidRPr="00DD14E3">
        <w:rPr>
          <w:lang w:val="en-GB" w:eastAsia="ja-JP"/>
        </w:rPr>
        <w:tab/>
        <w:t xml:space="preserve">High power magnetic induction </w:t>
      </w:r>
    </w:p>
    <w:p w:rsidR="00927B49" w:rsidRPr="00DD14E3" w:rsidRDefault="00927B49" w:rsidP="00927B49">
      <w:pPr>
        <w:rPr>
          <w:lang w:val="en-GB" w:eastAsia="ja-JP"/>
        </w:rPr>
      </w:pPr>
      <w:r w:rsidRPr="00DD14E3">
        <w:rPr>
          <w:lang w:val="en-GB" w:eastAsia="ja-JP"/>
        </w:rPr>
        <w:t xml:space="preserve">The frequency range is similar to those for EV applications (see below). </w:t>
      </w:r>
    </w:p>
    <w:p w:rsidR="00927B49" w:rsidRPr="00DD14E3" w:rsidRDefault="00927B49" w:rsidP="00927B49">
      <w:pPr>
        <w:rPr>
          <w:lang w:val="en-GB" w:eastAsia="ja-JP"/>
        </w:rPr>
      </w:pPr>
      <w:r w:rsidRPr="00DD14E3">
        <w:rPr>
          <w:lang w:val="en-GB" w:eastAsia="ja-JP"/>
        </w:rPr>
        <w:t>There are many incumbent devices and systems including standard clock radios and railway radio systems operating on similar frequencies to high power magnetic induction applications and hence coexistence studies will be necessary.</w:t>
      </w:r>
    </w:p>
    <w:p w:rsidR="00927B49" w:rsidRPr="00DD14E3" w:rsidRDefault="00927B49" w:rsidP="00927B49">
      <w:pPr>
        <w:pStyle w:val="enumlev1"/>
        <w:rPr>
          <w:lang w:val="en-GB" w:eastAsia="ja-JP"/>
        </w:rPr>
      </w:pPr>
      <w:r w:rsidRPr="00DD14E3">
        <w:rPr>
          <w:lang w:val="en-GB" w:eastAsia="ja-JP"/>
        </w:rPr>
        <w:lastRenderedPageBreak/>
        <w:t>(iii)</w:t>
      </w:r>
      <w:r w:rsidRPr="00DD14E3">
        <w:rPr>
          <w:lang w:val="en-GB" w:eastAsia="ja-JP"/>
        </w:rPr>
        <w:tab/>
        <w:t>Capacitive coupling</w:t>
      </w:r>
    </w:p>
    <w:p w:rsidR="00927B49" w:rsidRPr="00DD14E3" w:rsidRDefault="00927B49" w:rsidP="00927B49">
      <w:pPr>
        <w:rPr>
          <w:lang w:val="en-GB" w:eastAsia="ja-JP"/>
        </w:rPr>
      </w:pPr>
      <w:r w:rsidRPr="00DD14E3">
        <w:rPr>
          <w:lang w:val="en-GB" w:eastAsia="ja-JP"/>
        </w:rPr>
        <w:t>The capacitive</w:t>
      </w:r>
      <w:r w:rsidRPr="00DD14E3">
        <w:rPr>
          <w:rFonts w:eastAsia="Malgun Gothic"/>
          <w:lang w:val="en-GB" w:eastAsia="ko-KR"/>
        </w:rPr>
        <w:t xml:space="preserve"> </w:t>
      </w:r>
      <w:r w:rsidRPr="00DD14E3">
        <w:rPr>
          <w:lang w:val="en-GB" w:eastAsia="ja-JP"/>
        </w:rPr>
        <w:t>coupling WPT systems</w:t>
      </w:r>
      <w:r w:rsidRPr="00DD14E3">
        <w:rPr>
          <w:rFonts w:eastAsia="Malgun Gothic"/>
          <w:lang w:val="en-GB" w:eastAsia="ko-KR"/>
        </w:rPr>
        <w:t xml:space="preserve"> </w:t>
      </w:r>
      <w:r w:rsidRPr="00DD14E3">
        <w:rPr>
          <w:lang w:val="en-GB" w:eastAsia="ja-JP"/>
        </w:rPr>
        <w:t xml:space="preserve">are originally designed for the use of frequency range </w:t>
      </w:r>
      <w:r w:rsidRPr="00DD14E3">
        <w:rPr>
          <w:lang w:val="en-GB" w:eastAsia="ja-JP"/>
        </w:rPr>
        <w:br/>
        <w:t>425</w:t>
      </w:r>
      <w:r w:rsidRPr="00DD14E3">
        <w:rPr>
          <w:lang w:val="en-GB" w:eastAsia="ja-JP"/>
        </w:rPr>
        <w:noBreakHyphen/>
        <w:t>524 kHz. Transmission power level is less than 100 W. Several reasons of the frequency selection are provided as follows.</w:t>
      </w:r>
    </w:p>
    <w:p w:rsidR="00927B49" w:rsidRPr="00DD14E3" w:rsidRDefault="00927B49" w:rsidP="00927B49">
      <w:pPr>
        <w:rPr>
          <w:lang w:val="en-GB" w:eastAsia="ja-JP"/>
        </w:rPr>
      </w:pPr>
      <w:r w:rsidRPr="00DD14E3">
        <w:rPr>
          <w:lang w:val="en-GB" w:eastAsia="ja-JP"/>
        </w:rPr>
        <w:t xml:space="preserve">The first reason is to balance efficiency and equipment size. There are many parts designed for the use in this band for example; inverters, rectifiers, etc., which lead to broader variety of components with low loss performance that optimizes WPT equipment design. The transformers are key parts of capacitive coupling WPT system. The transformer performance depends on the Q-value of ferrite material, which can be optimized in this frequency range. Consequently, total efficiency of capacitive coupling system is about 70% to 85%. </w:t>
      </w:r>
    </w:p>
    <w:p w:rsidR="00927B49" w:rsidRPr="00DD14E3" w:rsidRDefault="00927B49" w:rsidP="00927B49">
      <w:pPr>
        <w:rPr>
          <w:lang w:val="en-GB" w:eastAsia="ja-JP"/>
        </w:rPr>
      </w:pPr>
      <w:r w:rsidRPr="00DD14E3">
        <w:rPr>
          <w:lang w:val="en-GB" w:eastAsia="ja-JP"/>
        </w:rPr>
        <w:t>The second reason is capability to suppress unwanted emission in the electric field in order to co</w:t>
      </w:r>
      <w:r w:rsidRPr="00DD14E3">
        <w:rPr>
          <w:lang w:val="en-GB" w:eastAsia="ja-JP"/>
        </w:rPr>
        <w:noBreakHyphen/>
        <w:t>exist with the incumbents in the adjacent frequency bands such as AM</w:t>
      </w:r>
      <w:r w:rsidRPr="00DD14E3">
        <w:rPr>
          <w:rFonts w:eastAsia="Malgun Gothic"/>
          <w:lang w:val="en-GB" w:eastAsia="ko-KR"/>
        </w:rPr>
        <w:t xml:space="preserve"> </w:t>
      </w:r>
      <w:r w:rsidRPr="00DD14E3">
        <w:rPr>
          <w:lang w:val="en-GB" w:eastAsia="ja-JP"/>
        </w:rPr>
        <w:t>broadcast. The spectrum mask of capacitive coupling WPT systems in the frequency range 425-524 kHz was examined and demonstrated to meet the coexistence conditions with AM broadcast and other services.</w:t>
      </w:r>
    </w:p>
    <w:p w:rsidR="00927B49" w:rsidRPr="00DD14E3" w:rsidRDefault="00927B49" w:rsidP="00927B49">
      <w:pPr>
        <w:pStyle w:val="enumlev1"/>
        <w:rPr>
          <w:lang w:val="en-GB" w:eastAsia="ko-KR"/>
        </w:rPr>
      </w:pPr>
      <w:r w:rsidRPr="00DD14E3">
        <w:rPr>
          <w:lang w:val="en-GB" w:eastAsia="ko-KR"/>
        </w:rPr>
        <w:t>(</w:t>
      </w:r>
      <w:r w:rsidRPr="00DD14E3">
        <w:rPr>
          <w:lang w:val="en-GB" w:eastAsia="ja-JP"/>
        </w:rPr>
        <w:t>i</w:t>
      </w:r>
      <w:r w:rsidR="00E87391" w:rsidRPr="00DD14E3">
        <w:rPr>
          <w:lang w:val="en-GB" w:eastAsia="ko-KR"/>
        </w:rPr>
        <w:t>v)</w:t>
      </w:r>
      <w:r w:rsidRPr="00DD14E3">
        <w:rPr>
          <w:lang w:val="en-GB" w:eastAsia="ko-KR"/>
        </w:rPr>
        <w:tab/>
        <w:t>Electric Passenger Vehicles</w:t>
      </w:r>
    </w:p>
    <w:p w:rsidR="00927B49" w:rsidRPr="00DD14E3" w:rsidRDefault="00927B49" w:rsidP="00927B49">
      <w:pPr>
        <w:rPr>
          <w:lang w:val="en-GB" w:eastAsia="ja-JP"/>
        </w:rPr>
      </w:pPr>
      <w:r w:rsidRPr="00DD14E3">
        <w:rPr>
          <w:lang w:val="en-GB" w:eastAsia="ja-JP"/>
        </w:rPr>
        <w:t>In this Chapter, the word “EVs” means Electric Vehicles and Plug-in Hybrid Electric Vehicles (PHEV).</w:t>
      </w:r>
    </w:p>
    <w:p w:rsidR="00927B49" w:rsidRPr="00DD14E3" w:rsidRDefault="00927B49" w:rsidP="00927B49">
      <w:pPr>
        <w:rPr>
          <w:lang w:val="en-GB" w:eastAsia="ja-JP"/>
        </w:rPr>
      </w:pPr>
      <w:r w:rsidRPr="00DD14E3">
        <w:rPr>
          <w:lang w:val="en-GB" w:eastAsia="ja-JP"/>
        </w:rPr>
        <w:t xml:space="preserve">WPT for EV while parked has been considered by BWF, IEC, SAE and JARI. It was commonly agreed that the frequency range 20-200 kHz has advantages to achieve high energy transmission efficiency in high power circuit design. </w:t>
      </w:r>
    </w:p>
    <w:p w:rsidR="00927B49" w:rsidRPr="00DD14E3" w:rsidRDefault="00927B49" w:rsidP="00E458CB">
      <w:pPr>
        <w:rPr>
          <w:lang w:val="en-GB" w:eastAsia="ja-JP"/>
        </w:rPr>
      </w:pPr>
      <w:r w:rsidRPr="00DD14E3">
        <w:rPr>
          <w:lang w:val="en-GB" w:eastAsia="ja-JP"/>
        </w:rPr>
        <w:t>In Japan, the sub-bands; 42-48 kHz, 52-58 kHz, 79-90 kHz, 140.91</w:t>
      </w:r>
      <w:r w:rsidR="00E458CB" w:rsidRPr="00DD14E3">
        <w:rPr>
          <w:lang w:val="en-GB" w:eastAsia="ja-JP"/>
        </w:rPr>
        <w:t>-</w:t>
      </w:r>
      <w:r w:rsidRPr="00DD14E3">
        <w:rPr>
          <w:lang w:val="en-GB" w:eastAsia="ja-JP"/>
        </w:rPr>
        <w:t>148.5 kHz were the focus of spectrum sharing studies and coexistence talks related to incumbent applications. Intensive survey of the current spectrum usage in the world was carried out to narrow down candidate spectrums so that possible interference to the existing applications can be minimized. As of May 2015, 79</w:t>
      </w:r>
      <w:r w:rsidRPr="00DD14E3">
        <w:rPr>
          <w:lang w:val="en-GB" w:eastAsia="ja-JP"/>
        </w:rPr>
        <w:noBreakHyphen/>
        <w:t xml:space="preserve">90 kHz range has been chosen for wireless EV charging. Similarly, SAE International J2954 Task Force agreed on 81.38-90.00 kHz for light duty vehicle WPT.  </w:t>
      </w:r>
    </w:p>
    <w:p w:rsidR="00927B49" w:rsidRPr="00DD14E3" w:rsidRDefault="00927B49" w:rsidP="00927B49">
      <w:pPr>
        <w:pStyle w:val="enumlev1"/>
        <w:rPr>
          <w:lang w:val="en-GB" w:eastAsia="ja-JP"/>
        </w:rPr>
      </w:pPr>
      <w:r w:rsidRPr="00DD14E3">
        <w:rPr>
          <w:lang w:val="en-GB" w:eastAsia="ja-JP"/>
        </w:rPr>
        <w:t>(v)</w:t>
      </w:r>
      <w:r w:rsidRPr="00DD14E3">
        <w:rPr>
          <w:lang w:val="en-GB" w:eastAsia="ja-JP"/>
        </w:rPr>
        <w:tab/>
        <w:t>Heavy duty electric vehicles</w:t>
      </w:r>
    </w:p>
    <w:p w:rsidR="00927B49" w:rsidRPr="00DD14E3" w:rsidRDefault="00927B49" w:rsidP="00927B49">
      <w:pPr>
        <w:rPr>
          <w:lang w:val="en-GB" w:eastAsia="ja-JP"/>
        </w:rPr>
      </w:pPr>
      <w:r w:rsidRPr="00DD14E3">
        <w:rPr>
          <w:lang w:val="en-GB" w:eastAsia="ja-JP"/>
        </w:rPr>
        <w:t xml:space="preserve">In May 2011, the Korean government allocated the frequencies for </w:t>
      </w:r>
      <w:proofErr w:type="spellStart"/>
      <w:r w:rsidRPr="00DD14E3">
        <w:rPr>
          <w:lang w:val="en-GB" w:eastAsia="ja-JP"/>
        </w:rPr>
        <w:t>OnLine</w:t>
      </w:r>
      <w:proofErr w:type="spellEnd"/>
      <w:r w:rsidRPr="00DD14E3">
        <w:rPr>
          <w:lang w:val="en-GB" w:eastAsia="ja-JP"/>
        </w:rPr>
        <w:t xml:space="preserve"> EV (OLEV) to 20 kHz (19</w:t>
      </w:r>
      <w:r w:rsidRPr="00DD14E3">
        <w:rPr>
          <w:lang w:val="en-GB" w:eastAsia="ja-JP"/>
        </w:rPr>
        <w:noBreakHyphen/>
        <w:t>21 kHz) and 60 kHz (59</w:t>
      </w:r>
      <w:r w:rsidRPr="00DD14E3">
        <w:rPr>
          <w:lang w:val="en-GB" w:eastAsia="ja-JP"/>
        </w:rPr>
        <w:noBreakHyphen/>
        <w:t>61 kHz). These frequencies can be used for any type of vehicle whether it is heavy duty or passenger vehicle in Korea. Now, OLEV system is in trial and licensed at one site.</w:t>
      </w:r>
    </w:p>
    <w:p w:rsidR="00927B49" w:rsidRPr="00DD14E3" w:rsidRDefault="00927B49" w:rsidP="005D7CDC">
      <w:pPr>
        <w:pStyle w:val="Heading2"/>
        <w:rPr>
          <w:lang w:val="en-GB" w:eastAsia="zh-CN"/>
        </w:rPr>
      </w:pPr>
      <w:bookmarkStart w:id="99" w:name="_Toc421687526"/>
      <w:bookmarkStart w:id="100" w:name="_Toc422930526"/>
      <w:bookmarkStart w:id="101" w:name="_Toc422986121"/>
      <w:bookmarkStart w:id="102" w:name="_Toc422986282"/>
      <w:bookmarkStart w:id="103" w:name="_Toc423592396"/>
      <w:r w:rsidRPr="00DD14E3">
        <w:rPr>
          <w:lang w:val="en-GB" w:eastAsia="ja-JP"/>
        </w:rPr>
        <w:t>5.3</w:t>
      </w:r>
      <w:r w:rsidRPr="00DD14E3">
        <w:rPr>
          <w:lang w:val="en-GB" w:eastAsia="ja-JP"/>
        </w:rPr>
        <w:tab/>
      </w:r>
      <w:r w:rsidRPr="00DD14E3">
        <w:rPr>
          <w:lang w:val="en-GB" w:eastAsia="ko-KR"/>
        </w:rPr>
        <w:t>ISM bands used on a national basis for WPT</w:t>
      </w:r>
      <w:bookmarkEnd w:id="99"/>
      <w:bookmarkEnd w:id="100"/>
      <w:bookmarkEnd w:id="101"/>
      <w:bookmarkEnd w:id="102"/>
      <w:bookmarkEnd w:id="103"/>
    </w:p>
    <w:p w:rsidR="00927B49" w:rsidRPr="00DD14E3" w:rsidRDefault="00927B49" w:rsidP="00927B49">
      <w:pPr>
        <w:rPr>
          <w:lang w:val="en-GB" w:eastAsia="zh-CN"/>
        </w:rPr>
      </w:pPr>
      <w:r w:rsidRPr="00DD14E3">
        <w:rPr>
          <w:lang w:val="en-GB" w:eastAsia="ja-JP"/>
        </w:rPr>
        <w:t>6 765-6 795 kHz</w:t>
      </w:r>
      <w:r w:rsidRPr="00DD14E3">
        <w:rPr>
          <w:lang w:val="en-GB" w:eastAsia="zh-CN"/>
        </w:rPr>
        <w:t xml:space="preserve"> </w:t>
      </w:r>
    </w:p>
    <w:p w:rsidR="00927B49" w:rsidRPr="00DD14E3" w:rsidRDefault="00927B49" w:rsidP="00927B49">
      <w:pPr>
        <w:rPr>
          <w:lang w:val="en-GB" w:eastAsia="zh-CN"/>
        </w:rPr>
      </w:pPr>
      <w:r w:rsidRPr="00DD14E3">
        <w:rPr>
          <w:lang w:val="en-GB" w:eastAsia="zh-CN"/>
        </w:rPr>
        <w:t>13.56 MHz</w:t>
      </w:r>
    </w:p>
    <w:p w:rsidR="00927B49" w:rsidRPr="00DD14E3" w:rsidRDefault="00927B49" w:rsidP="00927B49">
      <w:pPr>
        <w:pStyle w:val="enumlev1"/>
        <w:rPr>
          <w:lang w:val="en-GB" w:eastAsia="ja-JP"/>
        </w:rPr>
      </w:pPr>
      <w:r w:rsidRPr="00DD14E3">
        <w:rPr>
          <w:lang w:val="en-GB" w:eastAsia="ja-JP"/>
        </w:rPr>
        <w:t>(</w:t>
      </w:r>
      <w:proofErr w:type="spellStart"/>
      <w:r w:rsidRPr="00DD14E3">
        <w:rPr>
          <w:lang w:val="en-GB" w:eastAsia="ja-JP"/>
        </w:rPr>
        <w:t>i</w:t>
      </w:r>
      <w:proofErr w:type="spellEnd"/>
      <w:r w:rsidRPr="00DD14E3">
        <w:rPr>
          <w:lang w:val="en-GB" w:eastAsia="ja-JP"/>
        </w:rPr>
        <w:t>)</w:t>
      </w:r>
      <w:r w:rsidRPr="00DD14E3">
        <w:rPr>
          <w:lang w:val="en-GB" w:eastAsia="ja-JP"/>
        </w:rPr>
        <w:tab/>
        <w:t>Magnetic resonance</w:t>
      </w:r>
    </w:p>
    <w:p w:rsidR="00927B49" w:rsidRPr="00DD14E3" w:rsidRDefault="00927B49" w:rsidP="00927B49">
      <w:pPr>
        <w:rPr>
          <w:lang w:val="en-GB" w:eastAsia="ja-JP"/>
        </w:rPr>
      </w:pPr>
      <w:r w:rsidRPr="00DD14E3">
        <w:rPr>
          <w:lang w:val="en-GB" w:eastAsia="ja-JP"/>
        </w:rPr>
        <w:t>6 765</w:t>
      </w:r>
      <w:r w:rsidRPr="00DD14E3">
        <w:rPr>
          <w:lang w:val="en-GB" w:eastAsia="ja-JP"/>
        </w:rPr>
        <w:noBreakHyphen/>
        <w:t>6 795 kHz supports magnetic resonant WPT of low power in some countries. 6 765</w:t>
      </w:r>
      <w:r w:rsidRPr="00DD14E3">
        <w:rPr>
          <w:lang w:val="en-GB" w:eastAsia="ja-JP"/>
        </w:rPr>
        <w:noBreakHyphen/>
        <w:t xml:space="preserve">6 795 kHz is designated as an ISM band in No. </w:t>
      </w:r>
      <w:r w:rsidRPr="00DD14E3">
        <w:rPr>
          <w:b/>
          <w:bCs/>
          <w:lang w:val="en-GB" w:eastAsia="ja-JP"/>
        </w:rPr>
        <w:t>5.138</w:t>
      </w:r>
      <w:r w:rsidRPr="00DD14E3">
        <w:rPr>
          <w:lang w:val="en-GB" w:eastAsia="ja-JP"/>
        </w:rPr>
        <w:t xml:space="preserve"> of the Radio Regulations.  </w:t>
      </w:r>
    </w:p>
    <w:p w:rsidR="00927B49" w:rsidRPr="00DD14E3" w:rsidRDefault="00927B49" w:rsidP="00927B49">
      <w:pPr>
        <w:rPr>
          <w:rFonts w:eastAsia="Malgun Gothic"/>
          <w:lang w:val="en-GB" w:eastAsia="ko-KR"/>
        </w:rPr>
      </w:pPr>
      <w:r w:rsidRPr="00DD14E3">
        <w:rPr>
          <w:lang w:val="en-GB" w:eastAsia="ja-JP"/>
        </w:rPr>
        <w:t>In Japan, ISM equipment up to a transmitted RF power limit of 50 W can use this band without permission. A new type-approval rule for WPT equipment is being considered, which may allow transmission power greater than 50 W.</w:t>
      </w:r>
      <w:r w:rsidRPr="00DD14E3">
        <w:rPr>
          <w:rFonts w:eastAsia="Malgun Gothic"/>
          <w:lang w:val="en-GB" w:eastAsia="ko-KR"/>
        </w:rPr>
        <w:t xml:space="preserve"> </w:t>
      </w:r>
    </w:p>
    <w:p w:rsidR="00927B49" w:rsidRPr="00DD14E3" w:rsidRDefault="00927B49" w:rsidP="00927B49">
      <w:pPr>
        <w:rPr>
          <w:lang w:val="en-GB" w:eastAsia="ja-JP"/>
        </w:rPr>
      </w:pPr>
      <w:r w:rsidRPr="00DD14E3">
        <w:rPr>
          <w:lang w:val="en-GB" w:eastAsia="ja-JP"/>
        </w:rPr>
        <w:t>The reasons why 6 765</w:t>
      </w:r>
      <w:r w:rsidRPr="00DD14E3">
        <w:rPr>
          <w:lang w:val="en-GB" w:eastAsia="ja-JP"/>
        </w:rPr>
        <w:noBreakHyphen/>
        <w:t>6 795 kHz</w:t>
      </w:r>
      <w:r w:rsidRPr="00DD14E3" w:rsidDel="00611636">
        <w:rPr>
          <w:lang w:val="en-GB" w:eastAsia="ja-JP"/>
        </w:rPr>
        <w:t xml:space="preserve"> </w:t>
      </w:r>
      <w:r w:rsidRPr="00DD14E3">
        <w:rPr>
          <w:lang w:val="en-GB" w:eastAsia="ja-JP"/>
        </w:rPr>
        <w:t>may be favoured for magnetic resonance WPT technology are summarized as follows:</w:t>
      </w:r>
    </w:p>
    <w:p w:rsidR="00927B49" w:rsidRPr="00DD14E3" w:rsidRDefault="00927B49" w:rsidP="00324723">
      <w:pPr>
        <w:pStyle w:val="enumlev1"/>
        <w:keepNext/>
        <w:keepLines/>
        <w:rPr>
          <w:lang w:val="en-GB" w:eastAsia="ja-JP"/>
        </w:rPr>
      </w:pPr>
      <w:r w:rsidRPr="00DD14E3">
        <w:rPr>
          <w:lang w:val="en-GB" w:eastAsia="ja-JP"/>
        </w:rPr>
        <w:lastRenderedPageBreak/>
        <w:t>–</w:t>
      </w:r>
      <w:r w:rsidRPr="00DD14E3">
        <w:rPr>
          <w:lang w:val="en-GB" w:eastAsia="ja-JP"/>
        </w:rPr>
        <w:tab/>
        <w:t xml:space="preserve">ISM band. </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Several standardization development organizations are developing WPT standards</w:t>
      </w:r>
      <w:r w:rsidRPr="00DD14E3">
        <w:rPr>
          <w:rFonts w:eastAsia="Malgun Gothic"/>
          <w:lang w:val="en-GB" w:eastAsia="ko-KR"/>
        </w:rPr>
        <w:t xml:space="preserve"> </w:t>
      </w:r>
      <w:r w:rsidRPr="00DD14E3">
        <w:rPr>
          <w:lang w:val="en-GB" w:eastAsia="ja-JP"/>
        </w:rPr>
        <w:t>for use in 6 765-6 795 kHz.</w:t>
      </w:r>
    </w:p>
    <w:p w:rsidR="00927B49" w:rsidRPr="00DD14E3" w:rsidRDefault="00927B49" w:rsidP="00927B49">
      <w:pPr>
        <w:pStyle w:val="enumlev1"/>
        <w:rPr>
          <w:lang w:val="en-GB" w:eastAsia="ja-JP"/>
        </w:rPr>
      </w:pPr>
      <w:r w:rsidRPr="00DD14E3">
        <w:rPr>
          <w:lang w:val="en-GB" w:eastAsia="ja-JP"/>
        </w:rPr>
        <w:t>–</w:t>
      </w:r>
      <w:r w:rsidRPr="00DD14E3">
        <w:rPr>
          <w:lang w:val="en-GB" w:eastAsia="ja-JP"/>
        </w:rPr>
        <w:tab/>
        <w:t>Small physical dimensions are possible for WPT components for example; power transmitter coils and receiver coils.</w:t>
      </w:r>
    </w:p>
    <w:p w:rsidR="00927B49" w:rsidRPr="00DD14E3" w:rsidRDefault="00927B49" w:rsidP="00927B49">
      <w:pPr>
        <w:rPr>
          <w:lang w:val="en-GB" w:eastAsia="ko-KR"/>
        </w:rPr>
      </w:pPr>
      <w:r w:rsidRPr="00DD14E3">
        <w:rPr>
          <w:lang w:val="en-GB" w:eastAsia="ko-KR"/>
        </w:rPr>
        <w:t>In Korea, the 13.56 M</w:t>
      </w:r>
      <w:r w:rsidRPr="00DD14E3">
        <w:rPr>
          <w:lang w:val="en-GB" w:eastAsia="ja-JP"/>
        </w:rPr>
        <w:t>H</w:t>
      </w:r>
      <w:r w:rsidRPr="00DD14E3">
        <w:rPr>
          <w:lang w:val="en-GB" w:eastAsia="ko-KR"/>
        </w:rPr>
        <w:t>z band is used for WPT charged 3D glasses to watch 3D TV.</w:t>
      </w:r>
    </w:p>
    <w:p w:rsidR="00927B49" w:rsidRPr="00DD14E3" w:rsidRDefault="00927B49" w:rsidP="00927B49">
      <w:pPr>
        <w:pStyle w:val="TableNo"/>
        <w:rPr>
          <w:lang w:val="en-GB" w:eastAsia="ja-JP"/>
        </w:rPr>
      </w:pPr>
      <w:r w:rsidRPr="00DD14E3">
        <w:rPr>
          <w:lang w:val="en-GB" w:eastAsia="ja-JP"/>
        </w:rPr>
        <w:t>TABLE 5.1</w:t>
      </w:r>
    </w:p>
    <w:p w:rsidR="00927B49" w:rsidRPr="00DD14E3" w:rsidRDefault="00927B49" w:rsidP="00927B49">
      <w:pPr>
        <w:pStyle w:val="Tabletitle"/>
        <w:rPr>
          <w:rFonts w:eastAsia="Malgun Gothic"/>
          <w:lang w:val="en-GB" w:eastAsia="ko-KR"/>
        </w:rPr>
      </w:pPr>
      <w:r w:rsidRPr="00DD14E3">
        <w:rPr>
          <w:lang w:val="en-GB" w:eastAsia="ja-JP"/>
        </w:rPr>
        <w:t xml:space="preserve">Frequency ranges under study, key parameters, incumbent systems on WPT systems </w:t>
      </w:r>
      <w:r w:rsidRPr="00DD14E3">
        <w:rPr>
          <w:lang w:val="en-GB" w:eastAsia="ja-JP"/>
        </w:rPr>
        <w:br/>
        <w:t>for mobile/portable devices and home/office equipment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2000"/>
        <w:gridCol w:w="2145"/>
        <w:gridCol w:w="2000"/>
        <w:gridCol w:w="1955"/>
      </w:tblGrid>
      <w:tr w:rsidR="00927B49" w:rsidRPr="00DD14E3" w:rsidTr="00EA3025">
        <w:trPr>
          <w:cantSplit/>
          <w:tblHeader/>
          <w:jc w:val="center"/>
        </w:trPr>
        <w:tc>
          <w:tcPr>
            <w:tcW w:w="1539" w:type="dxa"/>
            <w:shd w:val="clear" w:color="auto" w:fill="auto"/>
          </w:tcPr>
          <w:p w:rsidR="00927B49" w:rsidRPr="00DD14E3" w:rsidRDefault="00927B49" w:rsidP="00EA3025">
            <w:pPr>
              <w:pStyle w:val="Tablehead"/>
              <w:rPr>
                <w:lang w:val="en-GB" w:eastAsia="ja-JP"/>
              </w:rPr>
            </w:pPr>
          </w:p>
        </w:tc>
        <w:tc>
          <w:tcPr>
            <w:tcW w:w="2000" w:type="dxa"/>
            <w:shd w:val="clear" w:color="auto" w:fill="auto"/>
            <w:vAlign w:val="center"/>
          </w:tcPr>
          <w:p w:rsidR="00927B49" w:rsidRPr="00DD14E3" w:rsidRDefault="00927B49" w:rsidP="00EA3025">
            <w:pPr>
              <w:pStyle w:val="Tablehead"/>
              <w:rPr>
                <w:bCs/>
                <w:lang w:val="en-GB" w:eastAsia="ja-JP"/>
              </w:rPr>
            </w:pPr>
            <w:r w:rsidRPr="00DD14E3">
              <w:rPr>
                <w:bCs/>
                <w:lang w:val="en-GB" w:eastAsia="ja-JP"/>
              </w:rPr>
              <w:t xml:space="preserve">Magnetic induction </w:t>
            </w:r>
            <w:r w:rsidR="00BC2281" w:rsidRPr="00DD14E3">
              <w:rPr>
                <w:bCs/>
                <w:lang w:val="en-GB" w:eastAsia="ja-JP"/>
              </w:rPr>
              <w:br/>
            </w:r>
            <w:r w:rsidRPr="00DD14E3">
              <w:rPr>
                <w:bCs/>
                <w:lang w:val="en-GB" w:eastAsia="ja-JP"/>
              </w:rPr>
              <w:t>(low power)</w:t>
            </w:r>
          </w:p>
        </w:tc>
        <w:tc>
          <w:tcPr>
            <w:tcW w:w="2145" w:type="dxa"/>
            <w:shd w:val="clear" w:color="auto" w:fill="auto"/>
            <w:vAlign w:val="center"/>
          </w:tcPr>
          <w:p w:rsidR="00927B49" w:rsidRPr="00DD14E3" w:rsidRDefault="00927B49" w:rsidP="00EA3025">
            <w:pPr>
              <w:pStyle w:val="Tablehead"/>
              <w:rPr>
                <w:bCs/>
                <w:lang w:val="en-GB" w:eastAsia="ja-JP"/>
              </w:rPr>
            </w:pPr>
            <w:r w:rsidRPr="00DD14E3">
              <w:rPr>
                <w:bCs/>
                <w:lang w:val="en-GB" w:eastAsia="ja-JP"/>
              </w:rPr>
              <w:t>Magnetic resonant coupling</w:t>
            </w:r>
          </w:p>
        </w:tc>
        <w:tc>
          <w:tcPr>
            <w:tcW w:w="2000" w:type="dxa"/>
            <w:shd w:val="clear" w:color="auto" w:fill="auto"/>
            <w:vAlign w:val="center"/>
          </w:tcPr>
          <w:p w:rsidR="00927B49" w:rsidRPr="00DD14E3" w:rsidRDefault="00927B49" w:rsidP="00EA3025">
            <w:pPr>
              <w:pStyle w:val="Tablehead"/>
              <w:rPr>
                <w:bCs/>
                <w:lang w:val="en-GB" w:eastAsia="ja-JP"/>
              </w:rPr>
            </w:pPr>
            <w:r w:rsidRPr="00DD14E3">
              <w:rPr>
                <w:bCs/>
                <w:lang w:val="en-GB" w:eastAsia="ja-JP"/>
              </w:rPr>
              <w:t>Magnetic induction</w:t>
            </w:r>
            <w:r w:rsidRPr="00DD14E3">
              <w:rPr>
                <w:bCs/>
                <w:lang w:val="en-GB" w:eastAsia="ja-JP"/>
              </w:rPr>
              <w:br/>
              <w:t>(high power)</w:t>
            </w:r>
          </w:p>
        </w:tc>
        <w:tc>
          <w:tcPr>
            <w:tcW w:w="1955" w:type="dxa"/>
            <w:shd w:val="clear" w:color="auto" w:fill="auto"/>
            <w:vAlign w:val="center"/>
          </w:tcPr>
          <w:p w:rsidR="00927B49" w:rsidRPr="00DD14E3" w:rsidRDefault="00927B49" w:rsidP="00EA3025">
            <w:pPr>
              <w:pStyle w:val="Tablehead"/>
              <w:rPr>
                <w:bCs/>
                <w:lang w:val="en-GB" w:eastAsia="ja-JP"/>
              </w:rPr>
            </w:pPr>
            <w:r w:rsidRPr="00DD14E3">
              <w:rPr>
                <w:bCs/>
                <w:lang w:val="en-GB" w:eastAsia="ja-JP"/>
              </w:rPr>
              <w:t>Capacitive coupling</w:t>
            </w:r>
          </w:p>
        </w:tc>
      </w:tr>
      <w:tr w:rsidR="00927B49" w:rsidRPr="00DD14E3" w:rsidTr="00EA3025">
        <w:trPr>
          <w:cantSplit/>
          <w:jc w:val="center"/>
        </w:trPr>
        <w:tc>
          <w:tcPr>
            <w:tcW w:w="1539" w:type="dxa"/>
          </w:tcPr>
          <w:p w:rsidR="00927B49" w:rsidRPr="00DD14E3" w:rsidRDefault="00927B49" w:rsidP="00815156">
            <w:pPr>
              <w:pStyle w:val="Tabletext"/>
              <w:jc w:val="left"/>
              <w:rPr>
                <w:lang w:val="en-GB" w:eastAsia="ja-JP"/>
              </w:rPr>
            </w:pPr>
            <w:r w:rsidRPr="00DD14E3">
              <w:rPr>
                <w:lang w:val="en-GB" w:eastAsia="ja-JP"/>
              </w:rPr>
              <w:t>Application types</w:t>
            </w:r>
          </w:p>
        </w:tc>
        <w:tc>
          <w:tcPr>
            <w:tcW w:w="2000" w:type="dxa"/>
          </w:tcPr>
          <w:p w:rsidR="00927B49" w:rsidRPr="007223EA" w:rsidRDefault="00927B49" w:rsidP="00815156">
            <w:pPr>
              <w:pStyle w:val="Tabletext"/>
              <w:jc w:val="left"/>
              <w:rPr>
                <w:lang w:val="fr-CH" w:eastAsia="ja-JP"/>
              </w:rPr>
            </w:pPr>
            <w:r w:rsidRPr="007223EA">
              <w:rPr>
                <w:lang w:val="fr-CH" w:eastAsia="ja-JP"/>
              </w:rPr>
              <w:t xml:space="preserve">Mobile </w:t>
            </w:r>
            <w:proofErr w:type="spellStart"/>
            <w:r w:rsidRPr="007223EA">
              <w:rPr>
                <w:lang w:val="fr-CH" w:eastAsia="ja-JP"/>
              </w:rPr>
              <w:t>devices</w:t>
            </w:r>
            <w:proofErr w:type="spellEnd"/>
            <w:r w:rsidRPr="007223EA">
              <w:rPr>
                <w:lang w:val="fr-CH" w:eastAsia="ja-JP"/>
              </w:rPr>
              <w:t xml:space="preserve">, </w:t>
            </w:r>
            <w:proofErr w:type="spellStart"/>
            <w:r w:rsidRPr="007223EA">
              <w:rPr>
                <w:lang w:val="fr-CH" w:eastAsia="ja-JP"/>
              </w:rPr>
              <w:t>tablets</w:t>
            </w:r>
            <w:proofErr w:type="spellEnd"/>
            <w:r w:rsidRPr="007223EA">
              <w:rPr>
                <w:lang w:val="fr-CH" w:eastAsia="ja-JP"/>
              </w:rPr>
              <w:t>, note-</w:t>
            </w:r>
            <w:proofErr w:type="spellStart"/>
            <w:r w:rsidRPr="007223EA">
              <w:rPr>
                <w:lang w:val="fr-CH" w:eastAsia="ja-JP"/>
              </w:rPr>
              <w:t>PCs</w:t>
            </w:r>
            <w:proofErr w:type="spellEnd"/>
            <w:r w:rsidRPr="007223EA">
              <w:rPr>
                <w:lang w:val="fr-CH" w:eastAsia="ja-JP"/>
              </w:rPr>
              <w:t xml:space="preserve"> </w:t>
            </w:r>
          </w:p>
        </w:tc>
        <w:tc>
          <w:tcPr>
            <w:tcW w:w="2145" w:type="dxa"/>
          </w:tcPr>
          <w:p w:rsidR="00927B49" w:rsidRPr="007223EA" w:rsidRDefault="00927B49" w:rsidP="00815156">
            <w:pPr>
              <w:pStyle w:val="Tabletext"/>
              <w:jc w:val="left"/>
              <w:rPr>
                <w:lang w:val="fr-CH" w:eastAsia="ja-JP"/>
              </w:rPr>
            </w:pPr>
            <w:r w:rsidRPr="007223EA">
              <w:rPr>
                <w:lang w:val="fr-CH" w:eastAsia="ja-JP"/>
              </w:rPr>
              <w:t xml:space="preserve">Mobile </w:t>
            </w:r>
            <w:proofErr w:type="spellStart"/>
            <w:r w:rsidRPr="007223EA">
              <w:rPr>
                <w:lang w:val="fr-CH" w:eastAsia="ja-JP"/>
              </w:rPr>
              <w:t>devices</w:t>
            </w:r>
            <w:proofErr w:type="spellEnd"/>
            <w:r w:rsidRPr="007223EA">
              <w:rPr>
                <w:lang w:val="fr-CH" w:eastAsia="ja-JP"/>
              </w:rPr>
              <w:t xml:space="preserve">, </w:t>
            </w:r>
            <w:proofErr w:type="spellStart"/>
            <w:r w:rsidRPr="007223EA">
              <w:rPr>
                <w:lang w:val="fr-CH" w:eastAsia="ja-JP"/>
              </w:rPr>
              <w:t>tablets</w:t>
            </w:r>
            <w:proofErr w:type="spellEnd"/>
            <w:r w:rsidRPr="007223EA">
              <w:rPr>
                <w:lang w:val="fr-CH" w:eastAsia="ja-JP"/>
              </w:rPr>
              <w:t>, note-</w:t>
            </w:r>
            <w:proofErr w:type="spellStart"/>
            <w:r w:rsidRPr="007223EA">
              <w:rPr>
                <w:lang w:val="fr-CH" w:eastAsia="ja-JP"/>
              </w:rPr>
              <w:t>PCs</w:t>
            </w:r>
            <w:proofErr w:type="spellEnd"/>
            <w:r w:rsidRPr="007223EA">
              <w:rPr>
                <w:lang w:val="fr-CH" w:eastAsia="ja-JP"/>
              </w:rPr>
              <w:t xml:space="preserve"> </w:t>
            </w:r>
          </w:p>
        </w:tc>
        <w:tc>
          <w:tcPr>
            <w:tcW w:w="2000" w:type="dxa"/>
          </w:tcPr>
          <w:p w:rsidR="00927B49" w:rsidRPr="00DD14E3" w:rsidRDefault="00927B49" w:rsidP="00815156">
            <w:pPr>
              <w:pStyle w:val="Tabletext"/>
              <w:jc w:val="left"/>
              <w:rPr>
                <w:lang w:val="en-GB" w:eastAsia="ja-JP"/>
              </w:rPr>
            </w:pPr>
            <w:r w:rsidRPr="00DD14E3">
              <w:rPr>
                <w:lang w:val="en-GB" w:eastAsia="ja-JP"/>
              </w:rPr>
              <w:t>Home appliances, office equipment (incl. higher power applications)</w:t>
            </w:r>
          </w:p>
        </w:tc>
        <w:tc>
          <w:tcPr>
            <w:tcW w:w="1955" w:type="dxa"/>
          </w:tcPr>
          <w:p w:rsidR="00927B49" w:rsidRPr="007223EA" w:rsidRDefault="00927B49" w:rsidP="00815156">
            <w:pPr>
              <w:pStyle w:val="Tabletext"/>
              <w:jc w:val="left"/>
              <w:rPr>
                <w:lang w:val="fr-CH" w:eastAsia="ja-JP"/>
              </w:rPr>
            </w:pPr>
            <w:r w:rsidRPr="007223EA">
              <w:rPr>
                <w:lang w:val="fr-CH" w:eastAsia="ja-JP"/>
              </w:rPr>
              <w:t xml:space="preserve">Portable </w:t>
            </w:r>
            <w:proofErr w:type="spellStart"/>
            <w:r w:rsidRPr="007223EA">
              <w:rPr>
                <w:lang w:val="fr-CH" w:eastAsia="ja-JP"/>
              </w:rPr>
              <w:t>devices</w:t>
            </w:r>
            <w:proofErr w:type="spellEnd"/>
            <w:r w:rsidRPr="007223EA">
              <w:rPr>
                <w:lang w:val="fr-CH" w:eastAsia="ja-JP"/>
              </w:rPr>
              <w:t xml:space="preserve">, </w:t>
            </w:r>
            <w:proofErr w:type="spellStart"/>
            <w:r w:rsidR="00324723" w:rsidRPr="007223EA">
              <w:rPr>
                <w:lang w:val="fr-CH" w:eastAsia="ja-JP"/>
              </w:rPr>
              <w:t>tablets</w:t>
            </w:r>
            <w:proofErr w:type="spellEnd"/>
            <w:r w:rsidRPr="007223EA">
              <w:rPr>
                <w:lang w:val="fr-CH" w:eastAsia="ja-JP"/>
              </w:rPr>
              <w:t>, note-</w:t>
            </w:r>
            <w:proofErr w:type="spellStart"/>
            <w:r w:rsidRPr="007223EA">
              <w:rPr>
                <w:lang w:val="fr-CH" w:eastAsia="ja-JP"/>
              </w:rPr>
              <w:t>PCs</w:t>
            </w:r>
            <w:proofErr w:type="spellEnd"/>
          </w:p>
        </w:tc>
      </w:tr>
      <w:tr w:rsidR="00927B49" w:rsidRPr="00DD14E3" w:rsidTr="00EA3025">
        <w:trPr>
          <w:cantSplit/>
          <w:jc w:val="center"/>
        </w:trPr>
        <w:tc>
          <w:tcPr>
            <w:tcW w:w="1539" w:type="dxa"/>
          </w:tcPr>
          <w:p w:rsidR="00927B49" w:rsidRPr="00DD14E3" w:rsidRDefault="00927B49" w:rsidP="00815156">
            <w:pPr>
              <w:pStyle w:val="Tabletext"/>
              <w:jc w:val="left"/>
              <w:rPr>
                <w:lang w:val="en-GB" w:eastAsia="ja-JP"/>
              </w:rPr>
            </w:pPr>
            <w:r w:rsidRPr="00DD14E3">
              <w:rPr>
                <w:lang w:val="en-GB" w:eastAsia="ja-JP"/>
              </w:rPr>
              <w:t>Technology principle</w:t>
            </w:r>
          </w:p>
        </w:tc>
        <w:tc>
          <w:tcPr>
            <w:tcW w:w="2000" w:type="dxa"/>
          </w:tcPr>
          <w:p w:rsidR="00927B49" w:rsidRPr="00DD14E3" w:rsidRDefault="00927B49" w:rsidP="00815156">
            <w:pPr>
              <w:pStyle w:val="Tabletext"/>
              <w:jc w:val="left"/>
              <w:rPr>
                <w:lang w:val="en-GB" w:eastAsia="ja-JP"/>
              </w:rPr>
            </w:pPr>
            <w:r w:rsidRPr="00DD14E3">
              <w:rPr>
                <w:lang w:val="en-GB" w:eastAsia="ja-JP"/>
              </w:rPr>
              <w:t>Resonant magnetic induction</w:t>
            </w:r>
          </w:p>
        </w:tc>
        <w:tc>
          <w:tcPr>
            <w:tcW w:w="2145" w:type="dxa"/>
          </w:tcPr>
          <w:p w:rsidR="00927B49" w:rsidRPr="00DD14E3" w:rsidRDefault="00927B49" w:rsidP="00815156">
            <w:pPr>
              <w:pStyle w:val="Tabletext"/>
              <w:jc w:val="left"/>
              <w:rPr>
                <w:lang w:val="en-GB" w:eastAsia="ja-JP"/>
              </w:rPr>
            </w:pPr>
            <w:r w:rsidRPr="00DD14E3">
              <w:rPr>
                <w:lang w:val="en-GB" w:eastAsia="ja-JP"/>
              </w:rPr>
              <w:t>High resonance</w:t>
            </w:r>
          </w:p>
        </w:tc>
        <w:tc>
          <w:tcPr>
            <w:tcW w:w="2000" w:type="dxa"/>
          </w:tcPr>
          <w:p w:rsidR="00927B49" w:rsidRPr="00DD14E3" w:rsidRDefault="00927B49" w:rsidP="00815156">
            <w:pPr>
              <w:pStyle w:val="Tabletext"/>
              <w:jc w:val="left"/>
              <w:rPr>
                <w:lang w:val="en-GB" w:eastAsia="ja-JP"/>
              </w:rPr>
            </w:pPr>
          </w:p>
        </w:tc>
        <w:tc>
          <w:tcPr>
            <w:tcW w:w="1955" w:type="dxa"/>
          </w:tcPr>
          <w:p w:rsidR="00927B49" w:rsidRPr="00DD14E3" w:rsidRDefault="00927B49" w:rsidP="00815156">
            <w:pPr>
              <w:pStyle w:val="Tabletext"/>
              <w:jc w:val="left"/>
              <w:rPr>
                <w:lang w:val="en-GB" w:eastAsia="ja-JP"/>
              </w:rPr>
            </w:pPr>
            <w:r w:rsidRPr="00DD14E3">
              <w:rPr>
                <w:lang w:val="en-GB" w:eastAsia="ja-JP"/>
              </w:rPr>
              <w:t>WPT via electric field</w:t>
            </w:r>
          </w:p>
        </w:tc>
      </w:tr>
      <w:tr w:rsidR="00927B49" w:rsidRPr="00DD14E3" w:rsidTr="00EA3025">
        <w:trPr>
          <w:cantSplit/>
          <w:jc w:val="center"/>
        </w:trPr>
        <w:tc>
          <w:tcPr>
            <w:tcW w:w="1539" w:type="dxa"/>
          </w:tcPr>
          <w:p w:rsidR="00927B49" w:rsidRPr="00DD14E3" w:rsidRDefault="00927B49" w:rsidP="00815156">
            <w:pPr>
              <w:pStyle w:val="Tabletext"/>
              <w:jc w:val="left"/>
              <w:rPr>
                <w:lang w:val="en-GB" w:eastAsia="ja-JP"/>
              </w:rPr>
            </w:pPr>
            <w:r w:rsidRPr="00DD14E3">
              <w:rPr>
                <w:lang w:val="en-GB" w:eastAsia="ja-JP"/>
              </w:rPr>
              <w:t>Names of countries considering</w:t>
            </w:r>
          </w:p>
        </w:tc>
        <w:tc>
          <w:tcPr>
            <w:tcW w:w="2000" w:type="dxa"/>
          </w:tcPr>
          <w:p w:rsidR="00927B49" w:rsidRPr="00DD14E3" w:rsidRDefault="00927B49" w:rsidP="00815156">
            <w:pPr>
              <w:pStyle w:val="Tabletext"/>
              <w:jc w:val="left"/>
              <w:rPr>
                <w:lang w:val="en-GB" w:eastAsia="ja-JP"/>
              </w:rPr>
            </w:pPr>
            <w:r w:rsidRPr="00DD14E3">
              <w:rPr>
                <w:lang w:val="en-GB" w:eastAsia="ja-JP"/>
              </w:rPr>
              <w:t xml:space="preserve">Commercially available in Japan, Korea </w:t>
            </w:r>
          </w:p>
        </w:tc>
        <w:tc>
          <w:tcPr>
            <w:tcW w:w="2145" w:type="dxa"/>
          </w:tcPr>
          <w:p w:rsidR="00927B49" w:rsidRPr="00DD14E3" w:rsidRDefault="00927B49" w:rsidP="00815156">
            <w:pPr>
              <w:pStyle w:val="Tabletext"/>
              <w:jc w:val="left"/>
              <w:rPr>
                <w:lang w:val="en-GB" w:eastAsia="ja-JP"/>
              </w:rPr>
            </w:pPr>
            <w:r w:rsidRPr="00DD14E3">
              <w:rPr>
                <w:lang w:val="en-GB" w:eastAsia="ja-JP"/>
              </w:rPr>
              <w:t>Japan, Korea</w:t>
            </w:r>
          </w:p>
        </w:tc>
        <w:tc>
          <w:tcPr>
            <w:tcW w:w="2000" w:type="dxa"/>
          </w:tcPr>
          <w:p w:rsidR="00927B49" w:rsidRPr="00DD14E3" w:rsidRDefault="00927B49" w:rsidP="00815156">
            <w:pPr>
              <w:pStyle w:val="Tabletext"/>
              <w:jc w:val="left"/>
              <w:rPr>
                <w:lang w:val="en-GB" w:eastAsia="ja-JP"/>
              </w:rPr>
            </w:pPr>
            <w:r w:rsidRPr="00DD14E3">
              <w:rPr>
                <w:lang w:val="en-GB" w:eastAsia="ja-JP"/>
              </w:rPr>
              <w:t>Japan</w:t>
            </w:r>
          </w:p>
        </w:tc>
        <w:tc>
          <w:tcPr>
            <w:tcW w:w="1955" w:type="dxa"/>
          </w:tcPr>
          <w:p w:rsidR="00927B49" w:rsidRPr="00DD14E3" w:rsidRDefault="00927B49" w:rsidP="00815156">
            <w:pPr>
              <w:pStyle w:val="Tabletext"/>
              <w:jc w:val="left"/>
              <w:rPr>
                <w:lang w:val="en-GB" w:eastAsia="ja-JP"/>
              </w:rPr>
            </w:pPr>
            <w:r w:rsidRPr="00DD14E3">
              <w:rPr>
                <w:lang w:val="en-GB" w:eastAsia="ja-JP"/>
              </w:rPr>
              <w:t>Japan</w:t>
            </w:r>
          </w:p>
        </w:tc>
      </w:tr>
      <w:tr w:rsidR="00927B49" w:rsidRPr="00DD14E3" w:rsidTr="00EA3025">
        <w:trPr>
          <w:cantSplit/>
          <w:trHeight w:val="1306"/>
          <w:jc w:val="center"/>
        </w:trPr>
        <w:tc>
          <w:tcPr>
            <w:tcW w:w="1539" w:type="dxa"/>
          </w:tcPr>
          <w:p w:rsidR="00927B49" w:rsidRPr="00DD14E3" w:rsidRDefault="00927B49" w:rsidP="00BC2281">
            <w:pPr>
              <w:pStyle w:val="Tabletext"/>
              <w:jc w:val="left"/>
              <w:rPr>
                <w:lang w:val="en-GB" w:eastAsia="ja-JP"/>
              </w:rPr>
            </w:pPr>
            <w:r w:rsidRPr="00DD14E3">
              <w:rPr>
                <w:lang w:val="en-GB" w:eastAsia="ja-JP"/>
              </w:rPr>
              <w:t>Frequency ranges under consideration</w:t>
            </w:r>
          </w:p>
        </w:tc>
        <w:tc>
          <w:tcPr>
            <w:tcW w:w="2000"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110</w:t>
            </w:r>
            <w:r w:rsidRPr="00DD14E3">
              <w:rPr>
                <w:lang w:val="en-GB" w:eastAsia="ja-JP"/>
              </w:rPr>
              <w:noBreakHyphen/>
              <w:t xml:space="preserve">205 kHz </w:t>
            </w:r>
          </w:p>
        </w:tc>
        <w:tc>
          <w:tcPr>
            <w:tcW w:w="2145" w:type="dxa"/>
          </w:tcPr>
          <w:p w:rsidR="00927B49" w:rsidRPr="00DD14E3" w:rsidRDefault="00324723" w:rsidP="00BC2281">
            <w:pPr>
              <w:pStyle w:val="Tabletext"/>
              <w:jc w:val="left"/>
              <w:rPr>
                <w:lang w:val="en-GB" w:eastAsia="ja-JP"/>
              </w:rPr>
            </w:pPr>
            <w:r w:rsidRPr="00DD14E3">
              <w:rPr>
                <w:lang w:val="en-GB" w:eastAsia="ja-JP"/>
              </w:rPr>
              <w:t>Japan</w:t>
            </w:r>
            <w:r w:rsidR="00927B49" w:rsidRPr="00DD14E3">
              <w:rPr>
                <w:lang w:val="en-GB" w:eastAsia="ja-JP"/>
              </w:rPr>
              <w:t>:</w:t>
            </w:r>
            <w:r w:rsidR="00927B49" w:rsidRPr="00DD14E3">
              <w:rPr>
                <w:lang w:val="en-GB" w:eastAsia="ja-JP"/>
              </w:rPr>
              <w:br/>
              <w:t>6 765-6 795 kHz</w:t>
            </w:r>
          </w:p>
        </w:tc>
        <w:tc>
          <w:tcPr>
            <w:tcW w:w="2000"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20.05-38 kHz,</w:t>
            </w:r>
            <w:r w:rsidRPr="00DD14E3">
              <w:rPr>
                <w:lang w:val="en-GB" w:eastAsia="ja-JP"/>
              </w:rPr>
              <w:br/>
              <w:t>42-58 kHz,</w:t>
            </w:r>
            <w:r w:rsidRPr="00DD14E3">
              <w:rPr>
                <w:lang w:val="en-GB" w:eastAsia="ja-JP"/>
              </w:rPr>
              <w:br/>
              <w:t>62-100 kHz</w:t>
            </w:r>
          </w:p>
        </w:tc>
        <w:tc>
          <w:tcPr>
            <w:tcW w:w="1955"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425-524 kHz</w:t>
            </w:r>
          </w:p>
        </w:tc>
      </w:tr>
      <w:tr w:rsidR="00927B49" w:rsidRPr="00DD14E3" w:rsidTr="00EA3025">
        <w:trPr>
          <w:cantSplit/>
          <w:jc w:val="center"/>
        </w:trPr>
        <w:tc>
          <w:tcPr>
            <w:tcW w:w="1539" w:type="dxa"/>
          </w:tcPr>
          <w:p w:rsidR="00927B49" w:rsidRPr="00DD14E3" w:rsidRDefault="00927B49" w:rsidP="00BC2281">
            <w:pPr>
              <w:pStyle w:val="Tabletext"/>
              <w:jc w:val="left"/>
              <w:rPr>
                <w:lang w:val="en-GB" w:eastAsia="ja-JP"/>
              </w:rPr>
            </w:pPr>
            <w:r w:rsidRPr="00DD14E3">
              <w:rPr>
                <w:lang w:val="en-GB" w:eastAsia="ja-JP"/>
              </w:rPr>
              <w:t>Frequency ranges assigned nationally</w:t>
            </w:r>
          </w:p>
        </w:tc>
        <w:tc>
          <w:tcPr>
            <w:tcW w:w="2000" w:type="dxa"/>
          </w:tcPr>
          <w:p w:rsidR="00927B49" w:rsidRPr="00DD14E3" w:rsidRDefault="00927B49" w:rsidP="00BC2281">
            <w:pPr>
              <w:pStyle w:val="Tabletext"/>
              <w:jc w:val="left"/>
              <w:rPr>
                <w:lang w:val="en-GB" w:eastAsia="ja-JP"/>
              </w:rPr>
            </w:pPr>
            <w:r w:rsidRPr="00DD14E3">
              <w:rPr>
                <w:lang w:val="en-GB" w:eastAsia="ja-JP"/>
              </w:rPr>
              <w:t>Korea:</w:t>
            </w:r>
            <w:r w:rsidRPr="00DD14E3">
              <w:rPr>
                <w:lang w:val="en-GB" w:eastAsia="ja-JP"/>
              </w:rPr>
              <w:br/>
              <w:t>100-205 kHz</w:t>
            </w:r>
          </w:p>
        </w:tc>
        <w:tc>
          <w:tcPr>
            <w:tcW w:w="2145" w:type="dxa"/>
          </w:tcPr>
          <w:p w:rsidR="00927B49" w:rsidRPr="00DD14E3" w:rsidRDefault="00927B49" w:rsidP="00BC2281">
            <w:pPr>
              <w:pStyle w:val="Tabletext"/>
              <w:jc w:val="left"/>
              <w:rPr>
                <w:lang w:val="en-GB" w:eastAsia="ja-JP"/>
              </w:rPr>
            </w:pPr>
            <w:r w:rsidRPr="00DD14E3">
              <w:rPr>
                <w:lang w:val="en-GB" w:eastAsia="ja-JP"/>
              </w:rPr>
              <w:t>Korea:</w:t>
            </w:r>
            <w:r w:rsidRPr="00DD14E3">
              <w:rPr>
                <w:lang w:val="en-GB" w:eastAsia="ja-JP"/>
              </w:rPr>
              <w:br/>
              <w:t>6 765-6 795 kHz</w:t>
            </w:r>
          </w:p>
        </w:tc>
        <w:tc>
          <w:tcPr>
            <w:tcW w:w="2000" w:type="dxa"/>
          </w:tcPr>
          <w:p w:rsidR="00927B49" w:rsidRPr="00DD14E3" w:rsidRDefault="00927B49" w:rsidP="00BC2281">
            <w:pPr>
              <w:pStyle w:val="Tabletext"/>
              <w:jc w:val="left"/>
              <w:rPr>
                <w:lang w:val="en-GB" w:eastAsia="ja-JP"/>
              </w:rPr>
            </w:pPr>
          </w:p>
        </w:tc>
        <w:tc>
          <w:tcPr>
            <w:tcW w:w="1955" w:type="dxa"/>
          </w:tcPr>
          <w:p w:rsidR="00927B49" w:rsidRPr="00DD14E3" w:rsidRDefault="00927B49" w:rsidP="00BC2281">
            <w:pPr>
              <w:pStyle w:val="Tabletext"/>
              <w:jc w:val="left"/>
              <w:rPr>
                <w:lang w:val="en-GB" w:eastAsia="ja-JP"/>
              </w:rPr>
            </w:pPr>
          </w:p>
        </w:tc>
      </w:tr>
      <w:tr w:rsidR="00927B49" w:rsidRPr="00DD14E3" w:rsidTr="00EA3025">
        <w:trPr>
          <w:cantSplit/>
          <w:jc w:val="center"/>
        </w:trPr>
        <w:tc>
          <w:tcPr>
            <w:tcW w:w="1539" w:type="dxa"/>
          </w:tcPr>
          <w:p w:rsidR="00927B49" w:rsidRPr="00DD14E3" w:rsidRDefault="00927B49" w:rsidP="00BC2281">
            <w:pPr>
              <w:pStyle w:val="Tabletext"/>
              <w:jc w:val="left"/>
              <w:rPr>
                <w:lang w:val="en-GB" w:eastAsia="ja-JP"/>
              </w:rPr>
            </w:pPr>
            <w:r w:rsidRPr="00DD14E3">
              <w:rPr>
                <w:lang w:val="en-GB" w:eastAsia="ja-JP"/>
              </w:rPr>
              <w:t>Power range under consideration</w:t>
            </w:r>
          </w:p>
        </w:tc>
        <w:tc>
          <w:tcPr>
            <w:tcW w:w="2000" w:type="dxa"/>
          </w:tcPr>
          <w:p w:rsidR="00927B49" w:rsidRPr="00DD14E3" w:rsidRDefault="00927B49" w:rsidP="00BC2281">
            <w:pPr>
              <w:pStyle w:val="Tabletext"/>
              <w:jc w:val="left"/>
              <w:rPr>
                <w:lang w:val="en-GB" w:eastAsia="ja-JP"/>
              </w:rPr>
            </w:pPr>
          </w:p>
        </w:tc>
        <w:tc>
          <w:tcPr>
            <w:tcW w:w="2145"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 xml:space="preserve">Several W – up to 100 W </w:t>
            </w:r>
          </w:p>
        </w:tc>
        <w:tc>
          <w:tcPr>
            <w:tcW w:w="2000" w:type="dxa"/>
          </w:tcPr>
          <w:p w:rsidR="00927B49" w:rsidRPr="00DD14E3" w:rsidRDefault="00927B49" w:rsidP="00BC2281">
            <w:pPr>
              <w:pStyle w:val="Tabletext"/>
              <w:jc w:val="left"/>
              <w:rPr>
                <w:lang w:val="en-GB" w:eastAsia="ja-JP"/>
              </w:rPr>
            </w:pPr>
            <w:r w:rsidRPr="00DD14E3">
              <w:rPr>
                <w:lang w:val="en-GB" w:eastAsia="ja-JP"/>
              </w:rPr>
              <w:t xml:space="preserve">Japan: </w:t>
            </w:r>
            <w:r w:rsidRPr="00DD14E3">
              <w:rPr>
                <w:lang w:val="en-GB" w:eastAsia="ja-JP"/>
              </w:rPr>
              <w:br/>
              <w:t>Several W – 1.5 kW</w:t>
            </w:r>
          </w:p>
        </w:tc>
        <w:tc>
          <w:tcPr>
            <w:tcW w:w="1955"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Up to 100 W</w:t>
            </w:r>
          </w:p>
        </w:tc>
      </w:tr>
      <w:tr w:rsidR="00927B49" w:rsidRPr="00E56A40" w:rsidTr="00EA3025">
        <w:trPr>
          <w:cantSplit/>
          <w:jc w:val="center"/>
        </w:trPr>
        <w:tc>
          <w:tcPr>
            <w:tcW w:w="1539" w:type="dxa"/>
          </w:tcPr>
          <w:p w:rsidR="00927B49" w:rsidRPr="00DD14E3" w:rsidRDefault="00927B49" w:rsidP="00BC2281">
            <w:pPr>
              <w:pStyle w:val="Tabletext"/>
              <w:jc w:val="left"/>
              <w:rPr>
                <w:lang w:val="en-GB" w:eastAsia="ja-JP"/>
              </w:rPr>
            </w:pPr>
            <w:r w:rsidRPr="00DD14E3">
              <w:rPr>
                <w:lang w:val="en-GB" w:eastAsia="ja-JP"/>
              </w:rPr>
              <w:t>Advantage</w:t>
            </w:r>
          </w:p>
        </w:tc>
        <w:tc>
          <w:tcPr>
            <w:tcW w:w="2000" w:type="dxa"/>
          </w:tcPr>
          <w:p w:rsidR="00927B49" w:rsidRPr="00DD14E3" w:rsidRDefault="00927B49" w:rsidP="00BC2281">
            <w:pPr>
              <w:pStyle w:val="Tabletext"/>
              <w:jc w:val="left"/>
              <w:rPr>
                <w:lang w:val="en-GB" w:eastAsia="ja-JP"/>
              </w:rPr>
            </w:pPr>
            <w:r w:rsidRPr="00DD14E3">
              <w:rPr>
                <w:lang w:val="en-GB" w:eastAsia="ja-JP"/>
              </w:rPr>
              <w:t>Global harmonized spectrum</w:t>
            </w:r>
          </w:p>
          <w:p w:rsidR="00927B49" w:rsidRPr="00DD14E3" w:rsidRDefault="00927B49" w:rsidP="00BC2281">
            <w:pPr>
              <w:pStyle w:val="Tabletext"/>
              <w:jc w:val="left"/>
              <w:rPr>
                <w:lang w:val="en-GB" w:eastAsia="ja-JP"/>
              </w:rPr>
            </w:pPr>
            <w:r w:rsidRPr="00DD14E3">
              <w:rPr>
                <w:lang w:val="en-GB" w:eastAsia="ja-JP"/>
              </w:rPr>
              <w:t>Higher power transmission efficiency</w:t>
            </w:r>
          </w:p>
        </w:tc>
        <w:tc>
          <w:tcPr>
            <w:tcW w:w="2145" w:type="dxa"/>
          </w:tcPr>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Global spectrum availability possible</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 xml:space="preserve">Flexibility for placement and distance of receiving end </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Transmitter can supply power for several receivers within a wide range contemporary.</w:t>
            </w:r>
          </w:p>
        </w:tc>
        <w:tc>
          <w:tcPr>
            <w:tcW w:w="2000" w:type="dxa"/>
          </w:tcPr>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 xml:space="preserve">Increased power </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Flexibility for placement and distance of receiving end</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Transmitter can supply power for several receivers within a wide range contemporary.</w:t>
            </w:r>
          </w:p>
        </w:tc>
        <w:tc>
          <w:tcPr>
            <w:tcW w:w="1955" w:type="dxa"/>
          </w:tcPr>
          <w:p w:rsidR="00927B49" w:rsidRPr="00DD14E3" w:rsidRDefault="00927B49" w:rsidP="00BC2281">
            <w:pPr>
              <w:pStyle w:val="Tabletext"/>
              <w:tabs>
                <w:tab w:val="clear" w:pos="284"/>
              </w:tabs>
              <w:jc w:val="left"/>
              <w:rPr>
                <w:lang w:val="en-GB" w:eastAsia="ja-JP"/>
              </w:rPr>
            </w:pPr>
            <w:r w:rsidRPr="00DD14E3">
              <w:rPr>
                <w:lang w:val="en-GB" w:eastAsia="ja-JP"/>
              </w:rPr>
              <w:t>High efficiency (70</w:t>
            </w:r>
            <w:r w:rsidRPr="00DD14E3">
              <w:rPr>
                <w:lang w:val="en-GB" w:eastAsia="ja-JP"/>
              </w:rPr>
              <w:noBreakHyphen/>
              <w:t>85%)</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No heat generation at the electrode</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Low emission level</w:t>
            </w:r>
          </w:p>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horizontal position freedom</w:t>
            </w:r>
          </w:p>
        </w:tc>
      </w:tr>
    </w:tbl>
    <w:p w:rsidR="00324723" w:rsidRPr="00DD14E3" w:rsidRDefault="00324723" w:rsidP="00324723">
      <w:pPr>
        <w:pStyle w:val="TableNo"/>
        <w:rPr>
          <w:lang w:val="en-GB" w:eastAsia="ja-JP"/>
        </w:rPr>
      </w:pPr>
      <w:r w:rsidRPr="00DD14E3">
        <w:rPr>
          <w:lang w:val="en-GB" w:eastAsia="ja-JP"/>
        </w:rPr>
        <w:lastRenderedPageBreak/>
        <w:t>TABLE 5.1 (</w:t>
      </w:r>
      <w:r w:rsidRPr="00DD14E3">
        <w:rPr>
          <w:i/>
          <w:iCs/>
          <w:lang w:val="en-GB" w:eastAsia="ja-JP"/>
        </w:rPr>
        <w:t>end</w:t>
      </w:r>
      <w:r w:rsidRPr="00DD14E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2000"/>
        <w:gridCol w:w="2145"/>
        <w:gridCol w:w="2000"/>
        <w:gridCol w:w="1955"/>
      </w:tblGrid>
      <w:tr w:rsidR="00324723" w:rsidRPr="00DD14E3" w:rsidTr="004B2542">
        <w:trPr>
          <w:cantSplit/>
          <w:tblHeader/>
          <w:jc w:val="center"/>
        </w:trPr>
        <w:tc>
          <w:tcPr>
            <w:tcW w:w="1539" w:type="dxa"/>
            <w:shd w:val="clear" w:color="auto" w:fill="auto"/>
          </w:tcPr>
          <w:p w:rsidR="00324723" w:rsidRPr="00DD14E3" w:rsidRDefault="00324723" w:rsidP="004B2542">
            <w:pPr>
              <w:pStyle w:val="Tablehead"/>
              <w:rPr>
                <w:lang w:val="en-GB" w:eastAsia="ja-JP"/>
              </w:rPr>
            </w:pPr>
          </w:p>
        </w:tc>
        <w:tc>
          <w:tcPr>
            <w:tcW w:w="2000" w:type="dxa"/>
            <w:shd w:val="clear" w:color="auto" w:fill="auto"/>
            <w:vAlign w:val="center"/>
          </w:tcPr>
          <w:p w:rsidR="00324723" w:rsidRPr="00DD14E3" w:rsidRDefault="00324723" w:rsidP="004B2542">
            <w:pPr>
              <w:pStyle w:val="Tablehead"/>
              <w:rPr>
                <w:bCs/>
                <w:lang w:val="en-GB" w:eastAsia="ja-JP"/>
              </w:rPr>
            </w:pPr>
            <w:r w:rsidRPr="00DD14E3">
              <w:rPr>
                <w:bCs/>
                <w:lang w:val="en-GB" w:eastAsia="ja-JP"/>
              </w:rPr>
              <w:t xml:space="preserve">Magnetic induction </w:t>
            </w:r>
            <w:r w:rsidRPr="00DD14E3">
              <w:rPr>
                <w:bCs/>
                <w:lang w:val="en-GB" w:eastAsia="ja-JP"/>
              </w:rPr>
              <w:br/>
              <w:t>(low power)</w:t>
            </w:r>
          </w:p>
        </w:tc>
        <w:tc>
          <w:tcPr>
            <w:tcW w:w="2145" w:type="dxa"/>
            <w:shd w:val="clear" w:color="auto" w:fill="auto"/>
            <w:vAlign w:val="center"/>
          </w:tcPr>
          <w:p w:rsidR="00324723" w:rsidRPr="00DD14E3" w:rsidRDefault="00324723" w:rsidP="004B2542">
            <w:pPr>
              <w:pStyle w:val="Tablehead"/>
              <w:rPr>
                <w:bCs/>
                <w:lang w:val="en-GB" w:eastAsia="ja-JP"/>
              </w:rPr>
            </w:pPr>
            <w:r w:rsidRPr="00DD14E3">
              <w:rPr>
                <w:bCs/>
                <w:lang w:val="en-GB" w:eastAsia="ja-JP"/>
              </w:rPr>
              <w:t>Magnetic resonant coupling</w:t>
            </w:r>
          </w:p>
        </w:tc>
        <w:tc>
          <w:tcPr>
            <w:tcW w:w="2000" w:type="dxa"/>
            <w:shd w:val="clear" w:color="auto" w:fill="auto"/>
            <w:vAlign w:val="center"/>
          </w:tcPr>
          <w:p w:rsidR="00324723" w:rsidRPr="00DD14E3" w:rsidRDefault="00324723" w:rsidP="004B2542">
            <w:pPr>
              <w:pStyle w:val="Tablehead"/>
              <w:rPr>
                <w:bCs/>
                <w:lang w:val="en-GB" w:eastAsia="ja-JP"/>
              </w:rPr>
            </w:pPr>
            <w:r w:rsidRPr="00DD14E3">
              <w:rPr>
                <w:bCs/>
                <w:lang w:val="en-GB" w:eastAsia="ja-JP"/>
              </w:rPr>
              <w:t>Magnetic induction</w:t>
            </w:r>
            <w:r w:rsidRPr="00DD14E3">
              <w:rPr>
                <w:bCs/>
                <w:lang w:val="en-GB" w:eastAsia="ja-JP"/>
              </w:rPr>
              <w:br/>
              <w:t>(high power)</w:t>
            </w:r>
          </w:p>
        </w:tc>
        <w:tc>
          <w:tcPr>
            <w:tcW w:w="1955" w:type="dxa"/>
            <w:shd w:val="clear" w:color="auto" w:fill="auto"/>
            <w:vAlign w:val="center"/>
          </w:tcPr>
          <w:p w:rsidR="00324723" w:rsidRPr="00DD14E3" w:rsidRDefault="00324723" w:rsidP="004B2542">
            <w:pPr>
              <w:pStyle w:val="Tablehead"/>
              <w:rPr>
                <w:bCs/>
                <w:lang w:val="en-GB" w:eastAsia="ja-JP"/>
              </w:rPr>
            </w:pPr>
            <w:r w:rsidRPr="00DD14E3">
              <w:rPr>
                <w:bCs/>
                <w:lang w:val="en-GB" w:eastAsia="ja-JP"/>
              </w:rPr>
              <w:t>Capacitive coupling</w:t>
            </w:r>
          </w:p>
        </w:tc>
      </w:tr>
      <w:tr w:rsidR="00927B49" w:rsidRPr="00E56A40" w:rsidTr="00EA3025">
        <w:trPr>
          <w:cantSplit/>
          <w:jc w:val="center"/>
        </w:trPr>
        <w:tc>
          <w:tcPr>
            <w:tcW w:w="1539" w:type="dxa"/>
          </w:tcPr>
          <w:p w:rsidR="00927B49" w:rsidRPr="00DD14E3" w:rsidRDefault="00927B49" w:rsidP="00BC2281">
            <w:pPr>
              <w:pStyle w:val="Tabletext"/>
              <w:jc w:val="left"/>
              <w:rPr>
                <w:lang w:val="en-GB" w:eastAsia="ja-JP"/>
              </w:rPr>
            </w:pPr>
            <w:r w:rsidRPr="00DD14E3">
              <w:rPr>
                <w:lang w:val="en-GB" w:eastAsia="ja-JP"/>
              </w:rPr>
              <w:t>Application Areas</w:t>
            </w:r>
          </w:p>
        </w:tc>
        <w:tc>
          <w:tcPr>
            <w:tcW w:w="2000" w:type="dxa"/>
          </w:tcPr>
          <w:p w:rsidR="00927B49" w:rsidRPr="00DD14E3" w:rsidRDefault="00927B49" w:rsidP="00BC2281">
            <w:pPr>
              <w:pStyle w:val="Tabletext"/>
              <w:jc w:val="left"/>
              <w:rPr>
                <w:lang w:val="en-GB" w:eastAsia="ja-JP"/>
              </w:rPr>
            </w:pPr>
            <w:r w:rsidRPr="00DD14E3">
              <w:rPr>
                <w:lang w:val="en-GB" w:eastAsia="ja-JP"/>
              </w:rPr>
              <w:t>Portable devices, CE, Industrial Fields, Specific Areas</w:t>
            </w:r>
          </w:p>
        </w:tc>
        <w:tc>
          <w:tcPr>
            <w:tcW w:w="2145" w:type="dxa"/>
          </w:tcPr>
          <w:p w:rsidR="00927B49" w:rsidRPr="00DD14E3" w:rsidRDefault="00927B49" w:rsidP="00BC2281">
            <w:pPr>
              <w:pStyle w:val="Tabletext"/>
              <w:jc w:val="left"/>
              <w:rPr>
                <w:lang w:val="en-GB" w:eastAsia="ja-JP"/>
              </w:rPr>
            </w:pPr>
            <w:r w:rsidRPr="00DD14E3">
              <w:rPr>
                <w:lang w:val="en-GB" w:eastAsia="ja-JP"/>
              </w:rPr>
              <w:t>Portable devices, tablets, note-PCs, home appliances (low power)</w:t>
            </w:r>
          </w:p>
        </w:tc>
        <w:tc>
          <w:tcPr>
            <w:tcW w:w="2000" w:type="dxa"/>
          </w:tcPr>
          <w:p w:rsidR="00927B49" w:rsidRPr="00DD14E3" w:rsidRDefault="00927B49" w:rsidP="00BC2281">
            <w:pPr>
              <w:pStyle w:val="Tabletext"/>
              <w:jc w:val="left"/>
              <w:rPr>
                <w:lang w:val="en-GB" w:eastAsia="ja-JP"/>
              </w:rPr>
            </w:pPr>
            <w:r w:rsidRPr="00DD14E3">
              <w:rPr>
                <w:lang w:val="en-GB" w:eastAsia="ja-JP"/>
              </w:rPr>
              <w:t>Home appliance (high power), office equipment</w:t>
            </w:r>
          </w:p>
        </w:tc>
        <w:tc>
          <w:tcPr>
            <w:tcW w:w="1955" w:type="dxa"/>
          </w:tcPr>
          <w:p w:rsidR="00927B49" w:rsidRPr="00DD14E3" w:rsidRDefault="00927B49" w:rsidP="00BC2281">
            <w:pPr>
              <w:pStyle w:val="Tabletext"/>
              <w:jc w:val="left"/>
              <w:rPr>
                <w:lang w:val="en-GB" w:eastAsia="ja-JP"/>
              </w:rPr>
            </w:pPr>
            <w:r w:rsidRPr="00DD14E3">
              <w:rPr>
                <w:lang w:val="en-GB" w:eastAsia="ja-JP"/>
              </w:rPr>
              <w:t>Portable devices, tablets, note-PCs, home and office equipment</w:t>
            </w:r>
          </w:p>
        </w:tc>
      </w:tr>
      <w:tr w:rsidR="00927B49" w:rsidRPr="00DD14E3" w:rsidTr="00EA3025">
        <w:trPr>
          <w:cantSplit/>
          <w:jc w:val="center"/>
        </w:trPr>
        <w:tc>
          <w:tcPr>
            <w:tcW w:w="1539" w:type="dxa"/>
          </w:tcPr>
          <w:p w:rsidR="00927B49" w:rsidRPr="00DD14E3" w:rsidRDefault="00927B49" w:rsidP="009058EA">
            <w:pPr>
              <w:pStyle w:val="Tabletext"/>
              <w:jc w:val="left"/>
              <w:rPr>
                <w:lang w:val="en-GB" w:eastAsia="ja-JP"/>
              </w:rPr>
            </w:pPr>
            <w:r w:rsidRPr="00DD14E3">
              <w:rPr>
                <w:lang w:val="en-GB" w:eastAsia="ja-JP"/>
              </w:rPr>
              <w:t>Related Alliances/</w:t>
            </w:r>
            <w:r w:rsidR="009058EA" w:rsidRPr="00DD14E3">
              <w:rPr>
                <w:lang w:val="en-GB" w:eastAsia="ja-JP"/>
              </w:rPr>
              <w:br/>
            </w:r>
            <w:r w:rsidRPr="00DD14E3">
              <w:rPr>
                <w:lang w:val="en-GB" w:eastAsia="ja-JP"/>
              </w:rPr>
              <w:t>international standards</w:t>
            </w:r>
          </w:p>
        </w:tc>
        <w:tc>
          <w:tcPr>
            <w:tcW w:w="2000" w:type="dxa"/>
          </w:tcPr>
          <w:p w:rsidR="00927B49" w:rsidRPr="00DD14E3" w:rsidRDefault="00927B49" w:rsidP="00BC2281">
            <w:pPr>
              <w:pStyle w:val="Tabletext"/>
              <w:jc w:val="left"/>
              <w:rPr>
                <w:lang w:val="en-GB" w:eastAsia="ja-JP"/>
              </w:rPr>
            </w:pPr>
            <w:r w:rsidRPr="00DD14E3">
              <w:rPr>
                <w:lang w:val="en-GB" w:eastAsia="ja-JP"/>
              </w:rPr>
              <w:t xml:space="preserve">Wireless Power Consortium </w:t>
            </w:r>
            <w:r w:rsidR="00E458CB" w:rsidRPr="00DD14E3">
              <w:rPr>
                <w:lang w:val="en-GB" w:eastAsia="ja-JP"/>
              </w:rPr>
              <w:br/>
            </w:r>
            <w:r w:rsidRPr="00DD14E3">
              <w:rPr>
                <w:lang w:val="en-GB" w:eastAsia="ja-JP"/>
              </w:rPr>
              <w:t>(WPC)</w:t>
            </w:r>
            <w:r w:rsidR="00E458CB" w:rsidRPr="00DD14E3">
              <w:rPr>
                <w:lang w:val="en-GB" w:eastAsia="ja-JP"/>
              </w:rPr>
              <w:t xml:space="preserve"> </w:t>
            </w:r>
            <w:r w:rsidRPr="00DD14E3">
              <w:rPr>
                <w:lang w:val="en-GB" w:eastAsia="ja-JP"/>
              </w:rPr>
              <w:t>[6]</w:t>
            </w:r>
          </w:p>
        </w:tc>
        <w:tc>
          <w:tcPr>
            <w:tcW w:w="2145" w:type="dxa"/>
          </w:tcPr>
          <w:p w:rsidR="00927B49" w:rsidRPr="00DD14E3" w:rsidRDefault="00927B49" w:rsidP="00EA3025">
            <w:pPr>
              <w:pStyle w:val="Tabletext"/>
              <w:rPr>
                <w:lang w:val="en-GB" w:eastAsia="ja-JP"/>
              </w:rPr>
            </w:pPr>
            <w:r w:rsidRPr="00DD14E3">
              <w:rPr>
                <w:lang w:val="en-GB" w:eastAsia="ja-JP"/>
              </w:rPr>
              <w:t>A4WP [4 ]</w:t>
            </w:r>
          </w:p>
        </w:tc>
        <w:tc>
          <w:tcPr>
            <w:tcW w:w="2000" w:type="dxa"/>
          </w:tcPr>
          <w:p w:rsidR="00927B49" w:rsidRPr="00DD14E3" w:rsidRDefault="00927B49" w:rsidP="00EA3025">
            <w:pPr>
              <w:pStyle w:val="Tabletext"/>
              <w:rPr>
                <w:lang w:val="en-GB" w:eastAsia="ja-JP"/>
              </w:rPr>
            </w:pPr>
          </w:p>
        </w:tc>
        <w:tc>
          <w:tcPr>
            <w:tcW w:w="1955" w:type="dxa"/>
          </w:tcPr>
          <w:p w:rsidR="00927B49" w:rsidRPr="00DD14E3" w:rsidRDefault="00927B49" w:rsidP="00EA3025">
            <w:pPr>
              <w:pStyle w:val="Tabletext"/>
              <w:rPr>
                <w:lang w:val="en-GB" w:eastAsia="ja-JP"/>
              </w:rPr>
            </w:pPr>
          </w:p>
        </w:tc>
      </w:tr>
      <w:tr w:rsidR="00927B49" w:rsidRPr="00E56A40" w:rsidTr="00EA3025">
        <w:trPr>
          <w:cantSplit/>
          <w:jc w:val="center"/>
        </w:trPr>
        <w:tc>
          <w:tcPr>
            <w:tcW w:w="1539" w:type="dxa"/>
          </w:tcPr>
          <w:p w:rsidR="00927B49" w:rsidRPr="00DD14E3" w:rsidRDefault="00927B49" w:rsidP="00BC2281">
            <w:pPr>
              <w:pStyle w:val="Tabletext"/>
              <w:jc w:val="left"/>
              <w:rPr>
                <w:lang w:val="en-GB" w:eastAsia="ja-JP"/>
              </w:rPr>
            </w:pPr>
            <w:r w:rsidRPr="00DD14E3">
              <w:rPr>
                <w:lang w:val="en-GB" w:eastAsia="ja-JP"/>
              </w:rPr>
              <w:t>Concerned incumbents for spectrum sharing</w:t>
            </w:r>
          </w:p>
        </w:tc>
        <w:tc>
          <w:tcPr>
            <w:tcW w:w="2000" w:type="dxa"/>
          </w:tcPr>
          <w:p w:rsidR="00927B49" w:rsidRPr="00DD14E3" w:rsidRDefault="00927B49" w:rsidP="00BC2281">
            <w:pPr>
              <w:pStyle w:val="Tabletext"/>
              <w:jc w:val="left"/>
              <w:rPr>
                <w:lang w:val="en-GB" w:eastAsia="ja-JP"/>
              </w:rPr>
            </w:pPr>
          </w:p>
        </w:tc>
        <w:tc>
          <w:tcPr>
            <w:tcW w:w="2145"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 xml:space="preserve">mobile/fixed radio systems </w:t>
            </w:r>
            <w:r w:rsidRPr="00DD14E3">
              <w:rPr>
                <w:lang w:val="en-GB" w:eastAsia="ja-JP"/>
              </w:rPr>
              <w:br/>
              <w:t>Korea:</w:t>
            </w:r>
            <w:r w:rsidRPr="00DD14E3">
              <w:rPr>
                <w:lang w:val="en-GB" w:eastAsia="ja-JP"/>
              </w:rPr>
              <w:br/>
              <w:t xml:space="preserve">ISM band </w:t>
            </w:r>
          </w:p>
        </w:tc>
        <w:tc>
          <w:tcPr>
            <w:tcW w:w="2000"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 xml:space="preserve">Standard clock radios (40 kHz, 60 kHz) </w:t>
            </w:r>
            <w:r w:rsidRPr="00DD14E3">
              <w:rPr>
                <w:lang w:val="en-GB" w:eastAsia="ja-JP"/>
              </w:rPr>
              <w:br/>
              <w:t>railway radio systems (10</w:t>
            </w:r>
            <w:r w:rsidRPr="00DD14E3">
              <w:rPr>
                <w:lang w:val="en-GB" w:eastAsia="ja-JP"/>
              </w:rPr>
              <w:noBreakHyphen/>
              <w:t>250 kHz)</w:t>
            </w:r>
          </w:p>
        </w:tc>
        <w:tc>
          <w:tcPr>
            <w:tcW w:w="1955" w:type="dxa"/>
          </w:tcPr>
          <w:p w:rsidR="00927B49" w:rsidRPr="00DD14E3" w:rsidRDefault="00927B49" w:rsidP="00BC2281">
            <w:pPr>
              <w:pStyle w:val="Tabletext"/>
              <w:jc w:val="left"/>
              <w:rPr>
                <w:lang w:val="en-GB" w:eastAsia="ja-JP"/>
              </w:rPr>
            </w:pPr>
            <w:r w:rsidRPr="00DD14E3">
              <w:rPr>
                <w:lang w:val="en-GB" w:eastAsia="ja-JP"/>
              </w:rPr>
              <w:t>Japan:</w:t>
            </w:r>
            <w:r w:rsidRPr="00DD14E3">
              <w:rPr>
                <w:lang w:val="en-GB" w:eastAsia="ja-JP"/>
              </w:rPr>
              <w:br/>
              <w:t>AM Broadcast</w:t>
            </w:r>
            <w:r w:rsidRPr="00DD14E3">
              <w:rPr>
                <w:lang w:val="en-GB" w:eastAsia="ja-JP"/>
              </w:rPr>
              <w:br/>
              <w:t>(525</w:t>
            </w:r>
            <w:r w:rsidRPr="00DD14E3">
              <w:rPr>
                <w:lang w:val="en-GB" w:eastAsia="ja-JP"/>
              </w:rPr>
              <w:noBreakHyphen/>
              <w:t>1 606.5 kHz), maritime/ NAVTEX (405</w:t>
            </w:r>
            <w:r w:rsidRPr="00DD14E3">
              <w:rPr>
                <w:lang w:val="en-GB" w:eastAsia="ja-JP"/>
              </w:rPr>
              <w:noBreakHyphen/>
              <w:t xml:space="preserve">526.5 kHz), and amateur radio </w:t>
            </w:r>
            <w:r w:rsidRPr="00DD14E3">
              <w:rPr>
                <w:lang w:val="en-GB" w:eastAsia="ja-JP"/>
              </w:rPr>
              <w:br/>
              <w:t>(472</w:t>
            </w:r>
            <w:r w:rsidRPr="00DD14E3">
              <w:rPr>
                <w:lang w:val="en-GB" w:eastAsia="ja-JP"/>
              </w:rPr>
              <w:noBreakHyphen/>
              <w:t>479 kHz).</w:t>
            </w:r>
          </w:p>
        </w:tc>
      </w:tr>
    </w:tbl>
    <w:p w:rsidR="00927B49" w:rsidRPr="00DD14E3" w:rsidRDefault="00927B49" w:rsidP="00927B49">
      <w:pPr>
        <w:pStyle w:val="Tablefin"/>
        <w:rPr>
          <w:rFonts w:eastAsiaTheme="minorEastAsia"/>
          <w:highlight w:val="magenta"/>
          <w:lang w:eastAsia="ja-JP"/>
        </w:rPr>
      </w:pPr>
    </w:p>
    <w:p w:rsidR="00927B49" w:rsidRPr="00DD14E3" w:rsidRDefault="00927B49" w:rsidP="00927B49">
      <w:pPr>
        <w:pStyle w:val="TableNo"/>
        <w:rPr>
          <w:lang w:val="en-GB" w:eastAsia="ja-JP"/>
        </w:rPr>
      </w:pPr>
      <w:r w:rsidRPr="00DD14E3">
        <w:rPr>
          <w:lang w:val="en-GB" w:eastAsia="ja-JP"/>
        </w:rPr>
        <w:t>TABLE 5.2</w:t>
      </w:r>
    </w:p>
    <w:p w:rsidR="00927B49" w:rsidRPr="00DD14E3" w:rsidRDefault="00927B49" w:rsidP="00927B49">
      <w:pPr>
        <w:pStyle w:val="Tabletitle"/>
        <w:rPr>
          <w:rFonts w:eastAsia="SimSun"/>
          <w:lang w:val="en-GB" w:eastAsia="zh-CN"/>
        </w:rPr>
      </w:pPr>
      <w:r w:rsidRPr="00DD14E3">
        <w:rPr>
          <w:lang w:val="en-GB" w:eastAsia="ja-JP"/>
        </w:rPr>
        <w:t xml:space="preserve">Frequency ranges under study, key parameters, and incumbents systems </w:t>
      </w:r>
      <w:r w:rsidRPr="00DD14E3">
        <w:rPr>
          <w:lang w:val="en-GB" w:eastAsia="ja-JP"/>
        </w:rPr>
        <w:br/>
        <w:t>on WPT systems for EV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3932"/>
        <w:gridCol w:w="4042"/>
      </w:tblGrid>
      <w:tr w:rsidR="00927B49" w:rsidRPr="00E56A40" w:rsidTr="00EA3025">
        <w:trPr>
          <w:tblHeader/>
          <w:jc w:val="center"/>
        </w:trPr>
        <w:tc>
          <w:tcPr>
            <w:tcW w:w="1665" w:type="dxa"/>
            <w:shd w:val="clear" w:color="auto" w:fill="auto"/>
          </w:tcPr>
          <w:p w:rsidR="00927B49" w:rsidRPr="00DD14E3" w:rsidRDefault="00927B49" w:rsidP="00EA3025">
            <w:pPr>
              <w:pStyle w:val="Tablehead"/>
              <w:rPr>
                <w:lang w:val="en-GB" w:eastAsia="ja-JP"/>
              </w:rPr>
            </w:pPr>
          </w:p>
        </w:tc>
        <w:tc>
          <w:tcPr>
            <w:tcW w:w="3932" w:type="dxa"/>
            <w:shd w:val="clear" w:color="auto" w:fill="auto"/>
            <w:vAlign w:val="center"/>
          </w:tcPr>
          <w:p w:rsidR="00927B49" w:rsidRPr="00DD14E3" w:rsidRDefault="00927B49" w:rsidP="00EA3025">
            <w:pPr>
              <w:pStyle w:val="Tablehead"/>
              <w:rPr>
                <w:lang w:val="en-GB" w:eastAsia="ja-JP"/>
              </w:rPr>
            </w:pPr>
            <w:r w:rsidRPr="00DD14E3">
              <w:rPr>
                <w:lang w:val="en-GB" w:eastAsia="ja-JP"/>
              </w:rPr>
              <w:t>Magnetic resonance and/or induction for electric passenger vehicles</w:t>
            </w:r>
          </w:p>
        </w:tc>
        <w:tc>
          <w:tcPr>
            <w:tcW w:w="4042" w:type="dxa"/>
            <w:shd w:val="clear" w:color="auto" w:fill="auto"/>
            <w:vAlign w:val="center"/>
          </w:tcPr>
          <w:p w:rsidR="00927B49" w:rsidRPr="00DD14E3" w:rsidRDefault="00927B49" w:rsidP="00EA3025">
            <w:pPr>
              <w:pStyle w:val="Tablehead"/>
              <w:rPr>
                <w:lang w:val="en-GB" w:eastAsia="ja-JP"/>
              </w:rPr>
            </w:pPr>
            <w:r w:rsidRPr="00DD14E3">
              <w:rPr>
                <w:lang w:val="en-GB" w:eastAsia="ja-JP"/>
              </w:rPr>
              <w:t xml:space="preserve">Magnetic induction </w:t>
            </w:r>
            <w:r w:rsidR="00A22CCE" w:rsidRPr="00DD14E3">
              <w:rPr>
                <w:lang w:val="en-GB" w:eastAsia="ja-JP"/>
              </w:rPr>
              <w:br/>
            </w:r>
            <w:r w:rsidRPr="00DD14E3">
              <w:rPr>
                <w:lang w:val="en-GB" w:eastAsia="ja-JP"/>
              </w:rPr>
              <w:t>for heavy duty vehicles</w:t>
            </w:r>
          </w:p>
        </w:tc>
      </w:tr>
      <w:tr w:rsidR="00927B49" w:rsidRPr="00E56A40"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Application types</w:t>
            </w:r>
          </w:p>
        </w:tc>
        <w:tc>
          <w:tcPr>
            <w:tcW w:w="3932" w:type="dxa"/>
          </w:tcPr>
          <w:p w:rsidR="00927B49" w:rsidRPr="00DD14E3" w:rsidRDefault="00927B49" w:rsidP="00EA3025">
            <w:pPr>
              <w:pStyle w:val="Tabletext"/>
              <w:rPr>
                <w:lang w:val="en-GB" w:eastAsia="ja-JP"/>
              </w:rPr>
            </w:pPr>
            <w:r w:rsidRPr="00DD14E3">
              <w:rPr>
                <w:lang w:val="en-GB" w:eastAsia="ja-JP"/>
              </w:rPr>
              <w:t>EV charging in parking (Static)</w:t>
            </w:r>
          </w:p>
        </w:tc>
        <w:tc>
          <w:tcPr>
            <w:tcW w:w="4042" w:type="dxa"/>
          </w:tcPr>
          <w:p w:rsidR="00927B49" w:rsidRPr="00DD14E3" w:rsidRDefault="00927B49" w:rsidP="00BC2281">
            <w:pPr>
              <w:pStyle w:val="Tabletext"/>
              <w:jc w:val="left"/>
              <w:rPr>
                <w:lang w:val="en-GB" w:eastAsia="ja-JP"/>
              </w:rPr>
            </w:pPr>
            <w:r w:rsidRPr="00DD14E3">
              <w:rPr>
                <w:lang w:val="en-GB" w:eastAsia="ja-JP"/>
              </w:rPr>
              <w:t>On-Line Electric Vehicle (OLEV) (EV charging while in motion including stopping/parking)</w:t>
            </w:r>
          </w:p>
        </w:tc>
      </w:tr>
      <w:tr w:rsidR="00927B49" w:rsidRPr="00DD14E3"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Technology Principle</w:t>
            </w:r>
          </w:p>
        </w:tc>
        <w:tc>
          <w:tcPr>
            <w:tcW w:w="3932" w:type="dxa"/>
          </w:tcPr>
          <w:p w:rsidR="00927B49" w:rsidRPr="00DD14E3" w:rsidRDefault="00927B49" w:rsidP="00EA3025">
            <w:pPr>
              <w:pStyle w:val="Tabletext"/>
              <w:rPr>
                <w:lang w:val="en-GB" w:eastAsia="ja-JP"/>
              </w:rPr>
            </w:pPr>
            <w:r w:rsidRPr="00DD14E3">
              <w:rPr>
                <w:lang w:val="en-GB" w:eastAsia="ja-JP"/>
              </w:rPr>
              <w:t>magnetic resonance and/or induction</w:t>
            </w:r>
          </w:p>
        </w:tc>
        <w:tc>
          <w:tcPr>
            <w:tcW w:w="4042" w:type="dxa"/>
          </w:tcPr>
          <w:p w:rsidR="00927B49" w:rsidRPr="00DD14E3" w:rsidRDefault="00927B49" w:rsidP="00EA3025">
            <w:pPr>
              <w:pStyle w:val="Tabletext"/>
              <w:rPr>
                <w:lang w:val="en-GB" w:eastAsia="ja-JP"/>
              </w:rPr>
            </w:pPr>
            <w:r w:rsidRPr="00DD14E3">
              <w:rPr>
                <w:lang w:val="en-GB" w:eastAsia="ja-JP"/>
              </w:rPr>
              <w:t>magnetic induction</w:t>
            </w:r>
          </w:p>
        </w:tc>
      </w:tr>
      <w:tr w:rsidR="00927B49" w:rsidRPr="00DD14E3"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Countries under consideration</w:t>
            </w:r>
          </w:p>
        </w:tc>
        <w:tc>
          <w:tcPr>
            <w:tcW w:w="3932" w:type="dxa"/>
          </w:tcPr>
          <w:p w:rsidR="00927B49" w:rsidRPr="00DD14E3" w:rsidRDefault="00927B49" w:rsidP="00EA3025">
            <w:pPr>
              <w:pStyle w:val="Tabletext"/>
              <w:rPr>
                <w:lang w:val="en-GB" w:eastAsia="ja-JP"/>
              </w:rPr>
            </w:pPr>
            <w:r w:rsidRPr="00DD14E3">
              <w:rPr>
                <w:lang w:val="en-GB" w:eastAsia="ja-JP"/>
              </w:rPr>
              <w:t>Japan</w:t>
            </w:r>
          </w:p>
        </w:tc>
        <w:tc>
          <w:tcPr>
            <w:tcW w:w="4042" w:type="dxa"/>
          </w:tcPr>
          <w:p w:rsidR="00927B49" w:rsidRPr="00DD14E3" w:rsidRDefault="00927B49" w:rsidP="00EA3025">
            <w:pPr>
              <w:pStyle w:val="Tabletext"/>
              <w:rPr>
                <w:lang w:val="en-GB" w:eastAsia="ja-JP"/>
              </w:rPr>
            </w:pPr>
            <w:r w:rsidRPr="00DD14E3">
              <w:rPr>
                <w:lang w:val="en-GB" w:eastAsia="ja-JP"/>
              </w:rPr>
              <w:t>Korea</w:t>
            </w:r>
          </w:p>
        </w:tc>
      </w:tr>
      <w:tr w:rsidR="00927B49" w:rsidRPr="00DD14E3"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Frequency Range</w:t>
            </w:r>
          </w:p>
        </w:tc>
        <w:tc>
          <w:tcPr>
            <w:tcW w:w="3932" w:type="dxa"/>
          </w:tcPr>
          <w:p w:rsidR="00927B49" w:rsidRPr="00DD14E3" w:rsidRDefault="00927B49" w:rsidP="00EA3025">
            <w:pPr>
              <w:pStyle w:val="Tabletext"/>
              <w:rPr>
                <w:lang w:val="en-GB" w:eastAsia="ja-JP"/>
              </w:rPr>
            </w:pPr>
            <w:r w:rsidRPr="00DD14E3">
              <w:rPr>
                <w:lang w:val="en-GB" w:eastAsia="ja-JP"/>
              </w:rPr>
              <w:t>79-90 kHz</w:t>
            </w:r>
          </w:p>
        </w:tc>
        <w:tc>
          <w:tcPr>
            <w:tcW w:w="4042" w:type="dxa"/>
          </w:tcPr>
          <w:p w:rsidR="00927B49" w:rsidRPr="00DD14E3" w:rsidRDefault="00927B49" w:rsidP="00EA3025">
            <w:pPr>
              <w:pStyle w:val="Tabletext"/>
              <w:rPr>
                <w:lang w:val="en-GB" w:eastAsia="ja-JP"/>
              </w:rPr>
            </w:pPr>
            <w:r w:rsidRPr="00DD14E3">
              <w:rPr>
                <w:lang w:val="en-GB" w:eastAsia="ja-JP"/>
              </w:rPr>
              <w:t>19-21 kHz,</w:t>
            </w:r>
          </w:p>
          <w:p w:rsidR="00927B49" w:rsidRPr="00DD14E3" w:rsidRDefault="00927B49" w:rsidP="00EA3025">
            <w:pPr>
              <w:pStyle w:val="Tabletext"/>
              <w:rPr>
                <w:lang w:val="en-GB" w:eastAsia="ja-JP"/>
              </w:rPr>
            </w:pPr>
            <w:r w:rsidRPr="00DD14E3">
              <w:rPr>
                <w:lang w:val="en-GB" w:eastAsia="ja-JP"/>
              </w:rPr>
              <w:t>59-61 kHz</w:t>
            </w:r>
          </w:p>
        </w:tc>
      </w:tr>
      <w:tr w:rsidR="00927B49" w:rsidRPr="00DD14E3"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Power Range</w:t>
            </w:r>
          </w:p>
        </w:tc>
        <w:tc>
          <w:tcPr>
            <w:tcW w:w="3932" w:type="dxa"/>
          </w:tcPr>
          <w:p w:rsidR="00927B49" w:rsidRPr="00DD14E3" w:rsidRDefault="00927B49" w:rsidP="00EA3025">
            <w:pPr>
              <w:pStyle w:val="Tabletext"/>
              <w:rPr>
                <w:lang w:val="en-GB" w:eastAsia="ja-JP"/>
              </w:rPr>
            </w:pPr>
            <w:r w:rsidRPr="00DD14E3">
              <w:rPr>
                <w:lang w:val="en-GB" w:eastAsia="ja-JP"/>
              </w:rPr>
              <w:t>3.3 kW and 7.7 kW; Classes are assumed for passenger vehicle</w:t>
            </w:r>
          </w:p>
        </w:tc>
        <w:tc>
          <w:tcPr>
            <w:tcW w:w="4042" w:type="dxa"/>
          </w:tcPr>
          <w:p w:rsidR="00927B49" w:rsidRPr="00DD14E3" w:rsidRDefault="00927B49" w:rsidP="00EA3025">
            <w:pPr>
              <w:pStyle w:val="Tabletext"/>
              <w:rPr>
                <w:lang w:val="en-GB" w:eastAsia="ja-JP"/>
              </w:rPr>
            </w:pPr>
            <w:r w:rsidRPr="00DD14E3">
              <w:rPr>
                <w:lang w:val="en-GB" w:eastAsia="ja-JP"/>
              </w:rPr>
              <w:t>–</w:t>
            </w:r>
            <w:r w:rsidRPr="00DD14E3">
              <w:rPr>
                <w:lang w:val="en-GB" w:eastAsia="ja-JP"/>
              </w:rPr>
              <w:tab/>
              <w:t>Minimum power: 75 kW</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Normal power: 100 kW</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 xml:space="preserve">Maximum power: </w:t>
            </w:r>
            <w:r w:rsidR="00E458CB" w:rsidRPr="00DD14E3">
              <w:rPr>
                <w:lang w:val="en-GB" w:eastAsia="ja-JP"/>
              </w:rPr>
              <w:t xml:space="preserve">on </w:t>
            </w:r>
            <w:r w:rsidRPr="00DD14E3">
              <w:rPr>
                <w:lang w:val="en-GB" w:eastAsia="ja-JP"/>
              </w:rPr>
              <w:t>developing</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Air gap: 20 cm</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Time and cost saving</w:t>
            </w:r>
          </w:p>
        </w:tc>
      </w:tr>
      <w:tr w:rsidR="00927B49" w:rsidRPr="00DD14E3" w:rsidTr="00EA3025">
        <w:trPr>
          <w:jc w:val="center"/>
        </w:trPr>
        <w:tc>
          <w:tcPr>
            <w:tcW w:w="1665" w:type="dxa"/>
          </w:tcPr>
          <w:p w:rsidR="00927B49" w:rsidRPr="00DD14E3" w:rsidRDefault="00927B49" w:rsidP="00EA3025">
            <w:pPr>
              <w:pStyle w:val="Tabletext"/>
              <w:rPr>
                <w:lang w:val="en-GB" w:eastAsia="ja-JP"/>
              </w:rPr>
            </w:pPr>
            <w:r w:rsidRPr="00DD14E3">
              <w:rPr>
                <w:lang w:val="en-GB" w:eastAsia="ja-JP"/>
              </w:rPr>
              <w:t>Advantage</w:t>
            </w:r>
          </w:p>
        </w:tc>
        <w:tc>
          <w:tcPr>
            <w:tcW w:w="3932" w:type="dxa"/>
          </w:tcPr>
          <w:p w:rsidR="00927B49" w:rsidRPr="00DD14E3" w:rsidRDefault="00927B49" w:rsidP="00EA3025">
            <w:pPr>
              <w:pStyle w:val="Tabletext"/>
              <w:rPr>
                <w:lang w:val="en-GB" w:eastAsia="ja-JP"/>
              </w:rPr>
            </w:pPr>
            <w:r w:rsidRPr="00DD14E3">
              <w:rPr>
                <w:lang w:val="en-GB" w:eastAsia="ja-JP"/>
              </w:rPr>
              <w:t>Higher power transmission efficiency</w:t>
            </w:r>
          </w:p>
        </w:tc>
        <w:tc>
          <w:tcPr>
            <w:tcW w:w="4042" w:type="dxa"/>
          </w:tcPr>
          <w:p w:rsidR="00927B49" w:rsidRPr="00DD14E3" w:rsidRDefault="00927B49" w:rsidP="00BC2281">
            <w:pPr>
              <w:pStyle w:val="Tabletext"/>
              <w:ind w:left="284" w:hanging="284"/>
              <w:jc w:val="left"/>
              <w:rPr>
                <w:lang w:val="en-GB" w:eastAsia="ja-JP"/>
              </w:rPr>
            </w:pPr>
            <w:r w:rsidRPr="00DD14E3">
              <w:rPr>
                <w:lang w:val="en-GB" w:eastAsia="ja-JP"/>
              </w:rPr>
              <w:t>–</w:t>
            </w:r>
            <w:r w:rsidRPr="00DD14E3">
              <w:rPr>
                <w:lang w:val="en-GB" w:eastAsia="ja-JP"/>
              </w:rPr>
              <w:tab/>
              <w:t>Increased power transmission efficiency</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Maximized air gap</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Reduced audible noise</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Effective shield design</w:t>
            </w:r>
          </w:p>
          <w:p w:rsidR="00927B49" w:rsidRPr="00DD14E3" w:rsidRDefault="00927B49" w:rsidP="00EA3025">
            <w:pPr>
              <w:pStyle w:val="Tabletext"/>
              <w:rPr>
                <w:lang w:val="en-GB" w:eastAsia="ja-JP"/>
              </w:rPr>
            </w:pPr>
            <w:r w:rsidRPr="00DD14E3">
              <w:rPr>
                <w:lang w:val="en-GB" w:eastAsia="ja-JP"/>
              </w:rPr>
              <w:t>–</w:t>
            </w:r>
            <w:r w:rsidRPr="00DD14E3">
              <w:rPr>
                <w:lang w:val="en-GB" w:eastAsia="ja-JP"/>
              </w:rPr>
              <w:tab/>
              <w:t>Time and cost saving</w:t>
            </w:r>
          </w:p>
        </w:tc>
      </w:tr>
    </w:tbl>
    <w:p w:rsidR="00A22CCE" w:rsidRPr="00DD14E3" w:rsidRDefault="00A22CCE" w:rsidP="00A22CCE">
      <w:pPr>
        <w:pStyle w:val="TableNo"/>
        <w:rPr>
          <w:lang w:val="en-GB" w:eastAsia="ja-JP"/>
        </w:rPr>
      </w:pPr>
      <w:r w:rsidRPr="00DD14E3">
        <w:rPr>
          <w:lang w:val="en-GB" w:eastAsia="ja-JP"/>
        </w:rPr>
        <w:lastRenderedPageBreak/>
        <w:t>TABLE 5.2 (</w:t>
      </w:r>
      <w:r w:rsidRPr="00DD14E3">
        <w:rPr>
          <w:i/>
          <w:iCs/>
          <w:lang w:val="en-GB" w:eastAsia="ja-JP"/>
        </w:rPr>
        <w:t>end</w:t>
      </w:r>
      <w:r w:rsidRPr="00DD14E3">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3932"/>
        <w:gridCol w:w="4042"/>
      </w:tblGrid>
      <w:tr w:rsidR="00A22CCE" w:rsidRPr="00E56A40" w:rsidTr="004B2542">
        <w:trPr>
          <w:tblHeader/>
          <w:jc w:val="center"/>
        </w:trPr>
        <w:tc>
          <w:tcPr>
            <w:tcW w:w="1665" w:type="dxa"/>
            <w:shd w:val="clear" w:color="auto" w:fill="auto"/>
          </w:tcPr>
          <w:p w:rsidR="00A22CCE" w:rsidRPr="00DD14E3" w:rsidRDefault="00A22CCE" w:rsidP="004B2542">
            <w:pPr>
              <w:pStyle w:val="Tablehead"/>
              <w:rPr>
                <w:lang w:val="en-GB" w:eastAsia="ja-JP"/>
              </w:rPr>
            </w:pPr>
          </w:p>
        </w:tc>
        <w:tc>
          <w:tcPr>
            <w:tcW w:w="3932" w:type="dxa"/>
            <w:shd w:val="clear" w:color="auto" w:fill="auto"/>
            <w:vAlign w:val="center"/>
          </w:tcPr>
          <w:p w:rsidR="00A22CCE" w:rsidRPr="00DD14E3" w:rsidRDefault="00A22CCE" w:rsidP="004B2542">
            <w:pPr>
              <w:pStyle w:val="Tablehead"/>
              <w:rPr>
                <w:lang w:val="en-GB" w:eastAsia="ja-JP"/>
              </w:rPr>
            </w:pPr>
            <w:r w:rsidRPr="00DD14E3">
              <w:rPr>
                <w:lang w:val="en-GB" w:eastAsia="ja-JP"/>
              </w:rPr>
              <w:t>Magnetic resonance and/or induction for electric passenger vehicles</w:t>
            </w:r>
          </w:p>
        </w:tc>
        <w:tc>
          <w:tcPr>
            <w:tcW w:w="4042" w:type="dxa"/>
            <w:shd w:val="clear" w:color="auto" w:fill="auto"/>
            <w:vAlign w:val="center"/>
          </w:tcPr>
          <w:p w:rsidR="00A22CCE" w:rsidRPr="00DD14E3" w:rsidRDefault="00A22CCE" w:rsidP="004B2542">
            <w:pPr>
              <w:pStyle w:val="Tablehead"/>
              <w:rPr>
                <w:lang w:val="en-GB" w:eastAsia="ja-JP"/>
              </w:rPr>
            </w:pPr>
            <w:r w:rsidRPr="00DD14E3">
              <w:rPr>
                <w:lang w:val="en-GB" w:eastAsia="ja-JP"/>
              </w:rPr>
              <w:t xml:space="preserve">Magnetic induction </w:t>
            </w:r>
            <w:r w:rsidRPr="00DD14E3">
              <w:rPr>
                <w:lang w:val="en-GB" w:eastAsia="ja-JP"/>
              </w:rPr>
              <w:br/>
              <w:t>for heavy duty vehicles</w:t>
            </w:r>
          </w:p>
        </w:tc>
      </w:tr>
      <w:tr w:rsidR="00927B49" w:rsidRPr="00E56A40" w:rsidTr="00EA3025">
        <w:trPr>
          <w:jc w:val="center"/>
        </w:trPr>
        <w:tc>
          <w:tcPr>
            <w:tcW w:w="1665" w:type="dxa"/>
          </w:tcPr>
          <w:p w:rsidR="00927B49" w:rsidRPr="00DD14E3" w:rsidRDefault="00927B49" w:rsidP="00A22CCE">
            <w:pPr>
              <w:pStyle w:val="Tabletext"/>
              <w:jc w:val="left"/>
              <w:rPr>
                <w:lang w:val="en-GB" w:eastAsia="ja-JP"/>
              </w:rPr>
            </w:pPr>
            <w:r w:rsidRPr="00DD14E3">
              <w:rPr>
                <w:lang w:val="en-GB" w:eastAsia="ja-JP"/>
              </w:rPr>
              <w:t>Related Alliance/</w:t>
            </w:r>
            <w:r w:rsidR="00A22CCE" w:rsidRPr="00DD14E3">
              <w:rPr>
                <w:lang w:val="en-GB" w:eastAsia="ja-JP"/>
              </w:rPr>
              <w:br/>
            </w:r>
            <w:r w:rsidRPr="00DD14E3">
              <w:rPr>
                <w:lang w:val="en-GB" w:eastAsia="ja-JP"/>
              </w:rPr>
              <w:t>international standards</w:t>
            </w:r>
          </w:p>
        </w:tc>
        <w:tc>
          <w:tcPr>
            <w:tcW w:w="3932" w:type="dxa"/>
          </w:tcPr>
          <w:p w:rsidR="00927B49" w:rsidRPr="00DD14E3" w:rsidRDefault="00927B49" w:rsidP="00EA3025">
            <w:pPr>
              <w:pStyle w:val="Tabletext"/>
              <w:rPr>
                <w:lang w:val="en-GB" w:eastAsia="ja-JP"/>
              </w:rPr>
            </w:pPr>
            <w:r w:rsidRPr="00DD14E3">
              <w:rPr>
                <w:lang w:val="en-GB" w:eastAsia="ja-JP"/>
              </w:rPr>
              <w:t>IEC 61980-1 (TC69)</w:t>
            </w:r>
          </w:p>
          <w:p w:rsidR="00927B49" w:rsidRPr="00DD14E3" w:rsidRDefault="00927B49" w:rsidP="00EA3025">
            <w:pPr>
              <w:pStyle w:val="Tabletext"/>
              <w:rPr>
                <w:lang w:val="en-GB" w:eastAsia="ja-JP"/>
              </w:rPr>
            </w:pPr>
            <w:r w:rsidRPr="00DD14E3">
              <w:rPr>
                <w:lang w:val="en-GB" w:eastAsia="ja-JP"/>
              </w:rPr>
              <w:t>ISO 19363 (ISO (TC22/SC21))</w:t>
            </w:r>
          </w:p>
          <w:p w:rsidR="00927B49" w:rsidRPr="00DD14E3" w:rsidRDefault="00927B49" w:rsidP="00EA3025">
            <w:pPr>
              <w:pStyle w:val="Tabletext"/>
              <w:rPr>
                <w:lang w:val="en-GB" w:eastAsia="ja-JP"/>
              </w:rPr>
            </w:pPr>
            <w:r w:rsidRPr="00DD14E3">
              <w:rPr>
                <w:lang w:val="en-GB" w:eastAsia="ja-JP"/>
              </w:rPr>
              <w:t>SAE J2954</w:t>
            </w:r>
          </w:p>
        </w:tc>
        <w:tc>
          <w:tcPr>
            <w:tcW w:w="4042" w:type="dxa"/>
          </w:tcPr>
          <w:p w:rsidR="00927B49" w:rsidRPr="00DD14E3" w:rsidRDefault="00927B49" w:rsidP="00EA3025">
            <w:pPr>
              <w:pStyle w:val="Tabletext"/>
              <w:rPr>
                <w:lang w:val="en-GB" w:eastAsia="ja-JP"/>
              </w:rPr>
            </w:pPr>
          </w:p>
        </w:tc>
      </w:tr>
      <w:tr w:rsidR="00927B49" w:rsidRPr="00E56A40" w:rsidTr="00EA3025">
        <w:trPr>
          <w:jc w:val="center"/>
        </w:trPr>
        <w:tc>
          <w:tcPr>
            <w:tcW w:w="1665" w:type="dxa"/>
          </w:tcPr>
          <w:p w:rsidR="00927B49" w:rsidRPr="00DD14E3" w:rsidRDefault="009E3BEE" w:rsidP="00BC2281">
            <w:pPr>
              <w:pStyle w:val="Tabletext"/>
              <w:jc w:val="left"/>
              <w:rPr>
                <w:lang w:val="en-GB" w:eastAsia="ja-JP"/>
              </w:rPr>
            </w:pPr>
            <w:r w:rsidRPr="00DD14E3">
              <w:rPr>
                <w:lang w:val="en-GB" w:eastAsia="ja-JP"/>
              </w:rPr>
              <w:t xml:space="preserve">Concerned </w:t>
            </w:r>
            <w:r w:rsidR="00927B49" w:rsidRPr="00DD14E3">
              <w:rPr>
                <w:lang w:val="en-GB" w:eastAsia="ja-JP"/>
              </w:rPr>
              <w:t>incumbents for spectrum sharing</w:t>
            </w:r>
          </w:p>
        </w:tc>
        <w:tc>
          <w:tcPr>
            <w:tcW w:w="3932" w:type="dxa"/>
          </w:tcPr>
          <w:p w:rsidR="00927B49" w:rsidRPr="00DD14E3" w:rsidRDefault="00927B49" w:rsidP="00EA3025">
            <w:pPr>
              <w:pStyle w:val="Tabletext"/>
              <w:rPr>
                <w:lang w:val="en-GB" w:eastAsia="ja-JP"/>
              </w:rPr>
            </w:pPr>
            <w:r w:rsidRPr="00DD14E3">
              <w:rPr>
                <w:lang w:val="en-GB" w:eastAsia="ja-JP"/>
              </w:rPr>
              <w:t>Standard clock radios (40 kHz, 60 kHz)</w:t>
            </w:r>
          </w:p>
          <w:p w:rsidR="00927B49" w:rsidRPr="00DD14E3" w:rsidRDefault="00927B49" w:rsidP="00EA3025">
            <w:pPr>
              <w:pStyle w:val="Tabletext"/>
              <w:rPr>
                <w:lang w:val="en-GB" w:eastAsia="ja-JP"/>
              </w:rPr>
            </w:pPr>
            <w:r w:rsidRPr="00DD14E3">
              <w:rPr>
                <w:lang w:val="en-GB" w:eastAsia="ja-JP"/>
              </w:rPr>
              <w:t>Railway radio systems (10-250 kHz)</w:t>
            </w:r>
          </w:p>
          <w:p w:rsidR="00927B49" w:rsidRPr="00DD14E3" w:rsidRDefault="00927B49" w:rsidP="00EA3025">
            <w:pPr>
              <w:pStyle w:val="Tabletext"/>
              <w:rPr>
                <w:lang w:val="en-GB" w:eastAsia="ja-JP"/>
              </w:rPr>
            </w:pPr>
            <w:r w:rsidRPr="00DD14E3">
              <w:rPr>
                <w:lang w:val="en-GB" w:eastAsia="ja-JP"/>
              </w:rPr>
              <w:t>Amateur radio (135.7-137.8 kHz)</w:t>
            </w:r>
          </w:p>
          <w:p w:rsidR="00927B49" w:rsidRPr="00DD14E3" w:rsidRDefault="00927B49" w:rsidP="00BC2281">
            <w:pPr>
              <w:pStyle w:val="Tabletext"/>
              <w:rPr>
                <w:lang w:val="en-GB" w:eastAsia="ja-JP"/>
              </w:rPr>
            </w:pPr>
            <w:r w:rsidRPr="00DD14E3">
              <w:rPr>
                <w:lang w:val="en-GB" w:eastAsia="ja-JP"/>
              </w:rPr>
              <w:t>AM broadcast (526.5</w:t>
            </w:r>
            <w:r w:rsidR="00BC2281" w:rsidRPr="00DD14E3">
              <w:rPr>
                <w:lang w:val="en-GB" w:eastAsia="ja-JP"/>
              </w:rPr>
              <w:t>-</w:t>
            </w:r>
            <w:r w:rsidRPr="00DD14E3">
              <w:rPr>
                <w:lang w:val="en-GB" w:eastAsia="ja-JP"/>
              </w:rPr>
              <w:t>1 606.5 kHz)</w:t>
            </w:r>
          </w:p>
        </w:tc>
        <w:tc>
          <w:tcPr>
            <w:tcW w:w="4042" w:type="dxa"/>
          </w:tcPr>
          <w:p w:rsidR="00927B49" w:rsidRPr="00DD14E3" w:rsidRDefault="00927B49" w:rsidP="00EA3025">
            <w:pPr>
              <w:pStyle w:val="Tabletext"/>
              <w:rPr>
                <w:lang w:val="en-GB" w:eastAsia="ja-JP"/>
              </w:rPr>
            </w:pPr>
            <w:r w:rsidRPr="00DD14E3">
              <w:rPr>
                <w:lang w:val="en-GB" w:eastAsia="ja-JP"/>
              </w:rPr>
              <w:t>Fixed maritime mobile (20.05-70 kHz) → Ship station for radio-telegraphy</w:t>
            </w:r>
          </w:p>
          <w:p w:rsidR="00927B49" w:rsidRPr="00DD14E3" w:rsidRDefault="00927B49" w:rsidP="00EA3025">
            <w:pPr>
              <w:pStyle w:val="Tabletext"/>
              <w:rPr>
                <w:lang w:val="en-GB" w:eastAsia="ja-JP"/>
              </w:rPr>
            </w:pPr>
            <w:r w:rsidRPr="00DD14E3">
              <w:rPr>
                <w:lang w:val="en-GB" w:eastAsia="ja-JP"/>
              </w:rPr>
              <w:t>Restricted to hyperbolic curve radio-navigation (DECCA) (84-86 kHz)</w:t>
            </w:r>
          </w:p>
        </w:tc>
      </w:tr>
    </w:tbl>
    <w:p w:rsidR="00815156" w:rsidRPr="00DD14E3" w:rsidRDefault="00815156" w:rsidP="00815156">
      <w:pPr>
        <w:pStyle w:val="Tablefin"/>
        <w:rPr>
          <w:lang w:eastAsia="ja-JP"/>
        </w:rPr>
      </w:pPr>
      <w:bookmarkStart w:id="104" w:name="_Toc421687527"/>
    </w:p>
    <w:p w:rsidR="00927B49" w:rsidRPr="00DD14E3" w:rsidRDefault="00927B49" w:rsidP="00927B49">
      <w:pPr>
        <w:pStyle w:val="Heading1"/>
        <w:rPr>
          <w:szCs w:val="28"/>
          <w:lang w:val="en-GB" w:eastAsia="ja-JP"/>
        </w:rPr>
      </w:pPr>
      <w:bookmarkStart w:id="105" w:name="_Toc422930527"/>
      <w:bookmarkStart w:id="106" w:name="_Toc422986122"/>
      <w:bookmarkStart w:id="107" w:name="_Toc422986283"/>
      <w:bookmarkStart w:id="108" w:name="_Toc423592397"/>
      <w:r w:rsidRPr="00DD14E3">
        <w:rPr>
          <w:szCs w:val="28"/>
          <w:lang w:val="en-GB" w:eastAsia="ja-JP"/>
        </w:rPr>
        <w:t>6</w:t>
      </w:r>
      <w:r w:rsidRPr="00DD14E3">
        <w:rPr>
          <w:szCs w:val="28"/>
          <w:lang w:val="en-GB" w:eastAsia="ja-JP"/>
        </w:rPr>
        <w:tab/>
        <w:t>S</w:t>
      </w:r>
      <w:r w:rsidRPr="00DD14E3">
        <w:rPr>
          <w:szCs w:val="28"/>
          <w:lang w:val="en-GB"/>
        </w:rPr>
        <w:t>tatus of national regulation</w:t>
      </w:r>
      <w:bookmarkEnd w:id="104"/>
      <w:bookmarkEnd w:id="105"/>
      <w:bookmarkEnd w:id="106"/>
      <w:bookmarkEnd w:id="107"/>
      <w:bookmarkEnd w:id="108"/>
    </w:p>
    <w:p w:rsidR="00927B49" w:rsidRPr="00DD14E3" w:rsidRDefault="00927B49" w:rsidP="00927B49">
      <w:pPr>
        <w:rPr>
          <w:lang w:val="en-GB" w:eastAsia="ja-JP"/>
        </w:rPr>
      </w:pPr>
      <w:r w:rsidRPr="00DD14E3">
        <w:rPr>
          <w:lang w:val="en-GB" w:eastAsia="ja-JP"/>
        </w:rPr>
        <w:t xml:space="preserve">For China, Japan, and Korea, country specific rules and conditions which can be applied to WPT frequency and ongoing rulemaking topics are introduced in [1] and [5]. </w:t>
      </w:r>
    </w:p>
    <w:p w:rsidR="00927B49" w:rsidRPr="00DD14E3" w:rsidRDefault="00927B49" w:rsidP="00927B49">
      <w:pPr>
        <w:pStyle w:val="enumlev1"/>
        <w:rPr>
          <w:lang w:val="en-GB"/>
        </w:rPr>
      </w:pPr>
      <w:proofErr w:type="spellStart"/>
      <w:r w:rsidRPr="00DD14E3">
        <w:rPr>
          <w:lang w:val="en-GB"/>
        </w:rPr>
        <w:t>i</w:t>
      </w:r>
      <w:proofErr w:type="spellEnd"/>
      <w:r w:rsidRPr="00DD14E3">
        <w:rPr>
          <w:lang w:val="en-GB"/>
        </w:rPr>
        <w:t>)</w:t>
      </w:r>
      <w:r w:rsidRPr="00DD14E3">
        <w:rPr>
          <w:lang w:val="en-GB"/>
        </w:rPr>
        <w:tab/>
        <w:t>In Korea</w:t>
      </w:r>
    </w:p>
    <w:p w:rsidR="00927B49" w:rsidRPr="00DD14E3" w:rsidRDefault="00927B49" w:rsidP="00CE42E5">
      <w:pPr>
        <w:rPr>
          <w:lang w:val="en-GB"/>
        </w:rPr>
      </w:pPr>
      <w:r w:rsidRPr="00DD14E3">
        <w:rPr>
          <w:lang w:val="en-GB"/>
        </w:rPr>
        <w:t xml:space="preserve">All radio communications equipment including WPT devices should comply with three regulations under Radio Waves Act, 1) Technical regulation, 2) EMC Regulation, 3) EMF Regulation. </w:t>
      </w:r>
      <w:r w:rsidR="00CE42E5" w:rsidRPr="00DD14E3">
        <w:rPr>
          <w:lang w:val="en-GB"/>
        </w:rPr>
        <w:t>The </w:t>
      </w:r>
      <w:r w:rsidRPr="00DD14E3">
        <w:rPr>
          <w:lang w:val="en-GB"/>
        </w:rPr>
        <w:t xml:space="preserve">followings are the further explanation regarding technical regulations in Korea. </w:t>
      </w:r>
    </w:p>
    <w:p w:rsidR="00927B49" w:rsidRPr="00DD14E3" w:rsidRDefault="00927B49" w:rsidP="00927B49">
      <w:pPr>
        <w:rPr>
          <w:lang w:val="en-GB"/>
        </w:rPr>
      </w:pPr>
      <w:r w:rsidRPr="00DD14E3">
        <w:rPr>
          <w:lang w:val="en-GB" w:eastAsia="ko-KR"/>
        </w:rPr>
        <w:t xml:space="preserve">WPT equipment is regulated as ISM equipment and equipment over 50 W needs a </w:t>
      </w:r>
      <w:r w:rsidRPr="00DD14E3">
        <w:rPr>
          <w:lang w:val="en-GB"/>
        </w:rPr>
        <w:t>license</w:t>
      </w:r>
      <w:r w:rsidRPr="00DD14E3">
        <w:rPr>
          <w:lang w:val="en-GB" w:eastAsia="ko-KR"/>
        </w:rPr>
        <w:t xml:space="preserve"> for operation. For the equipment </w:t>
      </w:r>
      <w:r w:rsidRPr="00DD14E3">
        <w:rPr>
          <w:lang w:val="en-GB"/>
        </w:rPr>
        <w:t>under 50 W, compliance with weak electric field strength and EMC testing technical regulation is required.</w:t>
      </w:r>
      <w:r w:rsidRPr="00DD14E3">
        <w:rPr>
          <w:lang w:val="en-GB" w:eastAsia="ko-KR"/>
        </w:rPr>
        <w:t xml:space="preserve"> </w:t>
      </w:r>
      <w:r w:rsidRPr="00DD14E3">
        <w:rPr>
          <w:lang w:val="en-GB"/>
        </w:rPr>
        <w:t>Recently</w:t>
      </w:r>
      <w:r w:rsidRPr="00DD14E3">
        <w:rPr>
          <w:lang w:val="en-GB" w:eastAsia="ko-KR"/>
        </w:rPr>
        <w:t>, the government revis</w:t>
      </w:r>
      <w:r w:rsidRPr="00DD14E3">
        <w:rPr>
          <w:lang w:val="en-GB"/>
        </w:rPr>
        <w:t>ed</w:t>
      </w:r>
      <w:r w:rsidRPr="00DD14E3">
        <w:rPr>
          <w:lang w:val="en-GB" w:eastAsia="ko-KR"/>
        </w:rPr>
        <w:t xml:space="preserve"> the compliance requirements and the operating characteristics as follows, where all WPT devices are treated as ISM equipment.</w:t>
      </w:r>
    </w:p>
    <w:p w:rsidR="00927B49" w:rsidRPr="00DD14E3" w:rsidRDefault="00927B49" w:rsidP="00927B49">
      <w:pPr>
        <w:pStyle w:val="enumlev1"/>
        <w:rPr>
          <w:lang w:val="en-GB" w:eastAsia="ko-KR"/>
        </w:rPr>
      </w:pPr>
      <w:r w:rsidRPr="00DD14E3">
        <w:rPr>
          <w:lang w:val="en-GB" w:eastAsia="ko-KR"/>
        </w:rPr>
        <w:t>−</w:t>
      </w:r>
      <w:r w:rsidRPr="00DD14E3">
        <w:rPr>
          <w:lang w:val="en-GB" w:eastAsia="ko-KR"/>
        </w:rPr>
        <w:tab/>
        <w:t xml:space="preserve">In the range of 100-205 kHz, the electric field strength of the WPT devices are less than or equal to 500 </w:t>
      </w:r>
      <w:proofErr w:type="spellStart"/>
      <w:r w:rsidRPr="00DD14E3">
        <w:rPr>
          <w:lang w:val="en-GB" w:eastAsia="ko-KR"/>
        </w:rPr>
        <w:t>uV</w:t>
      </w:r>
      <w:proofErr w:type="spellEnd"/>
      <w:r w:rsidRPr="00DD14E3">
        <w:rPr>
          <w:lang w:val="en-GB" w:eastAsia="ko-KR"/>
        </w:rPr>
        <w:t>/m at 3m. This value should be obtained by the measurement guideline referred to CISPR/I/417/PAS.</w:t>
      </w:r>
    </w:p>
    <w:p w:rsidR="00927B49" w:rsidRPr="00DD14E3" w:rsidRDefault="00927B49" w:rsidP="00927B49">
      <w:pPr>
        <w:pStyle w:val="enumlev1"/>
        <w:rPr>
          <w:lang w:val="en-GB" w:eastAsia="ko-KR"/>
        </w:rPr>
      </w:pPr>
      <w:r w:rsidRPr="00DD14E3">
        <w:rPr>
          <w:lang w:val="en-GB" w:eastAsia="ko-KR"/>
        </w:rPr>
        <w:t>−</w:t>
      </w:r>
      <w:r w:rsidRPr="00DD14E3">
        <w:rPr>
          <w:lang w:val="en-GB" w:eastAsia="ko-KR"/>
        </w:rPr>
        <w:tab/>
        <w:t>In the range of 6 765</w:t>
      </w:r>
      <w:r w:rsidRPr="00DD14E3">
        <w:rPr>
          <w:lang w:val="en-GB"/>
        </w:rPr>
        <w:t>-</w:t>
      </w:r>
      <w:r w:rsidRPr="00DD14E3">
        <w:rPr>
          <w:lang w:val="en-GB" w:eastAsia="ko-KR"/>
        </w:rPr>
        <w:t xml:space="preserve">6 795 </w:t>
      </w:r>
      <w:r w:rsidRPr="00DD14E3">
        <w:rPr>
          <w:lang w:val="en-GB"/>
        </w:rPr>
        <w:t>kHz</w:t>
      </w:r>
      <w:r w:rsidRPr="00DD14E3">
        <w:rPr>
          <w:lang w:val="en-GB" w:eastAsia="ko-KR"/>
        </w:rPr>
        <w:t>, the electric field strength of the spurious emission should be satisfied in accordance with Table 6.1.</w:t>
      </w:r>
    </w:p>
    <w:p w:rsidR="00927B49" w:rsidRPr="00DD14E3" w:rsidRDefault="00927B49" w:rsidP="00927B49">
      <w:pPr>
        <w:pStyle w:val="enumlev1"/>
        <w:rPr>
          <w:lang w:val="en-GB" w:eastAsia="ko-KR"/>
        </w:rPr>
      </w:pPr>
      <w:r w:rsidRPr="00DD14E3">
        <w:rPr>
          <w:lang w:val="en-GB" w:eastAsia="ko-KR"/>
        </w:rPr>
        <w:t>−</w:t>
      </w:r>
      <w:r w:rsidRPr="00DD14E3">
        <w:rPr>
          <w:lang w:val="en-GB" w:eastAsia="ko-KR"/>
        </w:rPr>
        <w:tab/>
        <w:t>In the range 19-21 kHz, 59-61 kHz, the electric field strength is less than or equal to 100 </w:t>
      </w:r>
      <w:proofErr w:type="spellStart"/>
      <w:r w:rsidRPr="00DD14E3">
        <w:rPr>
          <w:lang w:val="en-GB" w:eastAsia="ko-KR"/>
        </w:rPr>
        <w:t>uV</w:t>
      </w:r>
      <w:proofErr w:type="spellEnd"/>
      <w:r w:rsidRPr="00DD14E3">
        <w:rPr>
          <w:lang w:val="en-GB" w:eastAsia="ko-KR"/>
        </w:rPr>
        <w:t>/m at 100</w:t>
      </w:r>
      <w:r w:rsidR="009E3BEE" w:rsidRPr="00DD14E3">
        <w:rPr>
          <w:lang w:val="en-GB" w:eastAsia="ko-KR"/>
        </w:rPr>
        <w:t xml:space="preserve"> </w:t>
      </w:r>
      <w:r w:rsidRPr="00DD14E3">
        <w:rPr>
          <w:lang w:val="en-GB" w:eastAsia="ko-KR"/>
        </w:rPr>
        <w:t xml:space="preserve">m. </w:t>
      </w:r>
    </w:p>
    <w:p w:rsidR="00927B49" w:rsidRPr="00DD14E3" w:rsidRDefault="00927B49" w:rsidP="00927B49">
      <w:pPr>
        <w:pStyle w:val="TableNo"/>
        <w:rPr>
          <w:lang w:val="en-GB" w:eastAsia="ko-KR"/>
        </w:rPr>
      </w:pPr>
      <w:r w:rsidRPr="00DD14E3">
        <w:rPr>
          <w:lang w:val="en-GB"/>
        </w:rPr>
        <w:t>TABLE 6.</w:t>
      </w:r>
      <w:r w:rsidRPr="00DD14E3">
        <w:rPr>
          <w:lang w:val="en-GB" w:eastAsia="ko-KR"/>
        </w:rPr>
        <w:t xml:space="preserve">1 </w:t>
      </w:r>
    </w:p>
    <w:p w:rsidR="00927B49" w:rsidRPr="00DD14E3" w:rsidRDefault="00927B49" w:rsidP="00927B49">
      <w:pPr>
        <w:pStyle w:val="Tabletitle"/>
        <w:rPr>
          <w:lang w:val="en-GB" w:eastAsia="ja-JP"/>
        </w:rPr>
      </w:pPr>
      <w:r w:rsidRPr="00DD14E3">
        <w:rPr>
          <w:lang w:val="en-GB"/>
        </w:rPr>
        <w:t>Applied field strength limits for WPT</w:t>
      </w:r>
      <w:r w:rsidRPr="00DD14E3">
        <w:rPr>
          <w:lang w:val="en-GB" w:eastAsia="ja-JP"/>
        </w:rPr>
        <w:t xml:space="preserve"> in Korea</w:t>
      </w:r>
    </w:p>
    <w:tbl>
      <w:tblPr>
        <w:tblW w:w="9639" w:type="dxa"/>
        <w:jc w:val="center"/>
        <w:tblLayout w:type="fixed"/>
        <w:tblLook w:val="04A0" w:firstRow="1" w:lastRow="0" w:firstColumn="1" w:lastColumn="0" w:noHBand="0" w:noVBand="1"/>
      </w:tblPr>
      <w:tblGrid>
        <w:gridCol w:w="2021"/>
        <w:gridCol w:w="3715"/>
        <w:gridCol w:w="2252"/>
        <w:gridCol w:w="1651"/>
      </w:tblGrid>
      <w:tr w:rsidR="00927B49" w:rsidRPr="00DD14E3" w:rsidTr="00EA3025">
        <w:trPr>
          <w:jc w:val="center"/>
        </w:trPr>
        <w:tc>
          <w:tcPr>
            <w:tcW w:w="19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head"/>
              <w:rPr>
                <w:lang w:val="en-GB" w:eastAsia="ko-KR"/>
              </w:rPr>
            </w:pPr>
            <w:r w:rsidRPr="00DD14E3">
              <w:rPr>
                <w:lang w:val="en-GB" w:eastAsia="ko-KR"/>
              </w:rPr>
              <w:t>Frequency range</w:t>
            </w:r>
          </w:p>
        </w:tc>
        <w:tc>
          <w:tcPr>
            <w:tcW w:w="35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head"/>
              <w:rPr>
                <w:lang w:val="en-GB" w:eastAsia="ko-KR"/>
              </w:rPr>
            </w:pPr>
            <w:r w:rsidRPr="00DD14E3">
              <w:rPr>
                <w:lang w:val="en-GB" w:eastAsia="ko-KR"/>
              </w:rPr>
              <w:t>Field strength limit</w:t>
            </w:r>
            <w:r w:rsidRPr="00DD14E3">
              <w:rPr>
                <w:lang w:val="en-GB" w:eastAsia="ko-KR"/>
              </w:rPr>
              <w:br/>
              <w:t>(Quasi-peak)</w:t>
            </w:r>
          </w:p>
        </w:tc>
        <w:tc>
          <w:tcPr>
            <w:tcW w:w="2127"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head"/>
              <w:rPr>
                <w:lang w:val="en-GB" w:eastAsia="ko-KR"/>
              </w:rPr>
            </w:pPr>
            <w:r w:rsidRPr="00DD14E3">
              <w:rPr>
                <w:lang w:val="en-GB" w:eastAsia="ko-KR"/>
              </w:rPr>
              <w:t>Measurement bandwidth</w:t>
            </w:r>
          </w:p>
        </w:tc>
        <w:tc>
          <w:tcPr>
            <w:tcW w:w="155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head"/>
              <w:rPr>
                <w:lang w:val="en-GB" w:eastAsia="ko-KR"/>
              </w:rPr>
            </w:pPr>
            <w:r w:rsidRPr="00DD14E3">
              <w:rPr>
                <w:lang w:val="en-GB" w:eastAsia="ko-KR"/>
              </w:rPr>
              <w:t>Measuring distance</w:t>
            </w:r>
          </w:p>
        </w:tc>
      </w:tr>
      <w:tr w:rsidR="00927B49" w:rsidRPr="00DD14E3" w:rsidTr="00EA3025">
        <w:trPr>
          <w:jc w:val="center"/>
        </w:trPr>
        <w:tc>
          <w:tcPr>
            <w:tcW w:w="19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9-150 kHz</w:t>
            </w:r>
          </w:p>
        </w:tc>
        <w:tc>
          <w:tcPr>
            <w:tcW w:w="3509" w:type="dxa"/>
            <w:vMerge w:val="restart"/>
            <w:tcBorders>
              <w:top w:val="single" w:sz="4" w:space="0" w:color="auto"/>
              <w:left w:val="single" w:sz="4" w:space="0" w:color="auto"/>
              <w:bottom w:val="single" w:sz="4" w:space="0" w:color="auto"/>
              <w:right w:val="single" w:sz="4" w:space="0" w:color="auto"/>
            </w:tcBorders>
            <w:hideMark/>
          </w:tcPr>
          <w:p w:rsidR="00927B49" w:rsidRPr="00C36893" w:rsidRDefault="00927B49" w:rsidP="00EA3025">
            <w:pPr>
              <w:pStyle w:val="Tabletext"/>
              <w:jc w:val="center"/>
              <w:rPr>
                <w:lang w:val="de-CH" w:eastAsia="ko-KR"/>
              </w:rPr>
            </w:pPr>
            <w:r w:rsidRPr="00C36893">
              <w:rPr>
                <w:lang w:val="de-CH" w:eastAsia="ko-KR"/>
              </w:rPr>
              <w:t>78.5-10 log(</w:t>
            </w:r>
            <w:r w:rsidRPr="00C36893">
              <w:rPr>
                <w:i/>
                <w:iCs/>
                <w:lang w:val="de-CH" w:eastAsia="ko-KR"/>
              </w:rPr>
              <w:t>f</w:t>
            </w:r>
            <w:r w:rsidRPr="00C36893">
              <w:rPr>
                <w:lang w:val="de-CH" w:eastAsia="ko-KR"/>
              </w:rPr>
              <w:t xml:space="preserve"> in kHz/9) dBµV/m</w:t>
            </w:r>
          </w:p>
        </w:tc>
        <w:tc>
          <w:tcPr>
            <w:tcW w:w="2127"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200 Hz</w:t>
            </w:r>
          </w:p>
        </w:tc>
        <w:tc>
          <w:tcPr>
            <w:tcW w:w="1559" w:type="dxa"/>
            <w:vMerge w:val="restart"/>
            <w:tcBorders>
              <w:top w:val="single" w:sz="4" w:space="0" w:color="auto"/>
              <w:left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10 m</w:t>
            </w:r>
          </w:p>
        </w:tc>
      </w:tr>
      <w:tr w:rsidR="00927B49" w:rsidRPr="00DD14E3" w:rsidTr="00EA3025">
        <w:trPr>
          <w:trHeight w:val="127"/>
          <w:jc w:val="center"/>
        </w:trPr>
        <w:tc>
          <w:tcPr>
            <w:tcW w:w="19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150-10 MHz</w:t>
            </w: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927B49" w:rsidRPr="00DD14E3" w:rsidRDefault="00927B49" w:rsidP="00EA3025">
            <w:pPr>
              <w:pStyle w:val="Tabletext"/>
              <w:jc w:val="center"/>
              <w:rPr>
                <w:lang w:val="en-GB" w:eastAsia="ko-KR"/>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9 kHz</w:t>
            </w:r>
          </w:p>
        </w:tc>
        <w:tc>
          <w:tcPr>
            <w:tcW w:w="1559" w:type="dxa"/>
            <w:vMerge/>
            <w:tcBorders>
              <w:left w:val="single" w:sz="4" w:space="0" w:color="auto"/>
              <w:right w:val="single" w:sz="4" w:space="0" w:color="auto"/>
            </w:tcBorders>
            <w:vAlign w:val="center"/>
            <w:hideMark/>
          </w:tcPr>
          <w:p w:rsidR="00927B49" w:rsidRPr="00DD14E3" w:rsidRDefault="00927B49" w:rsidP="00EA3025">
            <w:pPr>
              <w:pStyle w:val="Tabletext"/>
              <w:jc w:val="center"/>
              <w:rPr>
                <w:lang w:val="en-GB" w:eastAsia="ko-KR"/>
              </w:rPr>
            </w:pPr>
          </w:p>
        </w:tc>
      </w:tr>
      <w:tr w:rsidR="00927B49" w:rsidRPr="00DD14E3" w:rsidTr="00EA3025">
        <w:trPr>
          <w:jc w:val="center"/>
        </w:trPr>
        <w:tc>
          <w:tcPr>
            <w:tcW w:w="19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10-30 MHz</w:t>
            </w:r>
          </w:p>
        </w:tc>
        <w:tc>
          <w:tcPr>
            <w:tcW w:w="3509" w:type="dxa"/>
            <w:tcBorders>
              <w:top w:val="single" w:sz="4" w:space="0" w:color="auto"/>
              <w:left w:val="single" w:sz="4" w:space="0" w:color="auto"/>
              <w:bottom w:val="single" w:sz="4" w:space="0" w:color="auto"/>
              <w:right w:val="single" w:sz="4" w:space="0" w:color="auto"/>
            </w:tcBorders>
            <w:hideMark/>
          </w:tcPr>
          <w:p w:rsidR="00927B49" w:rsidRPr="00DD14E3" w:rsidRDefault="00927B49" w:rsidP="00EA3025">
            <w:pPr>
              <w:pStyle w:val="Tabletext"/>
              <w:jc w:val="center"/>
              <w:rPr>
                <w:lang w:val="en-GB" w:eastAsia="ko-KR"/>
              </w:rPr>
            </w:pPr>
            <w:r w:rsidRPr="00DD14E3">
              <w:rPr>
                <w:lang w:val="en-GB" w:eastAsia="ko-KR"/>
              </w:rPr>
              <w:t xml:space="preserve">48 </w:t>
            </w:r>
            <w:proofErr w:type="spellStart"/>
            <w:r w:rsidRPr="00DD14E3">
              <w:rPr>
                <w:lang w:val="en-GB" w:eastAsia="ko-KR"/>
              </w:rPr>
              <w:t>dBµV</w:t>
            </w:r>
            <w:proofErr w:type="spellEnd"/>
            <w:r w:rsidRPr="00DD14E3">
              <w:rPr>
                <w:lang w:val="en-GB" w:eastAsia="ko-KR"/>
              </w:rPr>
              <w:t>/m</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27B49" w:rsidRPr="00DD14E3" w:rsidRDefault="00927B49" w:rsidP="00EA3025">
            <w:pPr>
              <w:pStyle w:val="Tabletext"/>
              <w:jc w:val="center"/>
              <w:rPr>
                <w:lang w:val="en-GB" w:eastAsia="ko-KR"/>
              </w:rPr>
            </w:pPr>
          </w:p>
        </w:tc>
        <w:tc>
          <w:tcPr>
            <w:tcW w:w="1559" w:type="dxa"/>
            <w:vMerge/>
            <w:tcBorders>
              <w:left w:val="single" w:sz="4" w:space="0" w:color="auto"/>
              <w:right w:val="single" w:sz="4" w:space="0" w:color="auto"/>
            </w:tcBorders>
            <w:vAlign w:val="center"/>
            <w:hideMark/>
          </w:tcPr>
          <w:p w:rsidR="00927B49" w:rsidRPr="00DD14E3" w:rsidRDefault="00927B49" w:rsidP="00EA3025">
            <w:pPr>
              <w:pStyle w:val="Tabletext"/>
              <w:jc w:val="center"/>
              <w:rPr>
                <w:lang w:val="en-GB" w:eastAsia="ko-KR"/>
              </w:rPr>
            </w:pPr>
          </w:p>
        </w:tc>
      </w:tr>
      <w:tr w:rsidR="00927B49" w:rsidRPr="00DD14E3" w:rsidTr="00EA3025">
        <w:trPr>
          <w:jc w:val="center"/>
        </w:trPr>
        <w:tc>
          <w:tcPr>
            <w:tcW w:w="1909" w:type="dxa"/>
            <w:tcBorders>
              <w:top w:val="single" w:sz="4" w:space="0" w:color="auto"/>
              <w:left w:val="single" w:sz="4" w:space="0" w:color="auto"/>
              <w:bottom w:val="single" w:sz="4" w:space="0" w:color="auto"/>
              <w:right w:val="single" w:sz="4" w:space="0" w:color="auto"/>
            </w:tcBorders>
          </w:tcPr>
          <w:p w:rsidR="00927B49" w:rsidRPr="00DD14E3" w:rsidRDefault="00927B49" w:rsidP="00EA3025">
            <w:pPr>
              <w:pStyle w:val="Tabletext"/>
              <w:jc w:val="center"/>
              <w:rPr>
                <w:lang w:val="en-GB" w:eastAsia="ko-KR"/>
              </w:rPr>
            </w:pPr>
            <w:r w:rsidRPr="00DD14E3">
              <w:rPr>
                <w:lang w:val="en-GB" w:eastAsia="ko-KR"/>
              </w:rPr>
              <w:t>30-230 MHz</w:t>
            </w:r>
          </w:p>
        </w:tc>
        <w:tc>
          <w:tcPr>
            <w:tcW w:w="3509" w:type="dxa"/>
            <w:tcBorders>
              <w:top w:val="single" w:sz="4" w:space="0" w:color="auto"/>
              <w:left w:val="single" w:sz="4" w:space="0" w:color="auto"/>
              <w:bottom w:val="single" w:sz="4" w:space="0" w:color="auto"/>
              <w:right w:val="single" w:sz="4" w:space="0" w:color="auto"/>
            </w:tcBorders>
          </w:tcPr>
          <w:p w:rsidR="00927B49" w:rsidRPr="00DD14E3" w:rsidRDefault="00927B49" w:rsidP="00EA3025">
            <w:pPr>
              <w:pStyle w:val="Tabletext"/>
              <w:jc w:val="center"/>
              <w:rPr>
                <w:lang w:val="en-GB" w:eastAsia="ko-KR"/>
              </w:rPr>
            </w:pPr>
            <w:r w:rsidRPr="00DD14E3">
              <w:rPr>
                <w:lang w:val="en-GB" w:eastAsia="ko-KR"/>
              </w:rPr>
              <w:t xml:space="preserve">30 </w:t>
            </w:r>
            <w:proofErr w:type="spellStart"/>
            <w:r w:rsidRPr="00DD14E3">
              <w:rPr>
                <w:lang w:val="en-GB" w:eastAsia="ko-KR"/>
              </w:rPr>
              <w:t>dBµV</w:t>
            </w:r>
            <w:proofErr w:type="spellEnd"/>
            <w:r w:rsidRPr="00DD14E3">
              <w:rPr>
                <w:lang w:val="en-GB" w:eastAsia="ko-KR"/>
              </w:rPr>
              <w:t>/m</w:t>
            </w:r>
          </w:p>
        </w:tc>
        <w:tc>
          <w:tcPr>
            <w:tcW w:w="2127" w:type="dxa"/>
            <w:vMerge w:val="restart"/>
            <w:tcBorders>
              <w:top w:val="single" w:sz="4" w:space="0" w:color="auto"/>
              <w:left w:val="single" w:sz="4" w:space="0" w:color="auto"/>
              <w:right w:val="single" w:sz="4" w:space="0" w:color="auto"/>
            </w:tcBorders>
            <w:vAlign w:val="center"/>
          </w:tcPr>
          <w:p w:rsidR="00927B49" w:rsidRPr="00DD14E3" w:rsidRDefault="00927B49" w:rsidP="00EA3025">
            <w:pPr>
              <w:pStyle w:val="Tabletext"/>
              <w:jc w:val="center"/>
              <w:rPr>
                <w:lang w:val="en-GB" w:eastAsia="ko-KR"/>
              </w:rPr>
            </w:pPr>
            <w:r w:rsidRPr="00DD14E3">
              <w:rPr>
                <w:lang w:val="en-GB" w:eastAsia="ko-KR"/>
              </w:rPr>
              <w:t>120 kHz</w:t>
            </w:r>
          </w:p>
        </w:tc>
        <w:tc>
          <w:tcPr>
            <w:tcW w:w="1559" w:type="dxa"/>
            <w:vMerge/>
            <w:tcBorders>
              <w:left w:val="single" w:sz="4" w:space="0" w:color="auto"/>
              <w:right w:val="single" w:sz="4" w:space="0" w:color="auto"/>
            </w:tcBorders>
            <w:vAlign w:val="center"/>
          </w:tcPr>
          <w:p w:rsidR="00927B49" w:rsidRPr="00DD14E3" w:rsidRDefault="00927B49" w:rsidP="00EA3025">
            <w:pPr>
              <w:pStyle w:val="Tabletext"/>
              <w:jc w:val="center"/>
              <w:rPr>
                <w:lang w:val="en-GB" w:eastAsia="ko-KR"/>
              </w:rPr>
            </w:pPr>
          </w:p>
        </w:tc>
      </w:tr>
      <w:tr w:rsidR="00927B49" w:rsidRPr="00DD14E3" w:rsidTr="00EA3025">
        <w:trPr>
          <w:jc w:val="center"/>
        </w:trPr>
        <w:tc>
          <w:tcPr>
            <w:tcW w:w="1909" w:type="dxa"/>
            <w:tcBorders>
              <w:top w:val="single" w:sz="4" w:space="0" w:color="auto"/>
              <w:left w:val="single" w:sz="4" w:space="0" w:color="auto"/>
              <w:bottom w:val="single" w:sz="4" w:space="0" w:color="auto"/>
              <w:right w:val="single" w:sz="4" w:space="0" w:color="auto"/>
            </w:tcBorders>
          </w:tcPr>
          <w:p w:rsidR="00927B49" w:rsidRPr="00DD14E3" w:rsidRDefault="00927B49" w:rsidP="00EA3025">
            <w:pPr>
              <w:pStyle w:val="Tabletext"/>
              <w:jc w:val="center"/>
              <w:rPr>
                <w:lang w:val="en-GB" w:eastAsia="ko-KR"/>
              </w:rPr>
            </w:pPr>
            <w:r w:rsidRPr="00DD14E3">
              <w:rPr>
                <w:lang w:val="en-GB" w:eastAsia="ko-KR"/>
              </w:rPr>
              <w:t>230-1 000 MHz</w:t>
            </w:r>
          </w:p>
        </w:tc>
        <w:tc>
          <w:tcPr>
            <w:tcW w:w="3509" w:type="dxa"/>
            <w:tcBorders>
              <w:top w:val="single" w:sz="4" w:space="0" w:color="auto"/>
              <w:left w:val="single" w:sz="4" w:space="0" w:color="auto"/>
              <w:bottom w:val="single" w:sz="4" w:space="0" w:color="auto"/>
              <w:right w:val="single" w:sz="4" w:space="0" w:color="auto"/>
            </w:tcBorders>
          </w:tcPr>
          <w:p w:rsidR="00927B49" w:rsidRPr="00DD14E3" w:rsidRDefault="00927B49" w:rsidP="00EA3025">
            <w:pPr>
              <w:pStyle w:val="Tabletext"/>
              <w:jc w:val="center"/>
              <w:rPr>
                <w:lang w:val="en-GB" w:eastAsia="ko-KR"/>
              </w:rPr>
            </w:pPr>
            <w:r w:rsidRPr="00DD14E3">
              <w:rPr>
                <w:lang w:val="en-GB" w:eastAsia="ko-KR"/>
              </w:rPr>
              <w:t>37dBµV/m</w:t>
            </w:r>
          </w:p>
        </w:tc>
        <w:tc>
          <w:tcPr>
            <w:tcW w:w="2127" w:type="dxa"/>
            <w:vMerge/>
            <w:tcBorders>
              <w:left w:val="single" w:sz="4" w:space="0" w:color="auto"/>
              <w:bottom w:val="single" w:sz="4" w:space="0" w:color="auto"/>
              <w:right w:val="single" w:sz="4" w:space="0" w:color="auto"/>
            </w:tcBorders>
            <w:vAlign w:val="center"/>
          </w:tcPr>
          <w:p w:rsidR="00927B49" w:rsidRPr="00DD14E3" w:rsidRDefault="00927B49" w:rsidP="00EA3025">
            <w:pPr>
              <w:pStyle w:val="Tabletext"/>
              <w:jc w:val="center"/>
              <w:rPr>
                <w:lang w:val="en-GB" w:eastAsia="ko-KR"/>
              </w:rPr>
            </w:pPr>
          </w:p>
        </w:tc>
        <w:tc>
          <w:tcPr>
            <w:tcW w:w="1559" w:type="dxa"/>
            <w:vMerge/>
            <w:tcBorders>
              <w:left w:val="single" w:sz="4" w:space="0" w:color="auto"/>
              <w:bottom w:val="single" w:sz="4" w:space="0" w:color="auto"/>
              <w:right w:val="single" w:sz="4" w:space="0" w:color="auto"/>
            </w:tcBorders>
            <w:vAlign w:val="center"/>
          </w:tcPr>
          <w:p w:rsidR="00927B49" w:rsidRPr="00DD14E3" w:rsidRDefault="00927B49" w:rsidP="00EA3025">
            <w:pPr>
              <w:pStyle w:val="Tabletext"/>
              <w:jc w:val="center"/>
              <w:rPr>
                <w:lang w:val="en-GB" w:eastAsia="ko-KR"/>
              </w:rPr>
            </w:pPr>
          </w:p>
        </w:tc>
      </w:tr>
    </w:tbl>
    <w:p w:rsidR="00927B49" w:rsidRPr="00DD14E3" w:rsidRDefault="00927B49" w:rsidP="00927B49">
      <w:pPr>
        <w:pStyle w:val="Tablefin"/>
      </w:pPr>
    </w:p>
    <w:p w:rsidR="00927B49" w:rsidRPr="00DD14E3" w:rsidRDefault="00927B49" w:rsidP="00927B49">
      <w:pPr>
        <w:pStyle w:val="TableNo"/>
        <w:rPr>
          <w:lang w:val="en-GB"/>
        </w:rPr>
      </w:pPr>
      <w:r w:rsidRPr="00DD14E3">
        <w:rPr>
          <w:lang w:val="en-GB"/>
        </w:rPr>
        <w:lastRenderedPageBreak/>
        <w:t>TABLE 6.</w:t>
      </w:r>
      <w:r w:rsidRPr="00DD14E3">
        <w:rPr>
          <w:lang w:val="en-GB" w:eastAsia="ko-KR"/>
        </w:rPr>
        <w:t>2</w:t>
      </w:r>
    </w:p>
    <w:p w:rsidR="00927B49" w:rsidRPr="00DD14E3" w:rsidRDefault="00927B49" w:rsidP="00927B49">
      <w:pPr>
        <w:pStyle w:val="Tabletitle"/>
        <w:rPr>
          <w:lang w:val="en-GB" w:eastAsia="ja-JP"/>
        </w:rPr>
      </w:pPr>
      <w:r w:rsidRPr="00DD14E3">
        <w:rPr>
          <w:lang w:val="en-GB"/>
        </w:rPr>
        <w:t>Applied regulations to WPT</w:t>
      </w:r>
      <w:r w:rsidRPr="00DD14E3">
        <w:rPr>
          <w:lang w:val="en-GB" w:eastAsia="ja-JP"/>
        </w:rPr>
        <w:t xml:space="preserve"> in Korea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2537"/>
        <w:gridCol w:w="2046"/>
        <w:gridCol w:w="3686"/>
      </w:tblGrid>
      <w:tr w:rsidR="00927B49" w:rsidRPr="00DD14E3" w:rsidTr="00EA3025">
        <w:trPr>
          <w:tblHeader/>
          <w:jc w:val="center"/>
        </w:trPr>
        <w:tc>
          <w:tcPr>
            <w:tcW w:w="1370" w:type="dxa"/>
            <w:shd w:val="clear" w:color="auto" w:fill="auto"/>
          </w:tcPr>
          <w:p w:rsidR="00927B49" w:rsidRPr="00DD14E3" w:rsidRDefault="00927B49" w:rsidP="00EA3025">
            <w:pPr>
              <w:pStyle w:val="Tablehead"/>
              <w:rPr>
                <w:lang w:val="en-GB"/>
              </w:rPr>
            </w:pPr>
            <w:r w:rsidRPr="00DD14E3">
              <w:rPr>
                <w:lang w:val="en-GB"/>
              </w:rPr>
              <w:t>Power level</w:t>
            </w:r>
          </w:p>
        </w:tc>
        <w:tc>
          <w:tcPr>
            <w:tcW w:w="2537" w:type="dxa"/>
            <w:shd w:val="clear" w:color="auto" w:fill="auto"/>
          </w:tcPr>
          <w:p w:rsidR="00927B49" w:rsidRPr="00DD14E3" w:rsidRDefault="00927B49" w:rsidP="00EA3025">
            <w:pPr>
              <w:pStyle w:val="Tablehead"/>
              <w:rPr>
                <w:lang w:val="en-GB"/>
              </w:rPr>
            </w:pPr>
            <w:r w:rsidRPr="00DD14E3">
              <w:rPr>
                <w:lang w:val="en-GB"/>
              </w:rPr>
              <w:t>Name of application</w:t>
            </w:r>
          </w:p>
        </w:tc>
        <w:tc>
          <w:tcPr>
            <w:tcW w:w="2046" w:type="dxa"/>
            <w:shd w:val="clear" w:color="auto" w:fill="auto"/>
          </w:tcPr>
          <w:p w:rsidR="00927B49" w:rsidRPr="00DD14E3" w:rsidRDefault="00927B49" w:rsidP="00EA3025">
            <w:pPr>
              <w:pStyle w:val="Tablehead"/>
              <w:rPr>
                <w:lang w:val="en-GB"/>
              </w:rPr>
            </w:pPr>
            <w:r w:rsidRPr="00DD14E3">
              <w:rPr>
                <w:lang w:val="en-GB"/>
              </w:rPr>
              <w:t>Applied technical regulations</w:t>
            </w:r>
          </w:p>
        </w:tc>
        <w:tc>
          <w:tcPr>
            <w:tcW w:w="3686" w:type="dxa"/>
            <w:shd w:val="clear" w:color="auto" w:fill="auto"/>
          </w:tcPr>
          <w:p w:rsidR="00927B49" w:rsidRPr="00DD14E3" w:rsidRDefault="00927B49" w:rsidP="00EA3025">
            <w:pPr>
              <w:pStyle w:val="Tablehead"/>
              <w:rPr>
                <w:lang w:val="en-GB"/>
              </w:rPr>
            </w:pPr>
            <w:r w:rsidRPr="00DD14E3">
              <w:rPr>
                <w:lang w:val="en-GB"/>
              </w:rPr>
              <w:t xml:space="preserve">Concerned WPT technology </w:t>
            </w:r>
          </w:p>
        </w:tc>
      </w:tr>
      <w:tr w:rsidR="00927B49" w:rsidRPr="00E56A40" w:rsidTr="00EA3025">
        <w:trPr>
          <w:trHeight w:val="505"/>
          <w:jc w:val="center"/>
        </w:trPr>
        <w:tc>
          <w:tcPr>
            <w:tcW w:w="1370" w:type="dxa"/>
            <w:vMerge w:val="restart"/>
          </w:tcPr>
          <w:p w:rsidR="00927B49" w:rsidRPr="00DD14E3" w:rsidRDefault="00927B49" w:rsidP="00EA3025">
            <w:pPr>
              <w:pStyle w:val="Tabletext"/>
              <w:rPr>
                <w:lang w:val="en-GB"/>
              </w:rPr>
            </w:pPr>
            <w:r w:rsidRPr="00DD14E3">
              <w:rPr>
                <w:lang w:val="en-GB"/>
              </w:rPr>
              <w:t>Low power</w:t>
            </w:r>
          </w:p>
          <w:p w:rsidR="00927B49" w:rsidRPr="00DD14E3" w:rsidRDefault="00927B49" w:rsidP="00EA3025">
            <w:pPr>
              <w:pStyle w:val="Tabletext"/>
              <w:rPr>
                <w:lang w:val="en-GB"/>
              </w:rPr>
            </w:pPr>
            <w:r w:rsidRPr="00DD14E3">
              <w:rPr>
                <w:lang w:val="en-GB"/>
              </w:rPr>
              <w:t>(≤ 50 W)</w:t>
            </w:r>
          </w:p>
        </w:tc>
        <w:tc>
          <w:tcPr>
            <w:tcW w:w="2537" w:type="dxa"/>
          </w:tcPr>
          <w:p w:rsidR="00927B49" w:rsidRPr="00DD14E3" w:rsidRDefault="00927B49" w:rsidP="000C4CDF">
            <w:pPr>
              <w:pStyle w:val="Tabletext"/>
              <w:jc w:val="left"/>
              <w:rPr>
                <w:lang w:val="en-GB"/>
              </w:rPr>
            </w:pPr>
            <w:r w:rsidRPr="00DD14E3">
              <w:rPr>
                <w:lang w:val="en-GB"/>
              </w:rPr>
              <w:t>ISM Equipment</w:t>
            </w:r>
            <w:r w:rsidRPr="00DD14E3">
              <w:rPr>
                <w:lang w:val="en-GB" w:eastAsia="ko-KR"/>
              </w:rPr>
              <w:t xml:space="preserve"> – WPT device using the frequency range of </w:t>
            </w:r>
            <w:r w:rsidRPr="00DD14E3">
              <w:rPr>
                <w:lang w:val="en-GB"/>
              </w:rPr>
              <w:t>100</w:t>
            </w:r>
            <w:r w:rsidRPr="00DD14E3">
              <w:rPr>
                <w:lang w:val="en-GB"/>
              </w:rPr>
              <w:noBreakHyphen/>
            </w:r>
            <w:r w:rsidRPr="00DD14E3">
              <w:rPr>
                <w:lang w:val="en-GB" w:eastAsia="ko-KR"/>
              </w:rPr>
              <w:t>205</w:t>
            </w:r>
            <w:r w:rsidRPr="00DD14E3">
              <w:rPr>
                <w:lang w:val="en-GB"/>
              </w:rPr>
              <w:t xml:space="preserve"> k</w:t>
            </w:r>
            <w:r w:rsidRPr="00DD14E3">
              <w:rPr>
                <w:lang w:val="en-GB" w:eastAsia="ko-KR"/>
              </w:rPr>
              <w:t>Hz</w:t>
            </w:r>
          </w:p>
        </w:tc>
        <w:tc>
          <w:tcPr>
            <w:tcW w:w="2046" w:type="dxa"/>
          </w:tcPr>
          <w:p w:rsidR="00927B49" w:rsidRPr="00DD14E3" w:rsidRDefault="00927B49" w:rsidP="00EA3025">
            <w:pPr>
              <w:pStyle w:val="Tabletext"/>
              <w:rPr>
                <w:lang w:val="en-GB" w:eastAsia="ko-KR"/>
              </w:rPr>
            </w:pPr>
            <w:r w:rsidRPr="00DD14E3">
              <w:rPr>
                <w:lang w:val="en-GB" w:eastAsia="ko-KR"/>
              </w:rPr>
              <w:t>Weak Electric Field Strength</w:t>
            </w:r>
          </w:p>
        </w:tc>
        <w:tc>
          <w:tcPr>
            <w:tcW w:w="3686" w:type="dxa"/>
          </w:tcPr>
          <w:p w:rsidR="00927B49" w:rsidRPr="00DD14E3" w:rsidRDefault="00927B49" w:rsidP="000C4CDF">
            <w:pPr>
              <w:pStyle w:val="Tabletext"/>
              <w:ind w:left="284" w:hanging="284"/>
              <w:jc w:val="left"/>
              <w:rPr>
                <w:lang w:val="en-GB"/>
              </w:rPr>
            </w:pPr>
            <w:r w:rsidRPr="00DD14E3">
              <w:rPr>
                <w:lang w:val="en-GB" w:eastAsia="ja-JP"/>
              </w:rPr>
              <w:t>–</w:t>
            </w:r>
            <w:r w:rsidRPr="00DD14E3">
              <w:rPr>
                <w:lang w:val="en-GB" w:eastAsia="ja-JP"/>
              </w:rPr>
              <w:tab/>
            </w:r>
            <w:r w:rsidRPr="00DD14E3">
              <w:rPr>
                <w:lang w:val="en-GB"/>
              </w:rPr>
              <w:t xml:space="preserve">Commercial products using </w:t>
            </w:r>
            <w:r w:rsidRPr="00DD14E3">
              <w:rPr>
                <w:lang w:val="en-GB" w:eastAsia="ko-KR"/>
              </w:rPr>
              <w:t>inductive</w:t>
            </w:r>
            <w:r w:rsidRPr="00DD14E3">
              <w:rPr>
                <w:lang w:val="en-GB"/>
              </w:rPr>
              <w:t xml:space="preserve"> technology</w:t>
            </w:r>
          </w:p>
        </w:tc>
      </w:tr>
      <w:tr w:rsidR="00927B49" w:rsidRPr="00E56A40" w:rsidTr="00EA3025">
        <w:trPr>
          <w:jc w:val="center"/>
        </w:trPr>
        <w:tc>
          <w:tcPr>
            <w:tcW w:w="1370" w:type="dxa"/>
            <w:vMerge/>
          </w:tcPr>
          <w:p w:rsidR="00927B49" w:rsidRPr="00DD14E3" w:rsidRDefault="00927B49" w:rsidP="00EA3025">
            <w:pPr>
              <w:pStyle w:val="Tabletext"/>
              <w:rPr>
                <w:lang w:val="en-GB"/>
              </w:rPr>
            </w:pPr>
          </w:p>
        </w:tc>
        <w:tc>
          <w:tcPr>
            <w:tcW w:w="2537" w:type="dxa"/>
          </w:tcPr>
          <w:p w:rsidR="00927B49" w:rsidRPr="00DD14E3" w:rsidRDefault="00927B49" w:rsidP="000C4CDF">
            <w:pPr>
              <w:pStyle w:val="Tabletext"/>
              <w:jc w:val="left"/>
              <w:rPr>
                <w:lang w:val="en-GB" w:eastAsia="ko-KR"/>
              </w:rPr>
            </w:pPr>
            <w:r w:rsidRPr="00DD14E3">
              <w:rPr>
                <w:lang w:val="en-GB"/>
              </w:rPr>
              <w:t>ISM Equipment</w:t>
            </w:r>
            <w:r w:rsidRPr="00DD14E3">
              <w:rPr>
                <w:lang w:val="en-GB" w:eastAsia="ko-KR"/>
              </w:rPr>
              <w:t xml:space="preserve"> – WPT device using the frequency range of 6 765</w:t>
            </w:r>
            <w:r w:rsidRPr="00DD14E3">
              <w:rPr>
                <w:lang w:val="en-GB"/>
              </w:rPr>
              <w:noBreakHyphen/>
            </w:r>
            <w:r w:rsidRPr="00DD14E3">
              <w:rPr>
                <w:lang w:val="en-GB" w:eastAsia="ko-KR"/>
              </w:rPr>
              <w:t xml:space="preserve">6 795 </w:t>
            </w:r>
            <w:r w:rsidRPr="00DD14E3">
              <w:rPr>
                <w:lang w:val="en-GB"/>
              </w:rPr>
              <w:t>k</w:t>
            </w:r>
            <w:r w:rsidRPr="00DD14E3">
              <w:rPr>
                <w:lang w:val="en-GB" w:eastAsia="ko-KR"/>
              </w:rPr>
              <w:t>Hz</w:t>
            </w:r>
          </w:p>
        </w:tc>
        <w:tc>
          <w:tcPr>
            <w:tcW w:w="2046" w:type="dxa"/>
          </w:tcPr>
          <w:p w:rsidR="00927B49" w:rsidRPr="00DD14E3" w:rsidRDefault="00927B49" w:rsidP="00EA3025">
            <w:pPr>
              <w:pStyle w:val="Tabletext"/>
              <w:rPr>
                <w:lang w:val="en-GB"/>
              </w:rPr>
            </w:pPr>
            <w:r w:rsidRPr="00DD14E3">
              <w:rPr>
                <w:lang w:val="en-GB"/>
              </w:rPr>
              <w:t>ISM</w:t>
            </w:r>
          </w:p>
        </w:tc>
        <w:tc>
          <w:tcPr>
            <w:tcW w:w="3686" w:type="dxa"/>
          </w:tcPr>
          <w:p w:rsidR="00927B49" w:rsidRPr="00DD14E3" w:rsidRDefault="00927B49" w:rsidP="000C4CDF">
            <w:pPr>
              <w:pStyle w:val="Tabletext"/>
              <w:ind w:left="284" w:hanging="284"/>
              <w:jc w:val="left"/>
              <w:rPr>
                <w:lang w:val="en-GB"/>
              </w:rPr>
            </w:pPr>
            <w:r w:rsidRPr="00DD14E3">
              <w:rPr>
                <w:lang w:val="en-GB" w:eastAsia="ja-JP"/>
              </w:rPr>
              <w:t>–</w:t>
            </w:r>
            <w:r w:rsidRPr="00DD14E3">
              <w:rPr>
                <w:lang w:val="en-GB" w:eastAsia="ja-JP"/>
              </w:rPr>
              <w:tab/>
            </w:r>
            <w:r w:rsidRPr="00DD14E3">
              <w:rPr>
                <w:lang w:val="en-GB"/>
              </w:rPr>
              <w:t xml:space="preserve">Considering products using </w:t>
            </w:r>
            <w:r w:rsidRPr="00DD14E3">
              <w:rPr>
                <w:lang w:val="en-GB" w:eastAsia="ko-KR"/>
              </w:rPr>
              <w:t>resonant</w:t>
            </w:r>
            <w:r w:rsidRPr="00DD14E3">
              <w:rPr>
                <w:lang w:val="en-GB"/>
              </w:rPr>
              <w:t xml:space="preserve"> technology</w:t>
            </w:r>
          </w:p>
        </w:tc>
      </w:tr>
      <w:tr w:rsidR="00927B49" w:rsidRPr="00E56A40" w:rsidTr="00EA3025">
        <w:trPr>
          <w:jc w:val="center"/>
        </w:trPr>
        <w:tc>
          <w:tcPr>
            <w:tcW w:w="1370" w:type="dxa"/>
          </w:tcPr>
          <w:p w:rsidR="00927B49" w:rsidRPr="00DD14E3" w:rsidRDefault="00927B49" w:rsidP="00EA3025">
            <w:pPr>
              <w:pStyle w:val="Tabletext"/>
              <w:rPr>
                <w:lang w:val="en-GB"/>
              </w:rPr>
            </w:pPr>
            <w:r w:rsidRPr="00DD14E3">
              <w:rPr>
                <w:lang w:val="en-GB"/>
              </w:rPr>
              <w:t>High power</w:t>
            </w:r>
          </w:p>
          <w:p w:rsidR="00927B49" w:rsidRPr="00DD14E3" w:rsidRDefault="00927B49" w:rsidP="00EA3025">
            <w:pPr>
              <w:pStyle w:val="Tabletext"/>
              <w:rPr>
                <w:lang w:val="en-GB"/>
              </w:rPr>
            </w:pPr>
            <w:r w:rsidRPr="00DD14E3">
              <w:rPr>
                <w:lang w:val="en-GB"/>
              </w:rPr>
              <w:t xml:space="preserve">(≥ 50 W) </w:t>
            </w:r>
          </w:p>
        </w:tc>
        <w:tc>
          <w:tcPr>
            <w:tcW w:w="2537" w:type="dxa"/>
          </w:tcPr>
          <w:p w:rsidR="00927B49" w:rsidRPr="00DD14E3" w:rsidRDefault="00927B49" w:rsidP="000C4CDF">
            <w:pPr>
              <w:pStyle w:val="Tabletext"/>
              <w:jc w:val="left"/>
              <w:rPr>
                <w:lang w:val="en-GB"/>
              </w:rPr>
            </w:pPr>
            <w:r w:rsidRPr="00DD14E3">
              <w:rPr>
                <w:lang w:val="en-GB"/>
              </w:rPr>
              <w:t>ISM Equipment using the frequency range 19</w:t>
            </w:r>
            <w:r w:rsidRPr="00DD14E3">
              <w:rPr>
                <w:lang w:val="en-GB"/>
              </w:rPr>
              <w:noBreakHyphen/>
              <w:t>21 kHz, 59-61 kHz</w:t>
            </w:r>
          </w:p>
        </w:tc>
        <w:tc>
          <w:tcPr>
            <w:tcW w:w="2046" w:type="dxa"/>
          </w:tcPr>
          <w:p w:rsidR="00927B49" w:rsidRPr="00DD14E3" w:rsidRDefault="00927B49" w:rsidP="00EA3025">
            <w:pPr>
              <w:pStyle w:val="Tabletext"/>
              <w:rPr>
                <w:lang w:val="en-GB"/>
              </w:rPr>
            </w:pPr>
            <w:r w:rsidRPr="00DD14E3">
              <w:rPr>
                <w:lang w:val="en-GB"/>
              </w:rPr>
              <w:t>ISM</w:t>
            </w:r>
          </w:p>
        </w:tc>
        <w:tc>
          <w:tcPr>
            <w:tcW w:w="3686" w:type="dxa"/>
          </w:tcPr>
          <w:p w:rsidR="00927B49" w:rsidRPr="00DD14E3" w:rsidRDefault="00927B49" w:rsidP="000C4CDF">
            <w:pPr>
              <w:pStyle w:val="Tabletext"/>
              <w:ind w:left="284" w:hanging="284"/>
              <w:jc w:val="left"/>
              <w:rPr>
                <w:lang w:val="en-GB"/>
              </w:rPr>
            </w:pPr>
            <w:r w:rsidRPr="00DD14E3">
              <w:rPr>
                <w:lang w:val="en-GB" w:eastAsia="ja-JP"/>
              </w:rPr>
              <w:t>–</w:t>
            </w:r>
            <w:r w:rsidRPr="00DD14E3">
              <w:rPr>
                <w:lang w:val="en-GB" w:eastAsia="ja-JP"/>
              </w:rPr>
              <w:tab/>
            </w:r>
            <w:r w:rsidRPr="00DD14E3">
              <w:rPr>
                <w:lang w:val="en-GB"/>
              </w:rPr>
              <w:t>Installed in a specific area</w:t>
            </w:r>
          </w:p>
          <w:p w:rsidR="00927B49" w:rsidRPr="00DD14E3" w:rsidRDefault="00927B49" w:rsidP="000C4CDF">
            <w:pPr>
              <w:pStyle w:val="Tabletext"/>
              <w:ind w:left="284" w:hanging="284"/>
              <w:jc w:val="left"/>
              <w:rPr>
                <w:lang w:val="en-GB" w:eastAsia="ko-KR"/>
              </w:rPr>
            </w:pPr>
            <w:r w:rsidRPr="00DD14E3">
              <w:rPr>
                <w:lang w:val="en-GB" w:eastAsia="ja-JP"/>
              </w:rPr>
              <w:t>–</w:t>
            </w:r>
            <w:r w:rsidRPr="00DD14E3">
              <w:rPr>
                <w:lang w:val="en-GB" w:eastAsia="ja-JP"/>
              </w:rPr>
              <w:tab/>
            </w:r>
            <w:r w:rsidRPr="00DD14E3">
              <w:rPr>
                <w:lang w:val="en-GB"/>
              </w:rPr>
              <w:t xml:space="preserve">SMFIR </w:t>
            </w:r>
            <w:r w:rsidRPr="00DD14E3">
              <w:rPr>
                <w:lang w:val="en-GB" w:eastAsia="ko-KR"/>
              </w:rPr>
              <w:t>(Shaped Magnetic Field In Resonance)</w:t>
            </w:r>
          </w:p>
        </w:tc>
      </w:tr>
    </w:tbl>
    <w:p w:rsidR="00CE42E5" w:rsidRPr="00DD14E3" w:rsidRDefault="00CE42E5" w:rsidP="00CE42E5">
      <w:pPr>
        <w:pStyle w:val="Tablefin"/>
        <w:rPr>
          <w:lang w:eastAsia="ja-JP"/>
        </w:rPr>
      </w:pPr>
    </w:p>
    <w:p w:rsidR="00927B49" w:rsidRPr="00DD14E3" w:rsidRDefault="00927B49" w:rsidP="00CE42E5">
      <w:pPr>
        <w:pStyle w:val="enumlev1"/>
        <w:rPr>
          <w:lang w:val="en-GB" w:eastAsia="ja-JP"/>
        </w:rPr>
      </w:pPr>
      <w:r w:rsidRPr="00DD14E3">
        <w:rPr>
          <w:lang w:val="en-GB" w:eastAsia="ja-JP"/>
        </w:rPr>
        <w:t>ii)</w:t>
      </w:r>
      <w:r w:rsidRPr="00DD14E3">
        <w:rPr>
          <w:lang w:val="en-GB" w:eastAsia="ja-JP"/>
        </w:rPr>
        <w:tab/>
        <w:t>In Japan</w:t>
      </w:r>
    </w:p>
    <w:p w:rsidR="00927B49" w:rsidRPr="00DD14E3" w:rsidRDefault="00CE42E5" w:rsidP="00CE42E5">
      <w:pPr>
        <w:pStyle w:val="enumlev1"/>
        <w:rPr>
          <w:lang w:val="en-GB" w:eastAsia="ja-JP"/>
        </w:rPr>
      </w:pPr>
      <w:r w:rsidRPr="00DD14E3">
        <w:rPr>
          <w:lang w:val="en-GB" w:eastAsia="ja-JP"/>
        </w:rPr>
        <w:t>a)</w:t>
      </w:r>
      <w:r w:rsidRPr="00DD14E3">
        <w:rPr>
          <w:lang w:val="en-GB" w:eastAsia="ja-JP"/>
        </w:rPr>
        <w:tab/>
      </w:r>
      <w:r w:rsidR="00927B49" w:rsidRPr="00DD14E3">
        <w:rPr>
          <w:lang w:val="en-GB" w:eastAsia="ja-JP"/>
        </w:rPr>
        <w:t>Emission Limits</w:t>
      </w:r>
    </w:p>
    <w:p w:rsidR="00927B49" w:rsidRPr="00DD14E3" w:rsidRDefault="00927B49" w:rsidP="00927B49">
      <w:pPr>
        <w:tabs>
          <w:tab w:val="left" w:pos="660"/>
        </w:tabs>
        <w:rPr>
          <w:lang w:val="en-GB" w:eastAsia="ja-JP"/>
        </w:rPr>
      </w:pPr>
      <w:r w:rsidRPr="00DD14E3">
        <w:rPr>
          <w:lang w:val="en-GB" w:eastAsia="ja-JP"/>
        </w:rPr>
        <w:t>In 2015, the Information and Communications Council of MIC approved a Report for rulemaking for WPT systems for mobile devices using 6.78 MHz (magnetic coupling), those using 400 kHz band (capacitive coupling), and for EVs. The Report provides emission limits with assessment results derived through WPT performance simulation and measurement exe</w:t>
      </w:r>
      <w:r w:rsidR="00E87391" w:rsidRPr="00DD14E3">
        <w:rPr>
          <w:lang w:val="en-GB" w:eastAsia="ja-JP"/>
        </w:rPr>
        <w:t xml:space="preserve">cuted from Q4 2013 to Q3 2014. </w:t>
      </w:r>
      <w:r w:rsidRPr="00DD14E3">
        <w:rPr>
          <w:lang w:val="en-GB" w:eastAsia="ja-JP"/>
        </w:rPr>
        <w:t>For performance survey and regulatory considerations, emission measurement models and measurement methodologies were also provided. Referring to simulated and measured data, coexistence (spectrum sharing) studies with the incumbents were performed on parallel to prove generating non-harmful interference.</w:t>
      </w:r>
    </w:p>
    <w:p w:rsidR="00927B49" w:rsidRPr="00DD14E3" w:rsidRDefault="00927B49" w:rsidP="00927B49">
      <w:pPr>
        <w:tabs>
          <w:tab w:val="left" w:pos="660"/>
        </w:tabs>
        <w:rPr>
          <w:lang w:val="en-GB" w:eastAsia="ja-JP"/>
        </w:rPr>
      </w:pPr>
      <w:r w:rsidRPr="00DD14E3">
        <w:rPr>
          <w:lang w:val="en-GB" w:eastAsia="ja-JP"/>
        </w:rPr>
        <w:t>In January 2015, WPT technologies for mobile devices</w:t>
      </w:r>
      <w:r w:rsidRPr="00DD14E3">
        <w:rPr>
          <w:lang w:val="en-GB"/>
        </w:rPr>
        <w:t xml:space="preserve"> </w:t>
      </w:r>
      <w:r w:rsidRPr="00DD14E3">
        <w:rPr>
          <w:lang w:val="en-GB" w:eastAsia="ja-JP"/>
        </w:rPr>
        <w:t xml:space="preserve">using 6.78 MHz and those using 400 kHz band demonstrated coexistence availability with the incumbents and the Report was approved. </w:t>
      </w:r>
    </w:p>
    <w:p w:rsidR="00927B49" w:rsidRPr="00DD14E3" w:rsidRDefault="00927B49" w:rsidP="00927B49">
      <w:pPr>
        <w:tabs>
          <w:tab w:val="left" w:pos="660"/>
        </w:tabs>
        <w:rPr>
          <w:lang w:val="en-GB" w:eastAsia="ja-JP"/>
        </w:rPr>
      </w:pPr>
      <w:r w:rsidRPr="00DD14E3">
        <w:rPr>
          <w:lang w:val="en-GB" w:eastAsia="ja-JP"/>
        </w:rPr>
        <w:t>In May 2015, WPT technology for EVs demonstrated consistence with incumbent systems under conditional agreement. WPT for home/office equipment with higher power (&lt; 1.5 W) has still not met coexistence requirements.</w:t>
      </w:r>
    </w:p>
    <w:p w:rsidR="00927B49" w:rsidRPr="00DD14E3" w:rsidRDefault="00927B49" w:rsidP="00927B49">
      <w:pPr>
        <w:rPr>
          <w:lang w:val="en-GB"/>
        </w:rPr>
      </w:pPr>
      <w:r w:rsidRPr="00DD14E3">
        <w:rPr>
          <w:lang w:val="en-GB"/>
        </w:rPr>
        <w:t xml:space="preserve">In specifying conductive and radiated emission limits the Report refers mainly to CISPR standards in light of international regulatory harmonization as shown in </w:t>
      </w:r>
      <w:r w:rsidR="00E87391" w:rsidRPr="00DD14E3">
        <w:rPr>
          <w:lang w:val="en-GB"/>
        </w:rPr>
        <w:t xml:space="preserve">Table </w:t>
      </w:r>
      <w:r w:rsidRPr="00DD14E3">
        <w:rPr>
          <w:lang w:val="en-GB"/>
        </w:rPr>
        <w:t>6.3. The latest CISPR discussion results may be referenced and incorporated into Japan’s WPT emission limits. For some specific cases, additional domestic coexistence conditions were agreed.</w:t>
      </w:r>
    </w:p>
    <w:p w:rsidR="00927B49" w:rsidRPr="00DD14E3" w:rsidRDefault="00927B49" w:rsidP="00927B49">
      <w:pPr>
        <w:rPr>
          <w:lang w:val="en-GB"/>
        </w:rPr>
      </w:pPr>
      <w:r w:rsidRPr="00DD14E3">
        <w:rPr>
          <w:lang w:val="en-GB"/>
        </w:rPr>
        <w:t xml:space="preserve">For emission limits of WPTs for mobile devices, CISPR 11 Class B is taken into consideration as the primary reference limit; and CISPR 32 can be taken in the case a comprehensive multimedia device emission evaluation is necessary. </w:t>
      </w:r>
      <w:r w:rsidR="00E87391" w:rsidRPr="00DD14E3">
        <w:rPr>
          <w:lang w:val="en-GB"/>
        </w:rPr>
        <w:t xml:space="preserve">Table </w:t>
      </w:r>
      <w:r w:rsidRPr="00DD14E3">
        <w:rPr>
          <w:lang w:val="en-GB"/>
        </w:rPr>
        <w:t xml:space="preserve">6.4, </w:t>
      </w:r>
      <w:r w:rsidR="00E87391" w:rsidRPr="00DD14E3">
        <w:rPr>
          <w:lang w:val="en-GB"/>
        </w:rPr>
        <w:t xml:space="preserve">Table </w:t>
      </w:r>
      <w:r w:rsidRPr="00DD14E3">
        <w:rPr>
          <w:lang w:val="en-GB"/>
        </w:rPr>
        <w:t xml:space="preserve">6.5, and </w:t>
      </w:r>
      <w:r w:rsidR="00E87391" w:rsidRPr="00DD14E3">
        <w:rPr>
          <w:lang w:val="en-GB"/>
        </w:rPr>
        <w:t xml:space="preserve">Table </w:t>
      </w:r>
      <w:r w:rsidRPr="00DD14E3">
        <w:rPr>
          <w:lang w:val="en-GB"/>
        </w:rPr>
        <w:t>6.6 summarise those emission limits specifically.</w:t>
      </w:r>
    </w:p>
    <w:p w:rsidR="00927B49" w:rsidRPr="00DD14E3" w:rsidRDefault="00927B49" w:rsidP="00815156">
      <w:pPr>
        <w:rPr>
          <w:lang w:val="en-GB"/>
        </w:rPr>
      </w:pPr>
      <w:r w:rsidRPr="00DD14E3">
        <w:rPr>
          <w:lang w:val="en-GB"/>
        </w:rPr>
        <w:t xml:space="preserve">In Japan’s regulation, any devices with transmission power not exceeding 50 W do not require a permission by the administrator for operation. The WPT technologies </w:t>
      </w:r>
      <w:r w:rsidR="00815156" w:rsidRPr="00DD14E3">
        <w:rPr>
          <w:lang w:val="en-GB"/>
        </w:rPr>
        <w:t>for mobile devices using 6.78 </w:t>
      </w:r>
      <w:r w:rsidRPr="00DD14E3">
        <w:rPr>
          <w:lang w:val="en-GB"/>
        </w:rPr>
        <w:t xml:space="preserve">MHz and those using 400 kHz band have been assumed such use cases not exceeding 50 W of transmission power so far. These technologies are expected to increase transmission power greater than 50 W once the new rule becomes effective possibly in 2015. </w:t>
      </w:r>
    </w:p>
    <w:p w:rsidR="00927B49" w:rsidRPr="00DD14E3" w:rsidRDefault="00927B49" w:rsidP="00927B49">
      <w:pPr>
        <w:pStyle w:val="TableNo"/>
        <w:rPr>
          <w:rFonts w:asciiTheme="majorBidi" w:hAnsiTheme="majorBidi" w:cstheme="majorBidi"/>
          <w:lang w:val="en-GB"/>
        </w:rPr>
      </w:pPr>
      <w:r w:rsidRPr="00DD14E3">
        <w:rPr>
          <w:rFonts w:asciiTheme="majorBidi" w:hAnsiTheme="majorBidi" w:cstheme="majorBidi"/>
          <w:lang w:val="en-GB"/>
        </w:rPr>
        <w:lastRenderedPageBreak/>
        <w:t>TABLE 6.3</w:t>
      </w:r>
    </w:p>
    <w:p w:rsidR="00927B49" w:rsidRPr="00DD14E3" w:rsidRDefault="00927B49" w:rsidP="00927B49">
      <w:pPr>
        <w:pStyle w:val="Tabletitle"/>
        <w:rPr>
          <w:rFonts w:asciiTheme="majorBidi" w:eastAsiaTheme="minorEastAsia" w:hAnsiTheme="majorBidi" w:cstheme="majorBidi"/>
          <w:lang w:val="en-GB" w:eastAsia="ja-JP"/>
        </w:rPr>
      </w:pPr>
      <w:r w:rsidRPr="00DD14E3">
        <w:rPr>
          <w:rFonts w:asciiTheme="majorBidi" w:hAnsiTheme="majorBidi" w:cstheme="majorBidi"/>
          <w:lang w:val="en-GB"/>
        </w:rPr>
        <w:t>Referenced standards and conditions for specifying emission limits in Japan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276"/>
        <w:gridCol w:w="1423"/>
        <w:gridCol w:w="1271"/>
        <w:gridCol w:w="1600"/>
        <w:gridCol w:w="1356"/>
        <w:gridCol w:w="1291"/>
      </w:tblGrid>
      <w:tr w:rsidR="00927B49" w:rsidRPr="00DD14E3" w:rsidTr="000E4766">
        <w:trPr>
          <w:trHeight w:val="287"/>
          <w:tblHeader/>
          <w:jc w:val="center"/>
        </w:trPr>
        <w:tc>
          <w:tcPr>
            <w:tcW w:w="1412" w:type="dxa"/>
            <w:vMerge w:val="restart"/>
            <w:shd w:val="clear" w:color="auto" w:fill="auto"/>
            <w:tcMar>
              <w:top w:w="0" w:type="dxa"/>
              <w:left w:w="108" w:type="dxa"/>
              <w:bottom w:w="0" w:type="dxa"/>
              <w:right w:w="108" w:type="dxa"/>
            </w:tcMar>
            <w:vAlign w:val="center"/>
            <w:hideMark/>
          </w:tcPr>
          <w:p w:rsidR="00927B49" w:rsidRPr="00DD14E3" w:rsidRDefault="00927B49" w:rsidP="000E4766">
            <w:pPr>
              <w:pStyle w:val="Tablehead"/>
              <w:rPr>
                <w:sz w:val="20"/>
                <w:lang w:val="en-GB"/>
              </w:rPr>
            </w:pPr>
            <w:r w:rsidRPr="00DD14E3">
              <w:rPr>
                <w:sz w:val="20"/>
                <w:lang w:val="en-GB"/>
              </w:rPr>
              <w:t xml:space="preserve">Proposed </w:t>
            </w:r>
            <w:r w:rsidR="000E4766" w:rsidRPr="00DD14E3">
              <w:rPr>
                <w:sz w:val="20"/>
                <w:lang w:val="en-GB"/>
              </w:rPr>
              <w:t>technology</w:t>
            </w:r>
          </w:p>
        </w:tc>
        <w:tc>
          <w:tcPr>
            <w:tcW w:w="2699" w:type="dxa"/>
            <w:gridSpan w:val="2"/>
            <w:shd w:val="clear" w:color="auto" w:fill="auto"/>
            <w:vAlign w:val="center"/>
            <w:hideMark/>
          </w:tcPr>
          <w:p w:rsidR="00927B49" w:rsidRPr="00DD14E3" w:rsidRDefault="00927B49" w:rsidP="000E4766">
            <w:pPr>
              <w:pStyle w:val="Tablehead"/>
              <w:rPr>
                <w:sz w:val="20"/>
                <w:lang w:val="en-GB"/>
              </w:rPr>
            </w:pPr>
            <w:r w:rsidRPr="00DD14E3">
              <w:rPr>
                <w:sz w:val="20"/>
                <w:lang w:val="en-GB"/>
              </w:rPr>
              <w:t>Conductive emission</w:t>
            </w:r>
          </w:p>
        </w:tc>
        <w:tc>
          <w:tcPr>
            <w:tcW w:w="5518" w:type="dxa"/>
            <w:gridSpan w:val="4"/>
            <w:shd w:val="clear" w:color="auto" w:fill="auto"/>
            <w:tcMar>
              <w:top w:w="0" w:type="dxa"/>
              <w:left w:w="108" w:type="dxa"/>
              <w:bottom w:w="0" w:type="dxa"/>
              <w:right w:w="108" w:type="dxa"/>
            </w:tcMar>
            <w:vAlign w:val="center"/>
            <w:hideMark/>
          </w:tcPr>
          <w:p w:rsidR="00927B49" w:rsidRPr="00DD14E3" w:rsidRDefault="00927B49" w:rsidP="000E4766">
            <w:pPr>
              <w:pStyle w:val="Tablehead"/>
              <w:rPr>
                <w:sz w:val="20"/>
                <w:lang w:val="en-GB"/>
              </w:rPr>
            </w:pPr>
            <w:r w:rsidRPr="00DD14E3">
              <w:rPr>
                <w:sz w:val="20"/>
                <w:lang w:val="en-GB"/>
              </w:rPr>
              <w:t>Radiated emission</w:t>
            </w:r>
          </w:p>
        </w:tc>
      </w:tr>
      <w:tr w:rsidR="00927B49" w:rsidRPr="00DD14E3" w:rsidTr="00506BB8">
        <w:trPr>
          <w:trHeight w:val="567"/>
          <w:tblHeader/>
          <w:jc w:val="center"/>
        </w:trPr>
        <w:tc>
          <w:tcPr>
            <w:tcW w:w="1412" w:type="dxa"/>
            <w:vMerge/>
            <w:shd w:val="clear" w:color="auto" w:fill="auto"/>
            <w:vAlign w:val="center"/>
            <w:hideMark/>
          </w:tcPr>
          <w:p w:rsidR="00927B49" w:rsidRPr="00DD14E3" w:rsidRDefault="00927B49" w:rsidP="000E4766">
            <w:pPr>
              <w:pStyle w:val="Tablehead"/>
              <w:rPr>
                <w:rFonts w:eastAsiaTheme="minorEastAsia"/>
                <w:sz w:val="20"/>
                <w:lang w:val="en-GB"/>
              </w:rPr>
            </w:pPr>
          </w:p>
        </w:tc>
        <w:tc>
          <w:tcPr>
            <w:tcW w:w="1276" w:type="dxa"/>
            <w:shd w:val="clear" w:color="auto" w:fill="auto"/>
            <w:vAlign w:val="center"/>
            <w:hideMark/>
          </w:tcPr>
          <w:p w:rsidR="00927B49" w:rsidRPr="00DD14E3" w:rsidRDefault="00927B49" w:rsidP="000E4766">
            <w:pPr>
              <w:pStyle w:val="Tablehead"/>
              <w:rPr>
                <w:sz w:val="20"/>
                <w:lang w:val="en-GB" w:eastAsia="ja-JP"/>
              </w:rPr>
            </w:pPr>
            <w:r w:rsidRPr="00DD14E3">
              <w:rPr>
                <w:sz w:val="20"/>
                <w:lang w:val="en-GB"/>
              </w:rPr>
              <w:t>9</w:t>
            </w:r>
            <w:r w:rsidR="00E458CB" w:rsidRPr="00DD14E3">
              <w:rPr>
                <w:sz w:val="20"/>
                <w:lang w:val="en-GB"/>
              </w:rPr>
              <w:t>-</w:t>
            </w:r>
            <w:r w:rsidRPr="00DD14E3">
              <w:rPr>
                <w:sz w:val="20"/>
                <w:lang w:val="en-GB"/>
              </w:rPr>
              <w:t>150 kHz</w:t>
            </w:r>
          </w:p>
        </w:tc>
        <w:tc>
          <w:tcPr>
            <w:tcW w:w="1423" w:type="dxa"/>
            <w:shd w:val="clear" w:color="auto" w:fill="auto"/>
            <w:tcMar>
              <w:top w:w="0" w:type="dxa"/>
              <w:left w:w="108" w:type="dxa"/>
              <w:bottom w:w="0" w:type="dxa"/>
              <w:right w:w="108" w:type="dxa"/>
            </w:tcMar>
            <w:vAlign w:val="center"/>
            <w:hideMark/>
          </w:tcPr>
          <w:p w:rsidR="00927B49" w:rsidRPr="00DD14E3" w:rsidRDefault="00927B49" w:rsidP="000E4766">
            <w:pPr>
              <w:pStyle w:val="Tablehead"/>
              <w:rPr>
                <w:sz w:val="20"/>
                <w:lang w:val="en-GB"/>
              </w:rPr>
            </w:pPr>
            <w:r w:rsidRPr="00DD14E3">
              <w:rPr>
                <w:sz w:val="20"/>
                <w:lang w:val="en-GB"/>
              </w:rPr>
              <w:t>150 kHz</w:t>
            </w:r>
            <w:r w:rsidR="00246886" w:rsidRPr="00DD14E3">
              <w:rPr>
                <w:sz w:val="20"/>
                <w:lang w:val="en-GB"/>
              </w:rPr>
              <w:t xml:space="preserve"> </w:t>
            </w:r>
            <w:r w:rsidR="00E458CB" w:rsidRPr="00DD14E3">
              <w:rPr>
                <w:sz w:val="20"/>
                <w:lang w:val="en-GB"/>
              </w:rPr>
              <w:t>-</w:t>
            </w:r>
            <w:r w:rsidRPr="00DD14E3">
              <w:rPr>
                <w:sz w:val="20"/>
                <w:lang w:val="en-GB"/>
              </w:rPr>
              <w:br/>
              <w:t>30 MHz</w:t>
            </w:r>
          </w:p>
        </w:tc>
        <w:tc>
          <w:tcPr>
            <w:tcW w:w="1271" w:type="dxa"/>
            <w:shd w:val="clear" w:color="auto" w:fill="auto"/>
            <w:tcMar>
              <w:top w:w="0" w:type="dxa"/>
              <w:left w:w="108" w:type="dxa"/>
              <w:bottom w:w="0" w:type="dxa"/>
              <w:right w:w="108" w:type="dxa"/>
            </w:tcMar>
            <w:vAlign w:val="center"/>
            <w:hideMark/>
          </w:tcPr>
          <w:p w:rsidR="00927B49" w:rsidRPr="00DD14E3" w:rsidRDefault="00E458CB" w:rsidP="000E4766">
            <w:pPr>
              <w:pStyle w:val="Tablehead"/>
              <w:rPr>
                <w:sz w:val="20"/>
                <w:lang w:val="en-GB"/>
              </w:rPr>
            </w:pPr>
            <w:r w:rsidRPr="00DD14E3">
              <w:rPr>
                <w:sz w:val="20"/>
                <w:lang w:val="en-GB"/>
              </w:rPr>
              <w:t>9-</w:t>
            </w:r>
            <w:r w:rsidR="00927B49" w:rsidRPr="00DD14E3">
              <w:rPr>
                <w:sz w:val="20"/>
                <w:lang w:val="en-GB"/>
              </w:rPr>
              <w:t>150 kHz</w:t>
            </w:r>
          </w:p>
        </w:tc>
        <w:tc>
          <w:tcPr>
            <w:tcW w:w="1600" w:type="dxa"/>
            <w:shd w:val="clear" w:color="auto" w:fill="auto"/>
            <w:tcMar>
              <w:top w:w="0" w:type="dxa"/>
              <w:left w:w="108" w:type="dxa"/>
              <w:bottom w:w="0" w:type="dxa"/>
              <w:right w:w="108" w:type="dxa"/>
            </w:tcMar>
            <w:vAlign w:val="center"/>
            <w:hideMark/>
          </w:tcPr>
          <w:p w:rsidR="00927B49" w:rsidRPr="00DD14E3" w:rsidRDefault="00927B49" w:rsidP="000E4766">
            <w:pPr>
              <w:pStyle w:val="Tablehead"/>
              <w:rPr>
                <w:sz w:val="20"/>
                <w:lang w:val="en-GB"/>
              </w:rPr>
            </w:pPr>
            <w:r w:rsidRPr="00DD14E3">
              <w:rPr>
                <w:sz w:val="20"/>
                <w:lang w:val="en-GB"/>
              </w:rPr>
              <w:t>150 kHz</w:t>
            </w:r>
            <w:r w:rsidR="00246886" w:rsidRPr="00DD14E3">
              <w:rPr>
                <w:sz w:val="20"/>
                <w:lang w:val="en-GB"/>
              </w:rPr>
              <w:t xml:space="preserve"> </w:t>
            </w:r>
            <w:r w:rsidR="00E458CB" w:rsidRPr="00DD14E3">
              <w:rPr>
                <w:sz w:val="20"/>
                <w:lang w:val="en-GB"/>
              </w:rPr>
              <w:t>-</w:t>
            </w:r>
            <w:r w:rsidRPr="00DD14E3">
              <w:rPr>
                <w:sz w:val="20"/>
                <w:lang w:val="en-GB"/>
              </w:rPr>
              <w:br/>
              <w:t>30 MHz</w:t>
            </w:r>
          </w:p>
        </w:tc>
        <w:tc>
          <w:tcPr>
            <w:tcW w:w="1356" w:type="dxa"/>
            <w:shd w:val="clear" w:color="auto" w:fill="auto"/>
            <w:vAlign w:val="center"/>
            <w:hideMark/>
          </w:tcPr>
          <w:p w:rsidR="00927B49" w:rsidRPr="00DD14E3" w:rsidRDefault="00927B49" w:rsidP="000E4766">
            <w:pPr>
              <w:pStyle w:val="Tablehead"/>
              <w:rPr>
                <w:sz w:val="20"/>
                <w:lang w:val="en-GB" w:eastAsia="ja-JP"/>
              </w:rPr>
            </w:pPr>
            <w:r w:rsidRPr="00DD14E3">
              <w:rPr>
                <w:sz w:val="20"/>
                <w:lang w:val="en-GB"/>
              </w:rPr>
              <w:t>30 MHz</w:t>
            </w:r>
            <w:r w:rsidR="00246886" w:rsidRPr="00DD14E3">
              <w:rPr>
                <w:sz w:val="20"/>
                <w:lang w:val="en-GB"/>
              </w:rPr>
              <w:t xml:space="preserve"> </w:t>
            </w:r>
            <w:r w:rsidR="00E458CB" w:rsidRPr="00DD14E3">
              <w:rPr>
                <w:sz w:val="20"/>
                <w:lang w:val="en-GB"/>
              </w:rPr>
              <w:t>-</w:t>
            </w:r>
            <w:r w:rsidRPr="00DD14E3">
              <w:rPr>
                <w:sz w:val="20"/>
                <w:lang w:val="en-GB"/>
              </w:rPr>
              <w:t xml:space="preserve"> </w:t>
            </w:r>
            <w:r w:rsidRPr="00DD14E3">
              <w:rPr>
                <w:sz w:val="20"/>
                <w:lang w:val="en-GB"/>
              </w:rPr>
              <w:br/>
              <w:t>1 GHz</w:t>
            </w:r>
          </w:p>
        </w:tc>
        <w:tc>
          <w:tcPr>
            <w:tcW w:w="1291" w:type="dxa"/>
            <w:shd w:val="clear" w:color="auto" w:fill="auto"/>
            <w:vAlign w:val="center"/>
            <w:hideMark/>
          </w:tcPr>
          <w:p w:rsidR="00927B49" w:rsidRPr="00DD14E3" w:rsidRDefault="00927B49" w:rsidP="000E4766">
            <w:pPr>
              <w:pStyle w:val="Tablehead"/>
              <w:rPr>
                <w:sz w:val="20"/>
                <w:lang w:val="en-GB"/>
              </w:rPr>
            </w:pPr>
            <w:r w:rsidRPr="00DD14E3">
              <w:rPr>
                <w:sz w:val="20"/>
                <w:lang w:val="en-GB"/>
              </w:rPr>
              <w:t>1</w:t>
            </w:r>
            <w:r w:rsidR="00E458CB" w:rsidRPr="00DD14E3">
              <w:rPr>
                <w:sz w:val="20"/>
                <w:lang w:val="en-GB"/>
              </w:rPr>
              <w:t>-</w:t>
            </w:r>
            <w:r w:rsidRPr="00DD14E3">
              <w:rPr>
                <w:sz w:val="20"/>
                <w:lang w:val="en-GB"/>
              </w:rPr>
              <w:t>6 GHz</w:t>
            </w:r>
          </w:p>
        </w:tc>
      </w:tr>
      <w:tr w:rsidR="00927B49" w:rsidRPr="00DD14E3" w:rsidTr="00506BB8">
        <w:trPr>
          <w:trHeight w:val="1098"/>
          <w:jc w:val="center"/>
        </w:trPr>
        <w:tc>
          <w:tcPr>
            <w:tcW w:w="1412" w:type="dxa"/>
            <w:shd w:val="clear" w:color="auto" w:fill="auto"/>
            <w:tcMar>
              <w:top w:w="0" w:type="dxa"/>
              <w:left w:w="108" w:type="dxa"/>
              <w:bottom w:w="0" w:type="dxa"/>
              <w:right w:w="108" w:type="dxa"/>
            </w:tcMar>
          </w:tcPr>
          <w:p w:rsidR="00927B49" w:rsidRPr="00DD14E3" w:rsidRDefault="00506BB8" w:rsidP="000C4CDF">
            <w:pPr>
              <w:pStyle w:val="Tabletext"/>
              <w:jc w:val="left"/>
              <w:rPr>
                <w:sz w:val="20"/>
                <w:lang w:val="en-GB"/>
              </w:rPr>
            </w:pPr>
            <w:r w:rsidRPr="00DD14E3">
              <w:rPr>
                <w:sz w:val="20"/>
                <w:lang w:val="en-GB"/>
              </w:rPr>
              <w:t>(a) WPT for EVs</w:t>
            </w:r>
          </w:p>
          <w:p w:rsidR="00927B49" w:rsidRPr="00DD14E3" w:rsidRDefault="00927B49" w:rsidP="000C4CDF">
            <w:pPr>
              <w:pStyle w:val="Tabletext"/>
              <w:jc w:val="left"/>
              <w:rPr>
                <w:sz w:val="20"/>
                <w:lang w:val="en-GB"/>
              </w:rPr>
            </w:pPr>
            <w:r w:rsidRPr="00DD14E3">
              <w:rPr>
                <w:sz w:val="20"/>
                <w:lang w:val="en-GB"/>
              </w:rPr>
              <w:t>(3 kW class and 7 kW class)</w:t>
            </w:r>
          </w:p>
        </w:tc>
        <w:tc>
          <w:tcPr>
            <w:tcW w:w="1276" w:type="dxa"/>
            <w:shd w:val="clear" w:color="auto" w:fill="auto"/>
          </w:tcPr>
          <w:p w:rsidR="00927B49" w:rsidRPr="00DD14E3" w:rsidRDefault="00851D9B" w:rsidP="007223EA">
            <w:pPr>
              <w:pStyle w:val="Tabletext"/>
              <w:jc w:val="left"/>
              <w:rPr>
                <w:sz w:val="20"/>
                <w:lang w:val="en-GB"/>
              </w:rPr>
            </w:pPr>
            <w:r>
              <w:rPr>
                <w:sz w:val="20"/>
                <w:lang w:val="en-GB"/>
              </w:rPr>
              <w:t>Not specif</w:t>
            </w:r>
            <w:r w:rsidR="007223EA">
              <w:rPr>
                <w:sz w:val="20"/>
                <w:lang w:val="en-GB"/>
              </w:rPr>
              <w:t xml:space="preserve">ied </w:t>
            </w:r>
            <w:r w:rsidR="00506BB8" w:rsidRPr="00DD14E3">
              <w:rPr>
                <w:sz w:val="20"/>
                <w:lang w:val="en-GB"/>
              </w:rPr>
              <w:t>for the near term</w:t>
            </w:r>
            <w:r w:rsidR="005C1E89" w:rsidRPr="00DD14E3">
              <w:rPr>
                <w:sz w:val="20"/>
                <w:lang w:val="en-GB"/>
              </w:rPr>
              <w:t xml:space="preserve"> </w:t>
            </w:r>
            <w:r w:rsidR="00506BB8" w:rsidRPr="00DD14E3">
              <w:rPr>
                <w:sz w:val="20"/>
                <w:lang w:val="en-GB"/>
              </w:rPr>
              <w:t>(</w:t>
            </w:r>
            <w:r w:rsidR="005C1E89" w:rsidRPr="00DD14E3">
              <w:rPr>
                <w:sz w:val="20"/>
                <w:lang w:val="en-GB"/>
              </w:rPr>
              <w:t>*</w:t>
            </w:r>
            <w:r w:rsidR="00927B49" w:rsidRPr="00DD14E3">
              <w:rPr>
                <w:sz w:val="20"/>
                <w:lang w:val="en-GB"/>
              </w:rPr>
              <w:t>1)</w:t>
            </w:r>
          </w:p>
        </w:tc>
        <w:tc>
          <w:tcPr>
            <w:tcW w:w="1423" w:type="dxa"/>
            <w:shd w:val="clear" w:color="auto" w:fill="auto"/>
            <w:tcMar>
              <w:top w:w="0" w:type="dxa"/>
              <w:left w:w="108" w:type="dxa"/>
              <w:bottom w:w="0" w:type="dxa"/>
              <w:right w:w="108" w:type="dxa"/>
            </w:tcMar>
          </w:tcPr>
          <w:p w:rsidR="00927B49" w:rsidRPr="00DD14E3" w:rsidRDefault="00927B49" w:rsidP="000C4CDF">
            <w:pPr>
              <w:pStyle w:val="Tabletext"/>
              <w:jc w:val="left"/>
              <w:rPr>
                <w:sz w:val="20"/>
                <w:lang w:val="en-GB"/>
              </w:rPr>
            </w:pPr>
            <w:r w:rsidRPr="00DD14E3">
              <w:rPr>
                <w:sz w:val="20"/>
                <w:lang w:val="en-GB"/>
              </w:rPr>
              <w:t xml:space="preserve">CISPR 11 Group 2 </w:t>
            </w:r>
            <w:r w:rsidR="000C4CDF" w:rsidRPr="00DD14E3">
              <w:rPr>
                <w:sz w:val="20"/>
                <w:lang w:val="en-GB"/>
              </w:rPr>
              <w:br/>
            </w:r>
            <w:r w:rsidRPr="00DD14E3">
              <w:rPr>
                <w:sz w:val="20"/>
                <w:lang w:val="en-GB"/>
              </w:rPr>
              <w:t>(Ed. 5.1)</w:t>
            </w:r>
          </w:p>
        </w:tc>
        <w:tc>
          <w:tcPr>
            <w:tcW w:w="1271" w:type="dxa"/>
            <w:shd w:val="clear" w:color="auto" w:fill="auto"/>
            <w:tcMar>
              <w:top w:w="0" w:type="dxa"/>
              <w:left w:w="108" w:type="dxa"/>
              <w:bottom w:w="0" w:type="dxa"/>
              <w:right w:w="108" w:type="dxa"/>
            </w:tcMar>
          </w:tcPr>
          <w:p w:rsidR="00927B49" w:rsidRPr="00DD14E3" w:rsidRDefault="00506BB8" w:rsidP="008C601B">
            <w:pPr>
              <w:pStyle w:val="Tabletext"/>
              <w:ind w:right="-57"/>
              <w:jc w:val="left"/>
              <w:rPr>
                <w:sz w:val="20"/>
                <w:lang w:val="en-GB"/>
              </w:rPr>
            </w:pPr>
            <w:r w:rsidRPr="00DD14E3">
              <w:rPr>
                <w:sz w:val="20"/>
                <w:lang w:val="en-GB"/>
              </w:rPr>
              <w:t>WG coexistence condition</w:t>
            </w:r>
            <w:r w:rsidR="005C1E89" w:rsidRPr="00DD14E3">
              <w:rPr>
                <w:sz w:val="20"/>
                <w:lang w:val="en-GB"/>
              </w:rPr>
              <w:t xml:space="preserve"> </w:t>
            </w:r>
            <w:r w:rsidR="00927B49" w:rsidRPr="00DD14E3">
              <w:rPr>
                <w:sz w:val="20"/>
                <w:lang w:val="en-GB"/>
              </w:rPr>
              <w:t>(</w:t>
            </w:r>
            <w:r w:rsidR="005C1E89" w:rsidRPr="00DD14E3">
              <w:rPr>
                <w:sz w:val="20"/>
                <w:lang w:val="en-GB"/>
              </w:rPr>
              <w:t>*</w:t>
            </w:r>
            <w:r w:rsidR="00927B49" w:rsidRPr="00DD14E3">
              <w:rPr>
                <w:sz w:val="20"/>
                <w:lang w:val="en-GB"/>
              </w:rPr>
              <w:t>1)</w:t>
            </w:r>
          </w:p>
        </w:tc>
        <w:tc>
          <w:tcPr>
            <w:tcW w:w="1600" w:type="dxa"/>
            <w:shd w:val="clear" w:color="auto" w:fill="auto"/>
            <w:tcMar>
              <w:top w:w="0" w:type="dxa"/>
              <w:left w:w="108" w:type="dxa"/>
              <w:bottom w:w="0" w:type="dxa"/>
              <w:right w:w="108" w:type="dxa"/>
            </w:tcMar>
          </w:tcPr>
          <w:p w:rsidR="00927B49" w:rsidRPr="00DD14E3" w:rsidRDefault="00927B49" w:rsidP="00FB656E">
            <w:pPr>
              <w:pStyle w:val="Tabletext"/>
              <w:ind w:right="-57"/>
              <w:jc w:val="left"/>
              <w:rPr>
                <w:sz w:val="20"/>
                <w:lang w:val="en-GB"/>
              </w:rPr>
            </w:pPr>
            <w:r w:rsidRPr="00DD14E3">
              <w:rPr>
                <w:sz w:val="20"/>
                <w:lang w:val="en-GB"/>
              </w:rPr>
              <w:t xml:space="preserve">CISPR 11 </w:t>
            </w:r>
            <w:r w:rsidR="005C1E89" w:rsidRPr="00DD14E3">
              <w:rPr>
                <w:sz w:val="20"/>
                <w:lang w:val="en-GB"/>
              </w:rPr>
              <w:br/>
            </w:r>
            <w:r w:rsidRPr="00DD14E3">
              <w:rPr>
                <w:sz w:val="20"/>
                <w:lang w:val="en-GB"/>
              </w:rPr>
              <w:t xml:space="preserve">Group 2 </w:t>
            </w:r>
            <w:r w:rsidR="000C4CDF" w:rsidRPr="00DD14E3">
              <w:rPr>
                <w:sz w:val="20"/>
                <w:lang w:val="en-GB"/>
              </w:rPr>
              <w:br/>
            </w:r>
            <w:r w:rsidR="00506BB8" w:rsidRPr="00DD14E3">
              <w:rPr>
                <w:sz w:val="20"/>
                <w:lang w:val="en-GB"/>
              </w:rPr>
              <w:t>(Ed. 5.1)</w:t>
            </w:r>
            <w:r w:rsidR="005C1E89" w:rsidRPr="00DD14E3">
              <w:rPr>
                <w:sz w:val="20"/>
                <w:lang w:val="en-GB"/>
              </w:rPr>
              <w:t xml:space="preserve"> </w:t>
            </w:r>
            <w:r w:rsidR="00506BB8" w:rsidRPr="00DD14E3">
              <w:rPr>
                <w:sz w:val="20"/>
                <w:lang w:val="en-GB"/>
              </w:rPr>
              <w:t>(</w:t>
            </w:r>
            <w:r w:rsidR="005C1E89" w:rsidRPr="00DD14E3">
              <w:rPr>
                <w:sz w:val="20"/>
                <w:lang w:val="en-GB"/>
              </w:rPr>
              <w:t>*</w:t>
            </w:r>
            <w:r w:rsidRPr="00DD14E3">
              <w:rPr>
                <w:sz w:val="20"/>
                <w:lang w:val="en-GB"/>
              </w:rPr>
              <w:t>4)</w:t>
            </w:r>
          </w:p>
          <w:p w:rsidR="00927B49" w:rsidRPr="00DD14E3" w:rsidRDefault="00927B49" w:rsidP="000C4CDF">
            <w:pPr>
              <w:pStyle w:val="Tabletext"/>
              <w:jc w:val="left"/>
              <w:rPr>
                <w:sz w:val="20"/>
                <w:lang w:val="en-GB"/>
              </w:rPr>
            </w:pPr>
            <w:r w:rsidRPr="00DD14E3">
              <w:rPr>
                <w:sz w:val="20"/>
                <w:lang w:val="en-GB"/>
              </w:rPr>
              <w:t>WG coexistence condition</w:t>
            </w:r>
          </w:p>
        </w:tc>
        <w:tc>
          <w:tcPr>
            <w:tcW w:w="1356" w:type="dxa"/>
            <w:shd w:val="clear" w:color="auto" w:fill="auto"/>
          </w:tcPr>
          <w:p w:rsidR="00927B49" w:rsidRPr="00DD14E3" w:rsidRDefault="00927B49" w:rsidP="000C4CDF">
            <w:pPr>
              <w:pStyle w:val="Tabletext"/>
              <w:jc w:val="left"/>
              <w:rPr>
                <w:sz w:val="20"/>
                <w:lang w:val="en-GB"/>
              </w:rPr>
            </w:pPr>
            <w:r w:rsidRPr="00DD14E3">
              <w:rPr>
                <w:sz w:val="20"/>
                <w:lang w:val="en-GB"/>
              </w:rPr>
              <w:t xml:space="preserve">CISPR 11 Group 2 </w:t>
            </w:r>
            <w:r w:rsidR="000C4CDF" w:rsidRPr="00DD14E3">
              <w:rPr>
                <w:sz w:val="20"/>
                <w:lang w:val="en-GB"/>
              </w:rPr>
              <w:br/>
            </w:r>
            <w:r w:rsidRPr="00DD14E3">
              <w:rPr>
                <w:sz w:val="20"/>
                <w:lang w:val="en-GB"/>
              </w:rPr>
              <w:t>(Ed. 5.1)</w:t>
            </w:r>
          </w:p>
        </w:tc>
        <w:tc>
          <w:tcPr>
            <w:tcW w:w="1291" w:type="dxa"/>
            <w:shd w:val="clear" w:color="auto" w:fill="auto"/>
          </w:tcPr>
          <w:p w:rsidR="00927B49" w:rsidRPr="00DD14E3" w:rsidRDefault="00927B49" w:rsidP="000C4CDF">
            <w:pPr>
              <w:pStyle w:val="Tabletext"/>
              <w:jc w:val="left"/>
              <w:rPr>
                <w:sz w:val="20"/>
                <w:lang w:val="en-GB"/>
              </w:rPr>
            </w:pPr>
            <w:r w:rsidRPr="00DD14E3">
              <w:rPr>
                <w:sz w:val="20"/>
                <w:lang w:val="en-GB"/>
              </w:rPr>
              <w:t>Not specif</w:t>
            </w:r>
            <w:r w:rsidR="007223EA">
              <w:rPr>
                <w:sz w:val="20"/>
                <w:lang w:val="en-GB"/>
              </w:rPr>
              <w:t>ied</w:t>
            </w:r>
          </w:p>
        </w:tc>
      </w:tr>
      <w:tr w:rsidR="00927B49" w:rsidRPr="00DD14E3" w:rsidTr="00506BB8">
        <w:trPr>
          <w:trHeight w:val="1252"/>
          <w:jc w:val="center"/>
        </w:trPr>
        <w:tc>
          <w:tcPr>
            <w:tcW w:w="1412" w:type="dxa"/>
            <w:shd w:val="clear" w:color="auto" w:fill="auto"/>
            <w:tcMar>
              <w:top w:w="0" w:type="dxa"/>
              <w:left w:w="108" w:type="dxa"/>
              <w:bottom w:w="0" w:type="dxa"/>
              <w:right w:w="108" w:type="dxa"/>
            </w:tcMar>
            <w:hideMark/>
          </w:tcPr>
          <w:p w:rsidR="00927B49" w:rsidRPr="00DD14E3" w:rsidRDefault="00927B49" w:rsidP="000C4CDF">
            <w:pPr>
              <w:pStyle w:val="Tabletext"/>
              <w:jc w:val="left"/>
              <w:rPr>
                <w:sz w:val="20"/>
                <w:lang w:val="en-GB"/>
              </w:rPr>
            </w:pPr>
            <w:r w:rsidRPr="00DD14E3">
              <w:rPr>
                <w:sz w:val="20"/>
                <w:lang w:val="en-GB"/>
              </w:rPr>
              <w:t xml:space="preserve">(b) WPT for mobile devices using 6.78 MHz </w:t>
            </w:r>
          </w:p>
          <w:p w:rsidR="00927B49" w:rsidRPr="00DD14E3" w:rsidRDefault="00927B49" w:rsidP="000C4CDF">
            <w:pPr>
              <w:pStyle w:val="Tabletext"/>
              <w:jc w:val="left"/>
              <w:rPr>
                <w:sz w:val="20"/>
                <w:lang w:val="en-GB"/>
              </w:rPr>
            </w:pPr>
            <w:r w:rsidRPr="00DD14E3">
              <w:rPr>
                <w:sz w:val="20"/>
                <w:lang w:val="en-GB"/>
              </w:rPr>
              <w:t>(&lt; 100</w:t>
            </w:r>
            <w:r w:rsidR="00506BB8" w:rsidRPr="00DD14E3">
              <w:rPr>
                <w:sz w:val="20"/>
                <w:lang w:val="en-GB"/>
              </w:rPr>
              <w:t xml:space="preserve"> </w:t>
            </w:r>
            <w:r w:rsidRPr="00DD14E3">
              <w:rPr>
                <w:sz w:val="20"/>
                <w:lang w:val="en-GB"/>
              </w:rPr>
              <w:t>W)</w:t>
            </w:r>
          </w:p>
        </w:tc>
        <w:tc>
          <w:tcPr>
            <w:tcW w:w="1276" w:type="dxa"/>
            <w:shd w:val="clear" w:color="auto" w:fill="auto"/>
            <w:hideMark/>
          </w:tcPr>
          <w:p w:rsidR="00927B49" w:rsidRPr="00DD14E3" w:rsidRDefault="00927B49" w:rsidP="007223EA">
            <w:pPr>
              <w:pStyle w:val="Tabletext"/>
              <w:jc w:val="left"/>
              <w:rPr>
                <w:sz w:val="20"/>
                <w:lang w:val="en-GB"/>
              </w:rPr>
            </w:pPr>
            <w:r w:rsidRPr="00DD14E3">
              <w:rPr>
                <w:sz w:val="20"/>
                <w:lang w:val="en-GB"/>
              </w:rPr>
              <w:t>Not specif</w:t>
            </w:r>
            <w:r w:rsidR="007223EA">
              <w:rPr>
                <w:sz w:val="20"/>
                <w:lang w:val="en-GB"/>
              </w:rPr>
              <w:t>ied</w:t>
            </w:r>
            <w:r w:rsidRPr="00DD14E3">
              <w:rPr>
                <w:sz w:val="20"/>
                <w:lang w:val="en-GB"/>
              </w:rPr>
              <w:t xml:space="preserve"> as the range </w:t>
            </w:r>
            <w:r w:rsidR="007223EA">
              <w:rPr>
                <w:sz w:val="20"/>
                <w:lang w:val="en-GB"/>
              </w:rPr>
              <w:t xml:space="preserve">does </w:t>
            </w:r>
            <w:r w:rsidRPr="00DD14E3">
              <w:rPr>
                <w:sz w:val="20"/>
                <w:lang w:val="en-GB"/>
              </w:rPr>
              <w:t>not meet the frequency bands concerned</w:t>
            </w:r>
          </w:p>
        </w:tc>
        <w:tc>
          <w:tcPr>
            <w:tcW w:w="1423" w:type="dxa"/>
            <w:shd w:val="clear" w:color="auto" w:fill="auto"/>
            <w:tcMar>
              <w:top w:w="0" w:type="dxa"/>
              <w:left w:w="108" w:type="dxa"/>
              <w:bottom w:w="0" w:type="dxa"/>
              <w:right w:w="108" w:type="dxa"/>
            </w:tcMar>
            <w:hideMark/>
          </w:tcPr>
          <w:p w:rsidR="00927B49" w:rsidRPr="00DD14E3" w:rsidRDefault="00927B49" w:rsidP="00506BB8">
            <w:pPr>
              <w:pStyle w:val="Tabletext"/>
              <w:ind w:right="-57"/>
              <w:jc w:val="left"/>
              <w:rPr>
                <w:sz w:val="20"/>
                <w:lang w:val="en-GB"/>
              </w:rPr>
            </w:pPr>
            <w:r w:rsidRPr="00DD14E3">
              <w:rPr>
                <w:sz w:val="20"/>
                <w:lang w:val="en-GB"/>
              </w:rPr>
              <w:t xml:space="preserve">CISPR 11 Group 2 </w:t>
            </w:r>
            <w:r w:rsidR="00FB656E" w:rsidRPr="00DD14E3">
              <w:rPr>
                <w:sz w:val="20"/>
                <w:lang w:val="en-GB"/>
              </w:rPr>
              <w:br/>
            </w:r>
            <w:r w:rsidRPr="00DD14E3">
              <w:rPr>
                <w:sz w:val="20"/>
                <w:lang w:val="en-GB"/>
              </w:rPr>
              <w:t>(Ed.</w:t>
            </w:r>
            <w:r w:rsidR="00FB656E" w:rsidRPr="00DD14E3">
              <w:rPr>
                <w:sz w:val="20"/>
                <w:lang w:val="en-GB"/>
              </w:rPr>
              <w:t xml:space="preserve"> </w:t>
            </w:r>
            <w:r w:rsidRPr="00DD14E3">
              <w:rPr>
                <w:sz w:val="20"/>
                <w:lang w:val="en-GB"/>
              </w:rPr>
              <w:t>5.1)</w:t>
            </w:r>
            <w:r w:rsidR="005C1E89" w:rsidRPr="00DD14E3">
              <w:rPr>
                <w:sz w:val="20"/>
                <w:lang w:val="en-GB"/>
              </w:rPr>
              <w:t xml:space="preserve"> </w:t>
            </w:r>
            <w:r w:rsidRPr="00DD14E3">
              <w:rPr>
                <w:sz w:val="20"/>
                <w:lang w:val="en-GB"/>
              </w:rPr>
              <w:t>(</w:t>
            </w:r>
            <w:r w:rsidR="005C1E89" w:rsidRPr="00DD14E3">
              <w:rPr>
                <w:sz w:val="20"/>
                <w:lang w:val="en-GB"/>
              </w:rPr>
              <w:t>*</w:t>
            </w:r>
            <w:r w:rsidRPr="00DD14E3">
              <w:rPr>
                <w:sz w:val="20"/>
                <w:lang w:val="en-GB"/>
              </w:rPr>
              <w:t>2)</w:t>
            </w:r>
          </w:p>
          <w:p w:rsidR="00927B49" w:rsidRPr="00DD14E3" w:rsidRDefault="00927B49" w:rsidP="000C4CDF">
            <w:pPr>
              <w:pStyle w:val="Tabletext"/>
              <w:jc w:val="left"/>
              <w:rPr>
                <w:sz w:val="20"/>
                <w:lang w:val="en-GB"/>
              </w:rPr>
            </w:pPr>
            <w:r w:rsidRPr="00DD14E3">
              <w:rPr>
                <w:sz w:val="20"/>
                <w:lang w:val="en-GB"/>
              </w:rPr>
              <w:t xml:space="preserve">CISPR 32 </w:t>
            </w:r>
            <w:r w:rsidR="00060C15" w:rsidRPr="00DD14E3">
              <w:rPr>
                <w:sz w:val="20"/>
                <w:lang w:val="en-GB"/>
              </w:rPr>
              <w:br/>
            </w:r>
            <w:r w:rsidRPr="00DD14E3">
              <w:rPr>
                <w:sz w:val="20"/>
                <w:lang w:val="en-GB"/>
              </w:rPr>
              <w:t>(Ed.</w:t>
            </w:r>
            <w:r w:rsidR="000C4CDF" w:rsidRPr="00DD14E3">
              <w:rPr>
                <w:sz w:val="20"/>
                <w:lang w:val="en-GB"/>
              </w:rPr>
              <w:t xml:space="preserve"> </w:t>
            </w:r>
            <w:r w:rsidRPr="00DD14E3">
              <w:rPr>
                <w:sz w:val="20"/>
                <w:lang w:val="en-GB"/>
              </w:rPr>
              <w:t>1.0)</w:t>
            </w:r>
          </w:p>
        </w:tc>
        <w:tc>
          <w:tcPr>
            <w:tcW w:w="1271" w:type="dxa"/>
            <w:shd w:val="clear" w:color="auto" w:fill="auto"/>
            <w:tcMar>
              <w:top w:w="0" w:type="dxa"/>
              <w:left w:w="108" w:type="dxa"/>
              <w:bottom w:w="0" w:type="dxa"/>
              <w:right w:w="108" w:type="dxa"/>
            </w:tcMar>
            <w:hideMark/>
          </w:tcPr>
          <w:p w:rsidR="00927B49" w:rsidRPr="00DD14E3" w:rsidRDefault="00927B49" w:rsidP="000C4CDF">
            <w:pPr>
              <w:pStyle w:val="Tabletext"/>
              <w:jc w:val="left"/>
              <w:rPr>
                <w:sz w:val="20"/>
                <w:lang w:val="en-GB"/>
              </w:rPr>
            </w:pPr>
            <w:r w:rsidRPr="00DD14E3">
              <w:rPr>
                <w:sz w:val="20"/>
                <w:lang w:val="en-GB"/>
              </w:rPr>
              <w:t>Not specified</w:t>
            </w:r>
          </w:p>
        </w:tc>
        <w:tc>
          <w:tcPr>
            <w:tcW w:w="1600" w:type="dxa"/>
            <w:shd w:val="clear" w:color="auto" w:fill="auto"/>
            <w:tcMar>
              <w:top w:w="0" w:type="dxa"/>
              <w:left w:w="108" w:type="dxa"/>
              <w:bottom w:w="0" w:type="dxa"/>
              <w:right w:w="108" w:type="dxa"/>
            </w:tcMar>
            <w:hideMark/>
          </w:tcPr>
          <w:p w:rsidR="005C1E89" w:rsidRPr="00DD14E3" w:rsidRDefault="00927B49" w:rsidP="005C1E89">
            <w:pPr>
              <w:pStyle w:val="Tabletext"/>
              <w:ind w:right="-57"/>
              <w:jc w:val="left"/>
              <w:rPr>
                <w:sz w:val="20"/>
                <w:lang w:val="en-GB"/>
              </w:rPr>
            </w:pPr>
            <w:r w:rsidRPr="00DD14E3">
              <w:rPr>
                <w:sz w:val="20"/>
                <w:lang w:val="en-GB"/>
              </w:rPr>
              <w:t xml:space="preserve">CISPR 11 </w:t>
            </w:r>
            <w:r w:rsidR="005C1E89" w:rsidRPr="00DD14E3">
              <w:rPr>
                <w:sz w:val="20"/>
                <w:lang w:val="en-GB"/>
              </w:rPr>
              <w:br/>
            </w:r>
            <w:r w:rsidRPr="00DD14E3">
              <w:rPr>
                <w:sz w:val="20"/>
                <w:lang w:val="en-GB"/>
              </w:rPr>
              <w:t xml:space="preserve">Group 2 </w:t>
            </w:r>
            <w:r w:rsidR="00116991" w:rsidRPr="00DD14E3">
              <w:rPr>
                <w:sz w:val="20"/>
                <w:lang w:val="en-GB"/>
              </w:rPr>
              <w:br/>
            </w:r>
            <w:r w:rsidRPr="00DD14E3">
              <w:rPr>
                <w:sz w:val="20"/>
                <w:lang w:val="en-GB"/>
              </w:rPr>
              <w:t>(Ed.</w:t>
            </w:r>
            <w:r w:rsidR="00116991" w:rsidRPr="00DD14E3">
              <w:rPr>
                <w:sz w:val="20"/>
                <w:lang w:val="en-GB"/>
              </w:rPr>
              <w:t xml:space="preserve"> </w:t>
            </w:r>
            <w:r w:rsidRPr="00DD14E3">
              <w:rPr>
                <w:sz w:val="20"/>
                <w:lang w:val="en-GB"/>
              </w:rPr>
              <w:t>5.1)</w:t>
            </w:r>
            <w:r w:rsidR="005C1E89" w:rsidRPr="00DD14E3">
              <w:rPr>
                <w:sz w:val="20"/>
                <w:lang w:val="en-GB"/>
              </w:rPr>
              <w:t xml:space="preserve"> </w:t>
            </w:r>
            <w:r w:rsidR="00506BB8" w:rsidRPr="00DD14E3">
              <w:rPr>
                <w:sz w:val="20"/>
                <w:lang w:val="en-GB"/>
              </w:rPr>
              <w:t>(</w:t>
            </w:r>
            <w:r w:rsidR="005C1E89" w:rsidRPr="00DD14E3">
              <w:rPr>
                <w:sz w:val="20"/>
                <w:lang w:val="en-GB"/>
              </w:rPr>
              <w:t>*</w:t>
            </w:r>
            <w:r w:rsidR="00506BB8" w:rsidRPr="00DD14E3">
              <w:rPr>
                <w:sz w:val="20"/>
                <w:lang w:val="en-GB"/>
              </w:rPr>
              <w:t>2), (</w:t>
            </w:r>
            <w:r w:rsidR="005C1E89" w:rsidRPr="00DD14E3">
              <w:rPr>
                <w:sz w:val="20"/>
                <w:lang w:val="en-GB"/>
              </w:rPr>
              <w:t>*</w:t>
            </w:r>
            <w:r w:rsidRPr="00DD14E3">
              <w:rPr>
                <w:sz w:val="20"/>
                <w:lang w:val="en-GB"/>
              </w:rPr>
              <w:t>3)</w:t>
            </w:r>
            <w:r w:rsidR="00506BB8" w:rsidRPr="00DD14E3">
              <w:rPr>
                <w:sz w:val="20"/>
                <w:lang w:val="en-GB"/>
              </w:rPr>
              <w:t>,</w:t>
            </w:r>
            <w:r w:rsidR="00FB656E" w:rsidRPr="00DD14E3">
              <w:rPr>
                <w:sz w:val="20"/>
                <w:lang w:val="en-GB"/>
              </w:rPr>
              <w:t xml:space="preserve"> </w:t>
            </w:r>
            <w:r w:rsidRPr="00DD14E3">
              <w:rPr>
                <w:sz w:val="20"/>
                <w:lang w:val="en-GB"/>
              </w:rPr>
              <w:t>(</w:t>
            </w:r>
            <w:r w:rsidR="005C1E89" w:rsidRPr="00DD14E3">
              <w:rPr>
                <w:sz w:val="20"/>
                <w:lang w:val="en-GB"/>
              </w:rPr>
              <w:t>*</w:t>
            </w:r>
            <w:r w:rsidRPr="00DD14E3">
              <w:rPr>
                <w:sz w:val="20"/>
                <w:lang w:val="en-GB"/>
              </w:rPr>
              <w:t>4)</w:t>
            </w:r>
          </w:p>
          <w:p w:rsidR="00927B49" w:rsidRPr="00DD14E3" w:rsidRDefault="00927B49" w:rsidP="000C4CDF">
            <w:pPr>
              <w:pStyle w:val="Tabletext"/>
              <w:jc w:val="left"/>
              <w:rPr>
                <w:sz w:val="20"/>
                <w:lang w:val="en-GB"/>
              </w:rPr>
            </w:pPr>
            <w:r w:rsidRPr="00DD14E3">
              <w:rPr>
                <w:sz w:val="20"/>
                <w:lang w:val="en-GB"/>
              </w:rPr>
              <w:t>WG coexistence conditions</w:t>
            </w:r>
          </w:p>
        </w:tc>
        <w:tc>
          <w:tcPr>
            <w:tcW w:w="1356" w:type="dxa"/>
            <w:shd w:val="clear" w:color="auto" w:fill="auto"/>
            <w:hideMark/>
          </w:tcPr>
          <w:p w:rsidR="00927B49" w:rsidRPr="00DD14E3" w:rsidRDefault="00927B49" w:rsidP="00506BB8">
            <w:pPr>
              <w:pStyle w:val="Tabletext"/>
              <w:ind w:right="-57"/>
              <w:jc w:val="left"/>
              <w:rPr>
                <w:sz w:val="20"/>
                <w:lang w:val="en-GB"/>
              </w:rPr>
            </w:pPr>
            <w:r w:rsidRPr="00DD14E3">
              <w:rPr>
                <w:sz w:val="20"/>
                <w:lang w:val="en-GB"/>
              </w:rPr>
              <w:t xml:space="preserve">CISPR 11 Group 2 </w:t>
            </w:r>
            <w:r w:rsidR="00116991" w:rsidRPr="00DD14E3">
              <w:rPr>
                <w:sz w:val="20"/>
                <w:lang w:val="en-GB"/>
              </w:rPr>
              <w:br/>
            </w:r>
            <w:r w:rsidRPr="00DD14E3">
              <w:rPr>
                <w:sz w:val="20"/>
                <w:lang w:val="en-GB"/>
              </w:rPr>
              <w:t>(Ed.</w:t>
            </w:r>
            <w:r w:rsidR="00116991" w:rsidRPr="00DD14E3">
              <w:rPr>
                <w:sz w:val="20"/>
                <w:lang w:val="en-GB"/>
              </w:rPr>
              <w:t xml:space="preserve"> </w:t>
            </w:r>
            <w:r w:rsidRPr="00DD14E3">
              <w:rPr>
                <w:sz w:val="20"/>
                <w:lang w:val="en-GB"/>
              </w:rPr>
              <w:t>5.1)</w:t>
            </w:r>
            <w:r w:rsidR="005C1E89" w:rsidRPr="00DD14E3">
              <w:rPr>
                <w:sz w:val="20"/>
                <w:lang w:val="en-GB"/>
              </w:rPr>
              <w:t xml:space="preserve"> </w:t>
            </w:r>
            <w:r w:rsidR="00506BB8" w:rsidRPr="00DD14E3">
              <w:rPr>
                <w:sz w:val="20"/>
                <w:lang w:val="en-GB"/>
              </w:rPr>
              <w:t>(</w:t>
            </w:r>
            <w:r w:rsidR="005C1E89" w:rsidRPr="00DD14E3">
              <w:rPr>
                <w:sz w:val="20"/>
                <w:lang w:val="en-GB"/>
              </w:rPr>
              <w:t>*</w:t>
            </w:r>
            <w:r w:rsidRPr="00DD14E3">
              <w:rPr>
                <w:sz w:val="20"/>
                <w:lang w:val="en-GB"/>
              </w:rPr>
              <w:t>2)</w:t>
            </w:r>
          </w:p>
          <w:p w:rsidR="00927B49" w:rsidRPr="00DD14E3" w:rsidRDefault="00927B49" w:rsidP="000C4CDF">
            <w:pPr>
              <w:pStyle w:val="Tabletext"/>
              <w:jc w:val="left"/>
              <w:rPr>
                <w:sz w:val="20"/>
                <w:lang w:val="en-GB"/>
              </w:rPr>
            </w:pPr>
            <w:r w:rsidRPr="00DD14E3">
              <w:rPr>
                <w:sz w:val="20"/>
                <w:lang w:val="en-GB"/>
              </w:rPr>
              <w:t>CISPR 32 (Ed.</w:t>
            </w:r>
            <w:r w:rsidR="00116991" w:rsidRPr="00DD14E3">
              <w:rPr>
                <w:sz w:val="20"/>
                <w:lang w:val="en-GB"/>
              </w:rPr>
              <w:t xml:space="preserve"> </w:t>
            </w:r>
            <w:r w:rsidRPr="00DD14E3">
              <w:rPr>
                <w:sz w:val="20"/>
                <w:lang w:val="en-GB"/>
              </w:rPr>
              <w:t xml:space="preserve">1.0) </w:t>
            </w:r>
          </w:p>
          <w:p w:rsidR="00927B49" w:rsidRPr="00DD14E3" w:rsidRDefault="00927B49" w:rsidP="000C4CDF">
            <w:pPr>
              <w:pStyle w:val="Tabletext"/>
              <w:jc w:val="left"/>
              <w:rPr>
                <w:sz w:val="20"/>
                <w:lang w:val="en-GB"/>
              </w:rPr>
            </w:pPr>
            <w:r w:rsidRPr="00DD14E3">
              <w:rPr>
                <w:sz w:val="20"/>
                <w:lang w:val="en-GB"/>
              </w:rPr>
              <w:t>WG coexistence conditions</w:t>
            </w:r>
          </w:p>
        </w:tc>
        <w:tc>
          <w:tcPr>
            <w:tcW w:w="1291" w:type="dxa"/>
            <w:shd w:val="clear" w:color="auto" w:fill="auto"/>
            <w:hideMark/>
          </w:tcPr>
          <w:p w:rsidR="00927B49" w:rsidRPr="00DD14E3" w:rsidRDefault="00927B49" w:rsidP="000C4CDF">
            <w:pPr>
              <w:pStyle w:val="Tabletext"/>
              <w:jc w:val="left"/>
              <w:rPr>
                <w:sz w:val="20"/>
                <w:lang w:val="en-GB"/>
              </w:rPr>
            </w:pPr>
            <w:r w:rsidRPr="00DD14E3">
              <w:rPr>
                <w:sz w:val="20"/>
                <w:lang w:val="en-GB"/>
              </w:rPr>
              <w:t>CISPR 32 (Ed.</w:t>
            </w:r>
            <w:r w:rsidR="00116991" w:rsidRPr="00DD14E3">
              <w:rPr>
                <w:sz w:val="20"/>
                <w:lang w:val="en-GB"/>
              </w:rPr>
              <w:t xml:space="preserve"> </w:t>
            </w:r>
            <w:r w:rsidRPr="00DD14E3">
              <w:rPr>
                <w:sz w:val="20"/>
                <w:lang w:val="en-GB"/>
              </w:rPr>
              <w:t>1.0)</w:t>
            </w:r>
          </w:p>
        </w:tc>
      </w:tr>
      <w:tr w:rsidR="00927B49" w:rsidRPr="00DD14E3" w:rsidTr="00506BB8">
        <w:trPr>
          <w:trHeight w:val="1069"/>
          <w:jc w:val="center"/>
        </w:trPr>
        <w:tc>
          <w:tcPr>
            <w:tcW w:w="1412" w:type="dxa"/>
            <w:shd w:val="clear" w:color="auto" w:fill="auto"/>
            <w:tcMar>
              <w:top w:w="0" w:type="dxa"/>
              <w:left w:w="108" w:type="dxa"/>
              <w:bottom w:w="0" w:type="dxa"/>
              <w:right w:w="108" w:type="dxa"/>
            </w:tcMar>
          </w:tcPr>
          <w:p w:rsidR="00927B49" w:rsidRPr="00DD14E3" w:rsidRDefault="00927B49" w:rsidP="000C4CDF">
            <w:pPr>
              <w:pStyle w:val="Tabletext"/>
              <w:jc w:val="left"/>
              <w:rPr>
                <w:sz w:val="20"/>
                <w:lang w:val="en-GB"/>
              </w:rPr>
            </w:pPr>
            <w:r w:rsidRPr="00DD14E3">
              <w:rPr>
                <w:sz w:val="20"/>
                <w:lang w:val="en-GB"/>
              </w:rPr>
              <w:t>(c) WPT for home/office equipment</w:t>
            </w:r>
          </w:p>
          <w:p w:rsidR="00927B49" w:rsidRPr="00DD14E3" w:rsidRDefault="00927B49" w:rsidP="000C4CDF">
            <w:pPr>
              <w:pStyle w:val="Tabletext"/>
              <w:jc w:val="left"/>
              <w:rPr>
                <w:sz w:val="20"/>
                <w:lang w:val="en-GB"/>
              </w:rPr>
            </w:pPr>
            <w:r w:rsidRPr="00DD14E3">
              <w:rPr>
                <w:sz w:val="20"/>
                <w:lang w:val="en-GB"/>
              </w:rPr>
              <w:t>(&lt; 1.5 kW)</w:t>
            </w:r>
          </w:p>
        </w:tc>
        <w:tc>
          <w:tcPr>
            <w:tcW w:w="1276" w:type="dxa"/>
            <w:shd w:val="clear" w:color="auto" w:fill="auto"/>
          </w:tcPr>
          <w:p w:rsidR="00927B49" w:rsidRPr="00DD14E3" w:rsidRDefault="00927B49" w:rsidP="00FB656E">
            <w:pPr>
              <w:pStyle w:val="Tabletext"/>
              <w:ind w:right="-57"/>
              <w:jc w:val="left"/>
              <w:rPr>
                <w:sz w:val="20"/>
                <w:lang w:val="en-GB"/>
              </w:rPr>
            </w:pPr>
            <w:r w:rsidRPr="00DD14E3">
              <w:rPr>
                <w:sz w:val="20"/>
                <w:lang w:val="en-GB"/>
              </w:rPr>
              <w:t xml:space="preserve">CISPR 14-1 Annex B </w:t>
            </w:r>
            <w:r w:rsidR="00060C15" w:rsidRPr="00DD14E3">
              <w:rPr>
                <w:sz w:val="20"/>
                <w:lang w:val="en-GB"/>
              </w:rPr>
              <w:br/>
            </w:r>
            <w:r w:rsidRPr="00DD14E3">
              <w:rPr>
                <w:sz w:val="20"/>
                <w:lang w:val="en-GB"/>
              </w:rPr>
              <w:t>(Ed. 5.2)</w:t>
            </w:r>
          </w:p>
        </w:tc>
        <w:tc>
          <w:tcPr>
            <w:tcW w:w="1423" w:type="dxa"/>
            <w:shd w:val="clear" w:color="auto" w:fill="auto"/>
            <w:tcMar>
              <w:top w:w="0" w:type="dxa"/>
              <w:left w:w="108" w:type="dxa"/>
              <w:bottom w:w="0" w:type="dxa"/>
              <w:right w:w="108" w:type="dxa"/>
            </w:tcMar>
          </w:tcPr>
          <w:p w:rsidR="00927B49" w:rsidRPr="00DD14E3" w:rsidRDefault="00927B49" w:rsidP="00FB656E">
            <w:pPr>
              <w:pStyle w:val="Tabletext"/>
              <w:jc w:val="left"/>
              <w:rPr>
                <w:sz w:val="20"/>
                <w:lang w:val="en-GB"/>
              </w:rPr>
            </w:pPr>
            <w:r w:rsidRPr="00DD14E3">
              <w:rPr>
                <w:sz w:val="20"/>
                <w:lang w:val="en-GB"/>
              </w:rPr>
              <w:t xml:space="preserve">CISPR 11 Group 2 </w:t>
            </w:r>
            <w:r w:rsidR="000C4CDF" w:rsidRPr="00DD14E3">
              <w:rPr>
                <w:sz w:val="20"/>
                <w:lang w:val="en-GB"/>
              </w:rPr>
              <w:br/>
            </w:r>
            <w:r w:rsidRPr="00DD14E3">
              <w:rPr>
                <w:sz w:val="20"/>
                <w:lang w:val="en-GB"/>
              </w:rPr>
              <w:t>(Ed.</w:t>
            </w:r>
            <w:r w:rsidR="000C4CDF" w:rsidRPr="00DD14E3">
              <w:rPr>
                <w:sz w:val="20"/>
                <w:lang w:val="en-GB"/>
              </w:rPr>
              <w:t xml:space="preserve"> </w:t>
            </w:r>
            <w:r w:rsidRPr="00DD14E3">
              <w:rPr>
                <w:sz w:val="20"/>
                <w:lang w:val="en-GB"/>
              </w:rPr>
              <w:t>5.1)</w:t>
            </w:r>
          </w:p>
          <w:p w:rsidR="00927B49" w:rsidRPr="00DD14E3" w:rsidRDefault="00927B49" w:rsidP="000C4CDF">
            <w:pPr>
              <w:pStyle w:val="Tabletext"/>
              <w:jc w:val="left"/>
              <w:rPr>
                <w:sz w:val="20"/>
                <w:lang w:val="en-GB"/>
              </w:rPr>
            </w:pPr>
            <w:r w:rsidRPr="00DD14E3">
              <w:rPr>
                <w:sz w:val="20"/>
                <w:lang w:val="en-GB"/>
              </w:rPr>
              <w:t xml:space="preserve">CISPR 14-1 Annex B </w:t>
            </w:r>
            <w:r w:rsidR="00FB656E" w:rsidRPr="00DD14E3">
              <w:rPr>
                <w:sz w:val="20"/>
                <w:lang w:val="en-GB"/>
              </w:rPr>
              <w:br/>
            </w:r>
            <w:r w:rsidRPr="00DD14E3">
              <w:rPr>
                <w:sz w:val="20"/>
                <w:lang w:val="en-GB"/>
              </w:rPr>
              <w:t>(Ed. 5.2)</w:t>
            </w:r>
          </w:p>
        </w:tc>
        <w:tc>
          <w:tcPr>
            <w:tcW w:w="1271" w:type="dxa"/>
            <w:shd w:val="clear" w:color="auto" w:fill="auto"/>
            <w:tcMar>
              <w:top w:w="0" w:type="dxa"/>
              <w:left w:w="108" w:type="dxa"/>
              <w:bottom w:w="0" w:type="dxa"/>
              <w:right w:w="108" w:type="dxa"/>
            </w:tcMar>
          </w:tcPr>
          <w:p w:rsidR="00927B49" w:rsidRPr="00DD14E3" w:rsidRDefault="00927B49" w:rsidP="00494D2C">
            <w:pPr>
              <w:pStyle w:val="Tabletext"/>
              <w:ind w:right="-57"/>
              <w:jc w:val="left"/>
              <w:rPr>
                <w:sz w:val="20"/>
                <w:lang w:val="en-GB"/>
              </w:rPr>
            </w:pPr>
            <w:r w:rsidRPr="00DD14E3">
              <w:rPr>
                <w:sz w:val="20"/>
                <w:lang w:val="en-GB"/>
              </w:rPr>
              <w:t xml:space="preserve">CISPR 14-1 Annex B </w:t>
            </w:r>
            <w:r w:rsidR="000C4CDF" w:rsidRPr="00DD14E3">
              <w:rPr>
                <w:sz w:val="20"/>
                <w:lang w:val="en-GB"/>
              </w:rPr>
              <w:br/>
            </w:r>
            <w:r w:rsidRPr="00DD14E3">
              <w:rPr>
                <w:sz w:val="20"/>
                <w:lang w:val="en-GB"/>
              </w:rPr>
              <w:t xml:space="preserve">(Ed. 5.2) </w:t>
            </w:r>
          </w:p>
          <w:p w:rsidR="00927B49" w:rsidRPr="00DD14E3" w:rsidRDefault="00927B49" w:rsidP="000C4CDF">
            <w:pPr>
              <w:pStyle w:val="Tabletext"/>
              <w:jc w:val="left"/>
              <w:rPr>
                <w:sz w:val="20"/>
                <w:lang w:val="en-GB"/>
              </w:rPr>
            </w:pPr>
            <w:r w:rsidRPr="00DD14E3">
              <w:rPr>
                <w:sz w:val="20"/>
                <w:lang w:val="en-GB"/>
              </w:rPr>
              <w:t>WG coexistence conditions</w:t>
            </w:r>
          </w:p>
        </w:tc>
        <w:tc>
          <w:tcPr>
            <w:tcW w:w="1600" w:type="dxa"/>
            <w:shd w:val="clear" w:color="auto" w:fill="auto"/>
            <w:tcMar>
              <w:top w:w="0" w:type="dxa"/>
              <w:left w:w="108" w:type="dxa"/>
              <w:bottom w:w="0" w:type="dxa"/>
              <w:right w:w="108" w:type="dxa"/>
            </w:tcMar>
          </w:tcPr>
          <w:p w:rsidR="00927B49" w:rsidRPr="00DD14E3" w:rsidRDefault="00927B49" w:rsidP="00506BB8">
            <w:pPr>
              <w:pStyle w:val="Tabletext"/>
              <w:ind w:right="-57"/>
              <w:jc w:val="left"/>
              <w:rPr>
                <w:sz w:val="20"/>
                <w:lang w:val="en-GB"/>
              </w:rPr>
            </w:pPr>
            <w:r w:rsidRPr="00DD14E3">
              <w:rPr>
                <w:sz w:val="20"/>
                <w:lang w:val="en-GB"/>
              </w:rPr>
              <w:t xml:space="preserve">CISPR 11 </w:t>
            </w:r>
            <w:r w:rsidR="005C1E89" w:rsidRPr="00DD14E3">
              <w:rPr>
                <w:sz w:val="20"/>
                <w:lang w:val="en-GB"/>
              </w:rPr>
              <w:br/>
            </w:r>
            <w:r w:rsidRPr="00DD14E3">
              <w:rPr>
                <w:sz w:val="20"/>
                <w:lang w:val="en-GB"/>
              </w:rPr>
              <w:t xml:space="preserve">Group 2 </w:t>
            </w:r>
            <w:r w:rsidR="00246886" w:rsidRPr="00DD14E3">
              <w:rPr>
                <w:sz w:val="20"/>
                <w:lang w:val="en-GB"/>
              </w:rPr>
              <w:br/>
            </w:r>
            <w:r w:rsidRPr="00DD14E3">
              <w:rPr>
                <w:sz w:val="20"/>
                <w:lang w:val="en-GB"/>
              </w:rPr>
              <w:t>(Ed.</w:t>
            </w:r>
            <w:r w:rsidR="00246886" w:rsidRPr="00DD14E3">
              <w:rPr>
                <w:sz w:val="20"/>
                <w:lang w:val="en-GB"/>
              </w:rPr>
              <w:t xml:space="preserve"> </w:t>
            </w:r>
            <w:r w:rsidR="00506BB8" w:rsidRPr="00DD14E3">
              <w:rPr>
                <w:sz w:val="20"/>
                <w:lang w:val="en-GB"/>
              </w:rPr>
              <w:t>5.1)</w:t>
            </w:r>
            <w:r w:rsidR="005C1E89" w:rsidRPr="00DD14E3">
              <w:rPr>
                <w:sz w:val="20"/>
                <w:lang w:val="en-GB"/>
              </w:rPr>
              <w:t xml:space="preserve"> (*2), (*3), (*4)</w:t>
            </w:r>
          </w:p>
          <w:p w:rsidR="00927B49" w:rsidRPr="00DD14E3" w:rsidRDefault="00927B49" w:rsidP="00A5752F">
            <w:pPr>
              <w:pStyle w:val="Tabletext"/>
              <w:jc w:val="left"/>
              <w:rPr>
                <w:sz w:val="20"/>
                <w:lang w:val="en-GB"/>
              </w:rPr>
            </w:pPr>
            <w:r w:rsidRPr="00DD14E3">
              <w:rPr>
                <w:sz w:val="20"/>
                <w:lang w:val="en-GB"/>
              </w:rPr>
              <w:t xml:space="preserve">CISPR 14-1 Annex B </w:t>
            </w:r>
            <w:r w:rsidR="00246886" w:rsidRPr="00DD14E3">
              <w:rPr>
                <w:sz w:val="20"/>
                <w:lang w:val="en-GB"/>
              </w:rPr>
              <w:br/>
            </w:r>
            <w:r w:rsidRPr="00DD14E3">
              <w:rPr>
                <w:sz w:val="20"/>
                <w:lang w:val="en-GB"/>
              </w:rPr>
              <w:t>(Ed. 5.2)</w:t>
            </w:r>
          </w:p>
          <w:p w:rsidR="00927B49" w:rsidRPr="00DD14E3" w:rsidRDefault="00927B49" w:rsidP="000C4CDF">
            <w:pPr>
              <w:pStyle w:val="Tabletext"/>
              <w:jc w:val="left"/>
              <w:rPr>
                <w:sz w:val="20"/>
                <w:lang w:val="en-GB"/>
              </w:rPr>
            </w:pPr>
            <w:r w:rsidRPr="00DD14E3">
              <w:rPr>
                <w:sz w:val="20"/>
                <w:lang w:val="en-GB"/>
              </w:rPr>
              <w:t>WG coexistence conditions</w:t>
            </w:r>
          </w:p>
        </w:tc>
        <w:tc>
          <w:tcPr>
            <w:tcW w:w="1356" w:type="dxa"/>
            <w:shd w:val="clear" w:color="auto" w:fill="auto"/>
          </w:tcPr>
          <w:p w:rsidR="00927B49" w:rsidRPr="00DD14E3" w:rsidRDefault="00927B49" w:rsidP="00FB656E">
            <w:pPr>
              <w:pStyle w:val="Tabletext"/>
              <w:ind w:right="-57"/>
              <w:jc w:val="left"/>
              <w:rPr>
                <w:sz w:val="20"/>
                <w:lang w:val="en-GB"/>
              </w:rPr>
            </w:pPr>
            <w:r w:rsidRPr="00DD14E3">
              <w:rPr>
                <w:sz w:val="20"/>
                <w:lang w:val="en-GB"/>
              </w:rPr>
              <w:t xml:space="preserve">CISPR 11 Group 2 </w:t>
            </w:r>
            <w:r w:rsidR="00246886" w:rsidRPr="00DD14E3">
              <w:rPr>
                <w:sz w:val="20"/>
                <w:lang w:val="en-GB"/>
              </w:rPr>
              <w:br/>
            </w:r>
            <w:r w:rsidRPr="00DD14E3">
              <w:rPr>
                <w:sz w:val="20"/>
                <w:lang w:val="en-GB"/>
              </w:rPr>
              <w:t>(Ed.</w:t>
            </w:r>
            <w:r w:rsidR="00246886" w:rsidRPr="00DD14E3">
              <w:rPr>
                <w:sz w:val="20"/>
                <w:lang w:val="en-GB"/>
              </w:rPr>
              <w:t xml:space="preserve"> </w:t>
            </w:r>
            <w:r w:rsidR="00506BB8" w:rsidRPr="00DD14E3">
              <w:rPr>
                <w:sz w:val="20"/>
                <w:lang w:val="en-GB"/>
              </w:rPr>
              <w:t>5.1)</w:t>
            </w:r>
            <w:r w:rsidR="005C1E89" w:rsidRPr="00DD14E3">
              <w:rPr>
                <w:sz w:val="20"/>
                <w:lang w:val="en-GB"/>
              </w:rPr>
              <w:t xml:space="preserve"> </w:t>
            </w:r>
            <w:r w:rsidR="00506BB8" w:rsidRPr="00DD14E3">
              <w:rPr>
                <w:sz w:val="20"/>
                <w:lang w:val="en-GB"/>
              </w:rPr>
              <w:t>(</w:t>
            </w:r>
            <w:r w:rsidR="005C1E89" w:rsidRPr="00DD14E3">
              <w:rPr>
                <w:sz w:val="20"/>
                <w:lang w:val="en-GB"/>
              </w:rPr>
              <w:t>*</w:t>
            </w:r>
            <w:r w:rsidRPr="00DD14E3">
              <w:rPr>
                <w:sz w:val="20"/>
                <w:lang w:val="en-GB"/>
              </w:rPr>
              <w:t>2)</w:t>
            </w:r>
          </w:p>
          <w:p w:rsidR="00927B49" w:rsidRPr="00DD14E3" w:rsidRDefault="00927B49" w:rsidP="000C4CDF">
            <w:pPr>
              <w:pStyle w:val="Tabletext"/>
              <w:jc w:val="left"/>
              <w:rPr>
                <w:sz w:val="20"/>
                <w:lang w:val="en-GB"/>
              </w:rPr>
            </w:pPr>
            <w:r w:rsidRPr="00DD14E3">
              <w:rPr>
                <w:sz w:val="20"/>
                <w:lang w:val="en-GB"/>
              </w:rPr>
              <w:t>CISPR 14-1 (Ed. 5.2)</w:t>
            </w:r>
          </w:p>
        </w:tc>
        <w:tc>
          <w:tcPr>
            <w:tcW w:w="1291" w:type="dxa"/>
            <w:shd w:val="clear" w:color="auto" w:fill="auto"/>
          </w:tcPr>
          <w:p w:rsidR="00927B49" w:rsidRPr="00DD14E3" w:rsidRDefault="00927B49" w:rsidP="007223EA">
            <w:pPr>
              <w:pStyle w:val="Tabletext"/>
              <w:jc w:val="left"/>
              <w:rPr>
                <w:sz w:val="20"/>
                <w:lang w:val="en-GB"/>
              </w:rPr>
            </w:pPr>
            <w:r w:rsidRPr="00DD14E3">
              <w:rPr>
                <w:sz w:val="20"/>
                <w:lang w:val="en-GB"/>
              </w:rPr>
              <w:t>Not specif</w:t>
            </w:r>
            <w:r w:rsidR="007223EA">
              <w:rPr>
                <w:sz w:val="20"/>
                <w:lang w:val="en-GB"/>
              </w:rPr>
              <w:t>ied</w:t>
            </w:r>
          </w:p>
        </w:tc>
      </w:tr>
      <w:tr w:rsidR="00927B49" w:rsidRPr="00DD14E3" w:rsidTr="00494D2C">
        <w:trPr>
          <w:trHeight w:val="1289"/>
          <w:jc w:val="center"/>
        </w:trPr>
        <w:tc>
          <w:tcPr>
            <w:tcW w:w="1412" w:type="dxa"/>
            <w:tcBorders>
              <w:bottom w:val="single" w:sz="4" w:space="0" w:color="auto"/>
            </w:tcBorders>
            <w:shd w:val="clear" w:color="auto" w:fill="auto"/>
            <w:tcMar>
              <w:top w:w="0" w:type="dxa"/>
              <w:left w:w="108" w:type="dxa"/>
              <w:bottom w:w="0" w:type="dxa"/>
              <w:right w:w="108" w:type="dxa"/>
            </w:tcMar>
          </w:tcPr>
          <w:p w:rsidR="00927B49" w:rsidRPr="00DD14E3" w:rsidRDefault="00927B49" w:rsidP="00FB656E">
            <w:pPr>
              <w:pStyle w:val="Tabletext"/>
              <w:jc w:val="left"/>
              <w:rPr>
                <w:sz w:val="20"/>
                <w:lang w:val="en-GB"/>
              </w:rPr>
            </w:pPr>
            <w:r w:rsidRPr="00DD14E3">
              <w:rPr>
                <w:sz w:val="20"/>
                <w:lang w:val="en-GB"/>
              </w:rPr>
              <w:t xml:space="preserve">(d) WPT for mobile </w:t>
            </w:r>
            <w:r w:rsidR="00116991" w:rsidRPr="00DD14E3">
              <w:rPr>
                <w:sz w:val="20"/>
                <w:lang w:val="en-GB"/>
              </w:rPr>
              <w:t>devices 2 (capacitive coupling)</w:t>
            </w:r>
          </w:p>
          <w:p w:rsidR="00927B49" w:rsidRPr="00DD14E3" w:rsidRDefault="00927B49" w:rsidP="00FB656E">
            <w:pPr>
              <w:pStyle w:val="Tabletext"/>
              <w:jc w:val="left"/>
              <w:rPr>
                <w:sz w:val="20"/>
                <w:lang w:val="en-GB"/>
              </w:rPr>
            </w:pPr>
            <w:r w:rsidRPr="00DD14E3">
              <w:rPr>
                <w:sz w:val="20"/>
                <w:lang w:val="en-GB"/>
              </w:rPr>
              <w:t>(&lt; 100</w:t>
            </w:r>
            <w:r w:rsidR="00FB656E" w:rsidRPr="00DD14E3">
              <w:rPr>
                <w:sz w:val="20"/>
                <w:lang w:val="en-GB"/>
              </w:rPr>
              <w:t xml:space="preserve"> </w:t>
            </w:r>
            <w:r w:rsidRPr="00DD14E3">
              <w:rPr>
                <w:sz w:val="20"/>
                <w:lang w:val="en-GB"/>
              </w:rPr>
              <w:t>W)</w:t>
            </w:r>
          </w:p>
        </w:tc>
        <w:tc>
          <w:tcPr>
            <w:tcW w:w="1276" w:type="dxa"/>
            <w:tcBorders>
              <w:bottom w:val="single" w:sz="4" w:space="0" w:color="auto"/>
            </w:tcBorders>
            <w:shd w:val="clear" w:color="auto" w:fill="auto"/>
          </w:tcPr>
          <w:p w:rsidR="00927B49" w:rsidRPr="00DD14E3" w:rsidRDefault="007223EA" w:rsidP="00506BB8">
            <w:pPr>
              <w:pStyle w:val="Tabletext"/>
              <w:ind w:right="-57"/>
              <w:jc w:val="left"/>
              <w:rPr>
                <w:sz w:val="20"/>
                <w:lang w:val="en-GB"/>
              </w:rPr>
            </w:pPr>
            <w:r>
              <w:rPr>
                <w:sz w:val="20"/>
                <w:lang w:val="en-GB"/>
              </w:rPr>
              <w:t>Not specified</w:t>
            </w:r>
            <w:r w:rsidR="00927B49" w:rsidRPr="00DD14E3">
              <w:rPr>
                <w:sz w:val="20"/>
                <w:lang w:val="en-GB"/>
              </w:rPr>
              <w:t xml:space="preserve"> as the range </w:t>
            </w:r>
            <w:r>
              <w:rPr>
                <w:sz w:val="20"/>
                <w:lang w:val="en-GB"/>
              </w:rPr>
              <w:t xml:space="preserve">does </w:t>
            </w:r>
            <w:r w:rsidR="00927B49" w:rsidRPr="00DD14E3">
              <w:rPr>
                <w:sz w:val="20"/>
                <w:lang w:val="en-GB"/>
              </w:rPr>
              <w:t>not meet the frequency bands concerned</w:t>
            </w:r>
          </w:p>
        </w:tc>
        <w:tc>
          <w:tcPr>
            <w:tcW w:w="1423" w:type="dxa"/>
            <w:tcBorders>
              <w:bottom w:val="single" w:sz="4" w:space="0" w:color="auto"/>
            </w:tcBorders>
            <w:shd w:val="clear" w:color="auto" w:fill="auto"/>
            <w:tcMar>
              <w:top w:w="0" w:type="dxa"/>
              <w:left w:w="108" w:type="dxa"/>
              <w:bottom w:w="0" w:type="dxa"/>
              <w:right w:w="108" w:type="dxa"/>
            </w:tcMar>
          </w:tcPr>
          <w:p w:rsidR="00927B49" w:rsidRPr="00DD14E3" w:rsidRDefault="00927B49" w:rsidP="00506BB8">
            <w:pPr>
              <w:pStyle w:val="Tabletext"/>
              <w:jc w:val="left"/>
              <w:rPr>
                <w:sz w:val="20"/>
                <w:lang w:val="en-GB"/>
              </w:rPr>
            </w:pPr>
            <w:r w:rsidRPr="00DD14E3">
              <w:rPr>
                <w:sz w:val="20"/>
                <w:lang w:val="en-GB"/>
              </w:rPr>
              <w:t xml:space="preserve">CISPR 11 Group 2 </w:t>
            </w:r>
            <w:r w:rsidR="00FB656E" w:rsidRPr="00DD14E3">
              <w:rPr>
                <w:sz w:val="20"/>
                <w:lang w:val="en-GB"/>
              </w:rPr>
              <w:br/>
            </w:r>
            <w:r w:rsidRPr="00DD14E3">
              <w:rPr>
                <w:sz w:val="20"/>
                <w:lang w:val="en-GB"/>
              </w:rPr>
              <w:t>(Ed.</w:t>
            </w:r>
            <w:r w:rsidR="00FB656E" w:rsidRPr="00DD14E3">
              <w:rPr>
                <w:sz w:val="20"/>
                <w:lang w:val="en-GB"/>
              </w:rPr>
              <w:t xml:space="preserve"> </w:t>
            </w:r>
            <w:r w:rsidRPr="00DD14E3">
              <w:rPr>
                <w:sz w:val="20"/>
                <w:lang w:val="en-GB"/>
              </w:rPr>
              <w:t>5.1)</w:t>
            </w:r>
            <w:r w:rsidR="005C1E89" w:rsidRPr="00DD14E3">
              <w:rPr>
                <w:sz w:val="20"/>
                <w:lang w:val="en-GB"/>
              </w:rPr>
              <w:t xml:space="preserve"> </w:t>
            </w:r>
            <w:r w:rsidRPr="00DD14E3">
              <w:rPr>
                <w:sz w:val="20"/>
                <w:lang w:val="en-GB"/>
              </w:rPr>
              <w:t>(</w:t>
            </w:r>
            <w:r w:rsidR="005C1E89" w:rsidRPr="00DD14E3">
              <w:rPr>
                <w:sz w:val="20"/>
                <w:lang w:val="en-GB"/>
              </w:rPr>
              <w:t>*</w:t>
            </w:r>
            <w:r w:rsidRPr="00DD14E3">
              <w:rPr>
                <w:sz w:val="20"/>
                <w:lang w:val="en-GB"/>
              </w:rPr>
              <w:t>2)</w:t>
            </w:r>
          </w:p>
          <w:p w:rsidR="00927B49" w:rsidRPr="00DD14E3" w:rsidRDefault="00927B49" w:rsidP="00FB656E">
            <w:pPr>
              <w:pStyle w:val="Tabletext"/>
              <w:jc w:val="left"/>
              <w:rPr>
                <w:sz w:val="20"/>
                <w:lang w:val="en-GB"/>
              </w:rPr>
            </w:pPr>
            <w:r w:rsidRPr="00DD14E3">
              <w:rPr>
                <w:sz w:val="20"/>
                <w:lang w:val="en-GB"/>
              </w:rPr>
              <w:t xml:space="preserve">CISPR 32 </w:t>
            </w:r>
            <w:r w:rsidR="00060C15" w:rsidRPr="00DD14E3">
              <w:rPr>
                <w:sz w:val="20"/>
                <w:lang w:val="en-GB"/>
              </w:rPr>
              <w:br/>
            </w:r>
            <w:r w:rsidRPr="00DD14E3">
              <w:rPr>
                <w:sz w:val="20"/>
                <w:lang w:val="en-GB"/>
              </w:rPr>
              <w:t>(Ed.</w:t>
            </w:r>
            <w:r w:rsidR="00116991" w:rsidRPr="00DD14E3">
              <w:rPr>
                <w:sz w:val="20"/>
                <w:lang w:val="en-GB"/>
              </w:rPr>
              <w:t xml:space="preserve"> </w:t>
            </w:r>
            <w:r w:rsidRPr="00DD14E3">
              <w:rPr>
                <w:sz w:val="20"/>
                <w:lang w:val="en-GB"/>
              </w:rPr>
              <w:t>1.0)</w:t>
            </w:r>
          </w:p>
        </w:tc>
        <w:tc>
          <w:tcPr>
            <w:tcW w:w="1271" w:type="dxa"/>
            <w:tcBorders>
              <w:bottom w:val="single" w:sz="4" w:space="0" w:color="auto"/>
            </w:tcBorders>
            <w:shd w:val="clear" w:color="auto" w:fill="auto"/>
            <w:tcMar>
              <w:top w:w="0" w:type="dxa"/>
              <w:left w:w="108" w:type="dxa"/>
              <w:bottom w:w="0" w:type="dxa"/>
              <w:right w:w="108" w:type="dxa"/>
            </w:tcMar>
          </w:tcPr>
          <w:p w:rsidR="00927B49" w:rsidRPr="00DD14E3" w:rsidRDefault="00927B49" w:rsidP="00FB656E">
            <w:pPr>
              <w:pStyle w:val="Tabletext"/>
              <w:jc w:val="left"/>
              <w:rPr>
                <w:sz w:val="20"/>
                <w:lang w:val="en-GB"/>
              </w:rPr>
            </w:pPr>
            <w:r w:rsidRPr="00DD14E3">
              <w:rPr>
                <w:sz w:val="20"/>
                <w:lang w:val="en-GB"/>
              </w:rPr>
              <w:t>Not specif</w:t>
            </w:r>
            <w:r w:rsidR="007223EA">
              <w:rPr>
                <w:sz w:val="20"/>
                <w:lang w:val="en-GB"/>
              </w:rPr>
              <w:t>ied</w:t>
            </w:r>
          </w:p>
        </w:tc>
        <w:tc>
          <w:tcPr>
            <w:tcW w:w="1600" w:type="dxa"/>
            <w:tcBorders>
              <w:bottom w:val="single" w:sz="4" w:space="0" w:color="auto"/>
            </w:tcBorders>
            <w:shd w:val="clear" w:color="auto" w:fill="auto"/>
            <w:tcMar>
              <w:top w:w="0" w:type="dxa"/>
              <w:left w:w="108" w:type="dxa"/>
              <w:bottom w:w="0" w:type="dxa"/>
              <w:right w:w="108" w:type="dxa"/>
            </w:tcMar>
          </w:tcPr>
          <w:p w:rsidR="00927B49" w:rsidRPr="00DD14E3" w:rsidRDefault="00927B49" w:rsidP="00116991">
            <w:pPr>
              <w:pStyle w:val="Tabletext"/>
              <w:ind w:right="-57"/>
              <w:jc w:val="left"/>
              <w:rPr>
                <w:sz w:val="20"/>
                <w:lang w:val="en-GB"/>
              </w:rPr>
            </w:pPr>
            <w:r w:rsidRPr="00DD14E3">
              <w:rPr>
                <w:sz w:val="20"/>
                <w:lang w:val="en-GB"/>
              </w:rPr>
              <w:t xml:space="preserve">CISPR 11 </w:t>
            </w:r>
            <w:r w:rsidR="005C1E89" w:rsidRPr="00DD14E3">
              <w:rPr>
                <w:sz w:val="20"/>
                <w:lang w:val="en-GB"/>
              </w:rPr>
              <w:br/>
            </w:r>
            <w:r w:rsidRPr="00DD14E3">
              <w:rPr>
                <w:sz w:val="20"/>
                <w:lang w:val="en-GB"/>
              </w:rPr>
              <w:t xml:space="preserve">Group 2 </w:t>
            </w:r>
            <w:r w:rsidR="00FB656E" w:rsidRPr="00DD14E3">
              <w:rPr>
                <w:sz w:val="20"/>
                <w:lang w:val="en-GB"/>
              </w:rPr>
              <w:br/>
            </w:r>
            <w:r w:rsidRPr="00DD14E3">
              <w:rPr>
                <w:sz w:val="20"/>
                <w:lang w:val="en-GB"/>
              </w:rPr>
              <w:t>(Ed.</w:t>
            </w:r>
            <w:r w:rsidR="00FB656E" w:rsidRPr="00DD14E3">
              <w:rPr>
                <w:sz w:val="20"/>
                <w:lang w:val="en-GB"/>
              </w:rPr>
              <w:t xml:space="preserve"> </w:t>
            </w:r>
            <w:r w:rsidR="00506BB8" w:rsidRPr="00DD14E3">
              <w:rPr>
                <w:sz w:val="20"/>
                <w:lang w:val="en-GB"/>
              </w:rPr>
              <w:t>5.1)</w:t>
            </w:r>
            <w:r w:rsidR="005C1E89" w:rsidRPr="00DD14E3">
              <w:rPr>
                <w:sz w:val="20"/>
                <w:lang w:val="en-GB"/>
              </w:rPr>
              <w:t xml:space="preserve"> (*2), (*3), (*4)</w:t>
            </w:r>
          </w:p>
          <w:p w:rsidR="00927B49" w:rsidRPr="00DD14E3" w:rsidRDefault="00927B49" w:rsidP="00FB656E">
            <w:pPr>
              <w:pStyle w:val="Tabletext"/>
              <w:jc w:val="left"/>
              <w:rPr>
                <w:sz w:val="20"/>
                <w:lang w:val="en-GB"/>
              </w:rPr>
            </w:pPr>
            <w:r w:rsidRPr="00DD14E3">
              <w:rPr>
                <w:sz w:val="20"/>
                <w:lang w:val="en-GB"/>
              </w:rPr>
              <w:t>WG coexistence conditions</w:t>
            </w:r>
          </w:p>
        </w:tc>
        <w:tc>
          <w:tcPr>
            <w:tcW w:w="1356" w:type="dxa"/>
            <w:tcBorders>
              <w:bottom w:val="single" w:sz="4" w:space="0" w:color="auto"/>
            </w:tcBorders>
            <w:shd w:val="clear" w:color="auto" w:fill="auto"/>
          </w:tcPr>
          <w:p w:rsidR="00927B49" w:rsidRPr="00DD14E3" w:rsidRDefault="00927B49" w:rsidP="00506BB8">
            <w:pPr>
              <w:pStyle w:val="Tabletext"/>
              <w:ind w:right="-57"/>
              <w:jc w:val="left"/>
              <w:rPr>
                <w:sz w:val="20"/>
                <w:lang w:val="en-GB"/>
              </w:rPr>
            </w:pPr>
            <w:r w:rsidRPr="00DD14E3">
              <w:rPr>
                <w:sz w:val="20"/>
                <w:lang w:val="en-GB"/>
              </w:rPr>
              <w:t xml:space="preserve">CISPR 11 Group 2 </w:t>
            </w:r>
            <w:r w:rsidR="00116991" w:rsidRPr="00DD14E3">
              <w:rPr>
                <w:sz w:val="20"/>
                <w:lang w:val="en-GB"/>
              </w:rPr>
              <w:br/>
            </w:r>
            <w:r w:rsidRPr="00DD14E3">
              <w:rPr>
                <w:sz w:val="20"/>
                <w:lang w:val="en-GB"/>
              </w:rPr>
              <w:t>(Ed.</w:t>
            </w:r>
            <w:r w:rsidR="00116991" w:rsidRPr="00DD14E3">
              <w:rPr>
                <w:sz w:val="20"/>
                <w:lang w:val="en-GB"/>
              </w:rPr>
              <w:t xml:space="preserve"> </w:t>
            </w:r>
            <w:r w:rsidRPr="00DD14E3">
              <w:rPr>
                <w:sz w:val="20"/>
                <w:lang w:val="en-GB"/>
              </w:rPr>
              <w:t>5.1)</w:t>
            </w:r>
            <w:r w:rsidR="005C1E89" w:rsidRPr="00DD14E3">
              <w:rPr>
                <w:sz w:val="20"/>
                <w:lang w:val="en-GB"/>
              </w:rPr>
              <w:t xml:space="preserve"> </w:t>
            </w:r>
            <w:r w:rsidR="00506BB8" w:rsidRPr="00DD14E3">
              <w:rPr>
                <w:sz w:val="20"/>
                <w:lang w:val="en-GB"/>
              </w:rPr>
              <w:t>(</w:t>
            </w:r>
            <w:r w:rsidR="005C1E89" w:rsidRPr="00DD14E3">
              <w:rPr>
                <w:sz w:val="20"/>
                <w:lang w:val="en-GB"/>
              </w:rPr>
              <w:t>*</w:t>
            </w:r>
            <w:r w:rsidRPr="00DD14E3">
              <w:rPr>
                <w:sz w:val="20"/>
                <w:lang w:val="en-GB"/>
              </w:rPr>
              <w:t>2)</w:t>
            </w:r>
          </w:p>
          <w:p w:rsidR="00927B49" w:rsidRPr="00DD14E3" w:rsidRDefault="00927B49" w:rsidP="00FB656E">
            <w:pPr>
              <w:pStyle w:val="Tabletext"/>
              <w:jc w:val="left"/>
              <w:rPr>
                <w:sz w:val="20"/>
                <w:lang w:val="en-GB"/>
              </w:rPr>
            </w:pPr>
            <w:r w:rsidRPr="00DD14E3">
              <w:rPr>
                <w:sz w:val="20"/>
                <w:lang w:val="en-GB"/>
              </w:rPr>
              <w:t>CISPR 32 (Ed.</w:t>
            </w:r>
            <w:r w:rsidR="00FB656E" w:rsidRPr="00DD14E3">
              <w:rPr>
                <w:sz w:val="20"/>
                <w:lang w:val="en-GB"/>
              </w:rPr>
              <w:t xml:space="preserve"> </w:t>
            </w:r>
            <w:r w:rsidRPr="00DD14E3">
              <w:rPr>
                <w:sz w:val="20"/>
                <w:lang w:val="en-GB"/>
              </w:rPr>
              <w:t>1.0)</w:t>
            </w:r>
          </w:p>
        </w:tc>
        <w:tc>
          <w:tcPr>
            <w:tcW w:w="1291" w:type="dxa"/>
            <w:tcBorders>
              <w:bottom w:val="single" w:sz="4" w:space="0" w:color="auto"/>
            </w:tcBorders>
            <w:shd w:val="clear" w:color="auto" w:fill="auto"/>
          </w:tcPr>
          <w:p w:rsidR="00927B49" w:rsidRPr="00DD14E3" w:rsidRDefault="00927B49" w:rsidP="00FB656E">
            <w:pPr>
              <w:pStyle w:val="Tabletext"/>
              <w:jc w:val="left"/>
              <w:rPr>
                <w:sz w:val="20"/>
                <w:lang w:val="en-GB"/>
              </w:rPr>
            </w:pPr>
            <w:r w:rsidRPr="00DD14E3">
              <w:rPr>
                <w:sz w:val="20"/>
                <w:lang w:val="en-GB"/>
              </w:rPr>
              <w:t>CISPR 32 (Ed.</w:t>
            </w:r>
            <w:r w:rsidR="00FB656E" w:rsidRPr="00DD14E3">
              <w:rPr>
                <w:sz w:val="20"/>
                <w:lang w:val="en-GB"/>
              </w:rPr>
              <w:t xml:space="preserve"> </w:t>
            </w:r>
            <w:r w:rsidRPr="00DD14E3">
              <w:rPr>
                <w:sz w:val="20"/>
                <w:lang w:val="en-GB"/>
              </w:rPr>
              <w:t>1.0)</w:t>
            </w:r>
          </w:p>
        </w:tc>
      </w:tr>
      <w:tr w:rsidR="00494D2C" w:rsidRPr="00E56A40" w:rsidTr="00494D2C">
        <w:trPr>
          <w:trHeight w:val="223"/>
          <w:jc w:val="center"/>
        </w:trPr>
        <w:tc>
          <w:tcPr>
            <w:tcW w:w="9629" w:type="dxa"/>
            <w:gridSpan w:val="7"/>
            <w:tcBorders>
              <w:top w:val="single" w:sz="4" w:space="0" w:color="auto"/>
              <w:left w:val="nil"/>
              <w:bottom w:val="nil"/>
              <w:right w:val="nil"/>
            </w:tcBorders>
            <w:shd w:val="clear" w:color="auto" w:fill="auto"/>
            <w:tcMar>
              <w:top w:w="0" w:type="dxa"/>
              <w:left w:w="108" w:type="dxa"/>
              <w:bottom w:w="0" w:type="dxa"/>
              <w:right w:w="108" w:type="dxa"/>
            </w:tcMar>
          </w:tcPr>
          <w:p w:rsidR="005C1E89" w:rsidRPr="00DD14E3" w:rsidRDefault="005C1E89" w:rsidP="00494D2C">
            <w:pPr>
              <w:pStyle w:val="TableLegendNote"/>
              <w:rPr>
                <w:sz w:val="20"/>
                <w:lang w:val="en-GB"/>
              </w:rPr>
            </w:pPr>
            <w:r w:rsidRPr="00DD14E3">
              <w:rPr>
                <w:sz w:val="20"/>
                <w:lang w:val="en-GB"/>
              </w:rPr>
              <w:t>NOTES:</w:t>
            </w:r>
          </w:p>
          <w:p w:rsidR="005C1E89" w:rsidRPr="00DD14E3" w:rsidRDefault="005C1E89" w:rsidP="005C1E89">
            <w:pPr>
              <w:pStyle w:val="Tablelegend"/>
              <w:tabs>
                <w:tab w:val="clear" w:pos="284"/>
                <w:tab w:val="left" w:pos="454"/>
              </w:tabs>
              <w:ind w:left="-85" w:firstLine="0"/>
              <w:rPr>
                <w:sz w:val="20"/>
                <w:lang w:val="en-GB"/>
              </w:rPr>
            </w:pPr>
            <w:r w:rsidRPr="00DD14E3">
              <w:rPr>
                <w:sz w:val="20"/>
                <w:lang w:val="en-GB"/>
              </w:rPr>
              <w:t>(*1)</w:t>
            </w:r>
            <w:r w:rsidRPr="00DD14E3">
              <w:rPr>
                <w:sz w:val="20"/>
                <w:lang w:val="en-GB"/>
              </w:rPr>
              <w:tab/>
            </w:r>
            <w:r w:rsidR="00494D2C" w:rsidRPr="00DD14E3">
              <w:rPr>
                <w:sz w:val="20"/>
                <w:lang w:val="en-GB"/>
              </w:rPr>
              <w:t xml:space="preserve">When specified in CISPR 11 in future, </w:t>
            </w:r>
            <w:r w:rsidR="002F2096" w:rsidRPr="00DD14E3">
              <w:rPr>
                <w:sz w:val="20"/>
                <w:lang w:val="en-GB"/>
              </w:rPr>
              <w:t>discuss for specification again.</w:t>
            </w:r>
          </w:p>
          <w:p w:rsidR="00494D2C" w:rsidRPr="00DD14E3" w:rsidRDefault="00494D2C" w:rsidP="005C1E89">
            <w:pPr>
              <w:pStyle w:val="Tablelegend"/>
              <w:tabs>
                <w:tab w:val="clear" w:pos="284"/>
                <w:tab w:val="left" w:pos="454"/>
              </w:tabs>
              <w:ind w:left="-85" w:firstLine="0"/>
              <w:rPr>
                <w:sz w:val="20"/>
                <w:lang w:val="en-GB"/>
              </w:rPr>
            </w:pPr>
            <w:r w:rsidRPr="00DD14E3">
              <w:rPr>
                <w:sz w:val="20"/>
                <w:lang w:val="en-GB"/>
              </w:rPr>
              <w:t>(</w:t>
            </w:r>
            <w:r w:rsidR="005C1E89" w:rsidRPr="00DD14E3">
              <w:rPr>
                <w:sz w:val="20"/>
                <w:lang w:val="en-GB"/>
              </w:rPr>
              <w:t>*2</w:t>
            </w:r>
            <w:r w:rsidRPr="00DD14E3">
              <w:rPr>
                <w:sz w:val="20"/>
                <w:lang w:val="en-GB"/>
              </w:rPr>
              <w:t>)</w:t>
            </w:r>
            <w:r w:rsidRPr="00DD14E3">
              <w:rPr>
                <w:sz w:val="20"/>
                <w:lang w:val="en-GB"/>
              </w:rPr>
              <w:tab/>
              <w:t xml:space="preserve">In case the WPT function device works without the host device, CISPR 11 shall be applied as primary; then the others as secondary. </w:t>
            </w:r>
          </w:p>
          <w:p w:rsidR="00494D2C" w:rsidRPr="00DD14E3" w:rsidRDefault="00494D2C" w:rsidP="005C1E89">
            <w:pPr>
              <w:pStyle w:val="Tablelegend"/>
              <w:tabs>
                <w:tab w:val="clear" w:pos="284"/>
                <w:tab w:val="left" w:pos="454"/>
              </w:tabs>
              <w:ind w:left="-85" w:firstLine="0"/>
              <w:rPr>
                <w:sz w:val="20"/>
                <w:lang w:val="en-GB"/>
              </w:rPr>
            </w:pPr>
            <w:r w:rsidRPr="00DD14E3">
              <w:rPr>
                <w:sz w:val="20"/>
                <w:lang w:val="en-GB"/>
              </w:rPr>
              <w:t>(</w:t>
            </w:r>
            <w:r w:rsidR="005C1E89" w:rsidRPr="00DD14E3">
              <w:rPr>
                <w:sz w:val="20"/>
                <w:lang w:val="en-GB"/>
              </w:rPr>
              <w:t>*3</w:t>
            </w:r>
            <w:r w:rsidRPr="00DD14E3">
              <w:rPr>
                <w:sz w:val="20"/>
                <w:lang w:val="en-GB"/>
              </w:rPr>
              <w:t>)</w:t>
            </w:r>
            <w:r w:rsidRPr="00DD14E3">
              <w:rPr>
                <w:sz w:val="20"/>
                <w:lang w:val="en-GB"/>
              </w:rPr>
              <w:tab/>
              <w:t>Unless otherwise specified on the specific frequency for the use, CISPR 11 shall be applied as primary; then the others as secondary.</w:t>
            </w:r>
          </w:p>
          <w:p w:rsidR="00494D2C" w:rsidRPr="00DD14E3" w:rsidRDefault="00494D2C" w:rsidP="005C1E89">
            <w:pPr>
              <w:pStyle w:val="Tablelegend"/>
              <w:tabs>
                <w:tab w:val="clear" w:pos="284"/>
                <w:tab w:val="left" w:pos="454"/>
              </w:tabs>
              <w:ind w:left="-85" w:firstLine="0"/>
              <w:rPr>
                <w:sz w:val="20"/>
                <w:lang w:val="en-GB"/>
              </w:rPr>
            </w:pPr>
            <w:r w:rsidRPr="00DD14E3">
              <w:rPr>
                <w:sz w:val="20"/>
                <w:lang w:val="en-GB"/>
              </w:rPr>
              <w:t>(</w:t>
            </w:r>
            <w:r w:rsidR="005C1E89" w:rsidRPr="00DD14E3">
              <w:rPr>
                <w:sz w:val="20"/>
                <w:lang w:val="en-GB"/>
              </w:rPr>
              <w:t>*4</w:t>
            </w:r>
            <w:r w:rsidRPr="00DD14E3">
              <w:rPr>
                <w:sz w:val="20"/>
                <w:lang w:val="en-GB"/>
              </w:rPr>
              <w:t>)</w:t>
            </w:r>
            <w:r w:rsidRPr="00DD14E3">
              <w:rPr>
                <w:sz w:val="20"/>
                <w:lang w:val="en-GB"/>
              </w:rPr>
              <w:tab/>
              <w:t>For CISPR 11 Group-2 Class-B, emission limits at 10 m distance is specified based on the emission limit at 3 m distance.</w:t>
            </w:r>
          </w:p>
          <w:p w:rsidR="00494D2C" w:rsidRPr="00DD14E3" w:rsidRDefault="00494D2C" w:rsidP="005C1E89">
            <w:pPr>
              <w:pStyle w:val="Tablelegend"/>
              <w:tabs>
                <w:tab w:val="clear" w:pos="284"/>
                <w:tab w:val="left" w:pos="454"/>
              </w:tabs>
              <w:ind w:left="-85" w:firstLine="0"/>
              <w:rPr>
                <w:sz w:val="20"/>
                <w:lang w:val="en-GB"/>
              </w:rPr>
            </w:pPr>
            <w:r w:rsidRPr="00DD14E3">
              <w:rPr>
                <w:sz w:val="20"/>
                <w:lang w:val="en-GB"/>
              </w:rPr>
              <w:t>(</w:t>
            </w:r>
            <w:r w:rsidR="005C1E89" w:rsidRPr="00DD14E3">
              <w:rPr>
                <w:sz w:val="20"/>
                <w:lang w:val="en-GB"/>
              </w:rPr>
              <w:t>*5</w:t>
            </w:r>
            <w:r w:rsidRPr="00DD14E3">
              <w:rPr>
                <w:sz w:val="20"/>
                <w:lang w:val="en-GB"/>
              </w:rPr>
              <w:t>)</w:t>
            </w:r>
            <w:r w:rsidRPr="00DD14E3">
              <w:rPr>
                <w:sz w:val="20"/>
                <w:lang w:val="en-GB"/>
              </w:rPr>
              <w:tab/>
              <w:t>Class A/B classification is compliant with the CISPR definition.</w:t>
            </w:r>
          </w:p>
          <w:p w:rsidR="00494D2C" w:rsidRPr="00DD14E3" w:rsidRDefault="00494D2C" w:rsidP="005C1E89">
            <w:pPr>
              <w:pStyle w:val="Tablelegend"/>
              <w:tabs>
                <w:tab w:val="clear" w:pos="284"/>
                <w:tab w:val="left" w:pos="454"/>
              </w:tabs>
              <w:ind w:left="-85" w:firstLine="0"/>
              <w:rPr>
                <w:lang w:val="en-GB"/>
              </w:rPr>
            </w:pPr>
            <w:r w:rsidRPr="00DD14E3">
              <w:rPr>
                <w:sz w:val="20"/>
                <w:lang w:val="en-GB"/>
              </w:rPr>
              <w:t>(</w:t>
            </w:r>
            <w:r w:rsidR="005C1E89" w:rsidRPr="00DD14E3">
              <w:rPr>
                <w:sz w:val="20"/>
                <w:lang w:val="en-GB"/>
              </w:rPr>
              <w:t>*6</w:t>
            </w:r>
            <w:r w:rsidRPr="00DD14E3">
              <w:rPr>
                <w:sz w:val="20"/>
                <w:lang w:val="en-GB"/>
              </w:rPr>
              <w:t>)</w:t>
            </w:r>
            <w:r w:rsidRPr="00DD14E3">
              <w:rPr>
                <w:sz w:val="20"/>
                <w:lang w:val="en-GB"/>
              </w:rPr>
              <w:tab/>
              <w:t xml:space="preserve">For the cases specified as CISPR 32 in (b) and (d), CISPR 32 is applied when necessary as CISPR 32 </w:t>
            </w:r>
            <w:r w:rsidRPr="00DD14E3">
              <w:rPr>
                <w:sz w:val="20"/>
                <w:lang w:val="en-GB"/>
              </w:rPr>
              <w:br/>
              <w:t>is appropriate.</w:t>
            </w:r>
          </w:p>
        </w:tc>
      </w:tr>
    </w:tbl>
    <w:p w:rsidR="00FB656E" w:rsidRPr="00DD14E3" w:rsidRDefault="00FB656E" w:rsidP="00FB656E">
      <w:pPr>
        <w:pStyle w:val="Tablefin"/>
      </w:pPr>
    </w:p>
    <w:p w:rsidR="00E458CB" w:rsidRPr="00DD14E3" w:rsidRDefault="00E458CB">
      <w:pPr>
        <w:tabs>
          <w:tab w:val="clear" w:pos="794"/>
          <w:tab w:val="clear" w:pos="1191"/>
          <w:tab w:val="clear" w:pos="1588"/>
          <w:tab w:val="clear" w:pos="1985"/>
        </w:tabs>
        <w:overflowPunct/>
        <w:autoSpaceDE/>
        <w:autoSpaceDN/>
        <w:adjustRightInd/>
        <w:spacing w:before="0"/>
        <w:jc w:val="left"/>
        <w:textAlignment w:val="auto"/>
        <w:rPr>
          <w:lang w:val="en-GB"/>
        </w:rPr>
      </w:pPr>
      <w:r w:rsidRPr="00DD14E3">
        <w:rPr>
          <w:lang w:val="en-GB"/>
        </w:rPr>
        <w:br w:type="page"/>
      </w:r>
    </w:p>
    <w:p w:rsidR="00927B49" w:rsidRPr="00DD14E3" w:rsidRDefault="00927B49" w:rsidP="00927B49">
      <w:pPr>
        <w:pStyle w:val="TableNo"/>
        <w:rPr>
          <w:lang w:val="en-GB"/>
        </w:rPr>
      </w:pPr>
      <w:r w:rsidRPr="00DD14E3">
        <w:rPr>
          <w:lang w:val="en-GB"/>
        </w:rPr>
        <w:lastRenderedPageBreak/>
        <w:t>TABLE 6.4</w:t>
      </w:r>
    </w:p>
    <w:p w:rsidR="00927B49" w:rsidRPr="00DD14E3" w:rsidRDefault="00927B49" w:rsidP="00927B49">
      <w:pPr>
        <w:pStyle w:val="Tabletitle"/>
        <w:rPr>
          <w:lang w:val="en-GB"/>
        </w:rPr>
      </w:pPr>
      <w:r w:rsidRPr="00DD14E3">
        <w:rPr>
          <w:lang w:val="en-GB"/>
        </w:rPr>
        <w:t>Emission limits for WPT mobile devices using 6.78 MHz (</w:t>
      </w:r>
      <w:r w:rsidR="00A355AE" w:rsidRPr="00DD14E3">
        <w:rPr>
          <w:lang w:val="en-GB"/>
        </w:rPr>
        <w:t>magnetic coupling</w:t>
      </w:r>
      <w:r w:rsidRPr="00DD14E3">
        <w:rPr>
          <w:lang w:val="en-GB"/>
        </w:rPr>
        <w:t>) in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035"/>
        <w:gridCol w:w="1214"/>
        <w:gridCol w:w="1402"/>
        <w:gridCol w:w="1038"/>
        <w:gridCol w:w="1324"/>
        <w:gridCol w:w="1392"/>
        <w:gridCol w:w="1076"/>
      </w:tblGrid>
      <w:tr w:rsidR="00927B49" w:rsidRPr="00E56A40" w:rsidTr="002F2096">
        <w:trPr>
          <w:trHeight w:val="287"/>
          <w:tblHeader/>
          <w:jc w:val="center"/>
        </w:trPr>
        <w:tc>
          <w:tcPr>
            <w:tcW w:w="1176" w:type="dxa"/>
            <w:vMerge w:val="restart"/>
            <w:shd w:val="clear" w:color="auto" w:fill="auto"/>
            <w:tcMar>
              <w:top w:w="0" w:type="dxa"/>
              <w:left w:w="108" w:type="dxa"/>
              <w:bottom w:w="0" w:type="dxa"/>
              <w:right w:w="108" w:type="dxa"/>
            </w:tcMar>
            <w:hideMark/>
          </w:tcPr>
          <w:p w:rsidR="00927B49" w:rsidRPr="00DD14E3" w:rsidRDefault="00927B49" w:rsidP="00DA7818">
            <w:pPr>
              <w:pStyle w:val="Tablehead"/>
              <w:ind w:left="-57" w:right="-57"/>
              <w:rPr>
                <w:sz w:val="20"/>
                <w:lang w:val="en-GB"/>
              </w:rPr>
            </w:pPr>
            <w:r w:rsidRPr="00DD14E3">
              <w:rPr>
                <w:sz w:val="20"/>
                <w:lang w:val="en-GB"/>
              </w:rPr>
              <w:t>WPT target application</w:t>
            </w:r>
          </w:p>
        </w:tc>
        <w:tc>
          <w:tcPr>
            <w:tcW w:w="2282" w:type="dxa"/>
            <w:gridSpan w:val="2"/>
            <w:shd w:val="clear" w:color="auto" w:fill="auto"/>
            <w:hideMark/>
          </w:tcPr>
          <w:p w:rsidR="00927B49" w:rsidRPr="00DD14E3" w:rsidRDefault="00927B49" w:rsidP="00A5752F">
            <w:pPr>
              <w:pStyle w:val="Tablehead"/>
              <w:rPr>
                <w:sz w:val="20"/>
                <w:lang w:val="en-GB"/>
              </w:rPr>
            </w:pPr>
            <w:r w:rsidRPr="00DD14E3">
              <w:rPr>
                <w:sz w:val="20"/>
                <w:lang w:val="en-GB"/>
              </w:rPr>
              <w:t xml:space="preserve">Conductive </w:t>
            </w:r>
            <w:r w:rsidR="00815156" w:rsidRPr="00DD14E3">
              <w:rPr>
                <w:sz w:val="20"/>
                <w:lang w:val="en-GB"/>
              </w:rPr>
              <w:br/>
            </w:r>
            <w:r w:rsidRPr="00DD14E3">
              <w:rPr>
                <w:sz w:val="20"/>
                <w:lang w:val="en-GB"/>
              </w:rPr>
              <w:t>emission limits</w:t>
            </w:r>
          </w:p>
        </w:tc>
        <w:tc>
          <w:tcPr>
            <w:tcW w:w="1424" w:type="dxa"/>
            <w:shd w:val="clear" w:color="auto" w:fill="auto"/>
          </w:tcPr>
          <w:p w:rsidR="00927B49" w:rsidRPr="00DD14E3" w:rsidRDefault="00927B49" w:rsidP="00A5752F">
            <w:pPr>
              <w:pStyle w:val="Tablehead"/>
              <w:rPr>
                <w:sz w:val="20"/>
                <w:lang w:val="en-GB"/>
              </w:rPr>
            </w:pPr>
            <w:r w:rsidRPr="00DD14E3">
              <w:rPr>
                <w:sz w:val="20"/>
                <w:lang w:val="en-GB"/>
              </w:rPr>
              <w:t>Radiated emission limits of fundamental wave</w:t>
            </w:r>
          </w:p>
        </w:tc>
        <w:tc>
          <w:tcPr>
            <w:tcW w:w="4903" w:type="dxa"/>
            <w:gridSpan w:val="4"/>
            <w:shd w:val="clear" w:color="auto" w:fill="auto"/>
            <w:tcMar>
              <w:top w:w="0" w:type="dxa"/>
              <w:left w:w="108" w:type="dxa"/>
              <w:bottom w:w="0" w:type="dxa"/>
              <w:right w:w="108" w:type="dxa"/>
            </w:tcMar>
            <w:hideMark/>
          </w:tcPr>
          <w:p w:rsidR="00927B49" w:rsidRPr="00DD14E3" w:rsidRDefault="00927B49" w:rsidP="00A5752F">
            <w:pPr>
              <w:pStyle w:val="Tablehead"/>
              <w:rPr>
                <w:sz w:val="20"/>
                <w:lang w:val="en-GB"/>
              </w:rPr>
            </w:pPr>
            <w:r w:rsidRPr="00DD14E3">
              <w:rPr>
                <w:sz w:val="20"/>
                <w:lang w:val="en-GB"/>
              </w:rPr>
              <w:t>Radiated emission limits in other bands</w:t>
            </w:r>
          </w:p>
        </w:tc>
      </w:tr>
      <w:tr w:rsidR="00DA7818" w:rsidRPr="00DD14E3" w:rsidTr="002F2096">
        <w:trPr>
          <w:trHeight w:val="567"/>
          <w:tblHeader/>
          <w:jc w:val="center"/>
        </w:trPr>
        <w:tc>
          <w:tcPr>
            <w:tcW w:w="1176" w:type="dxa"/>
            <w:vMerge/>
            <w:shd w:val="clear" w:color="auto" w:fill="auto"/>
            <w:vAlign w:val="center"/>
            <w:hideMark/>
          </w:tcPr>
          <w:p w:rsidR="00927B49" w:rsidRPr="00DD14E3" w:rsidRDefault="00927B49" w:rsidP="00A5752F">
            <w:pPr>
              <w:pStyle w:val="Tablehead"/>
              <w:rPr>
                <w:rFonts w:eastAsiaTheme="minorEastAsia"/>
                <w:sz w:val="20"/>
                <w:lang w:val="en-GB"/>
              </w:rPr>
            </w:pPr>
          </w:p>
        </w:tc>
        <w:tc>
          <w:tcPr>
            <w:tcW w:w="1050" w:type="dxa"/>
            <w:shd w:val="clear" w:color="auto" w:fill="auto"/>
            <w:hideMark/>
          </w:tcPr>
          <w:p w:rsidR="00927B49" w:rsidRPr="00DD14E3" w:rsidRDefault="00A5752F" w:rsidP="00E458CB">
            <w:pPr>
              <w:pStyle w:val="Tablehead"/>
              <w:ind w:left="-57" w:right="-57"/>
              <w:rPr>
                <w:sz w:val="20"/>
                <w:lang w:val="en-GB"/>
              </w:rPr>
            </w:pPr>
            <w:r w:rsidRPr="00DD14E3">
              <w:rPr>
                <w:sz w:val="20"/>
                <w:lang w:val="en-GB"/>
              </w:rPr>
              <w:t>9</w:t>
            </w:r>
            <w:r w:rsidR="00E458CB" w:rsidRPr="00DD14E3">
              <w:rPr>
                <w:sz w:val="20"/>
                <w:lang w:val="en-GB"/>
              </w:rPr>
              <w:t>-</w:t>
            </w:r>
            <w:r w:rsidR="00927B49" w:rsidRPr="00DD14E3">
              <w:rPr>
                <w:sz w:val="20"/>
                <w:lang w:val="en-GB"/>
              </w:rPr>
              <w:t>150 kHz</w:t>
            </w:r>
          </w:p>
        </w:tc>
        <w:tc>
          <w:tcPr>
            <w:tcW w:w="1232" w:type="dxa"/>
            <w:shd w:val="clear" w:color="auto" w:fill="auto"/>
            <w:tcMar>
              <w:top w:w="0" w:type="dxa"/>
              <w:left w:w="108" w:type="dxa"/>
              <w:bottom w:w="0" w:type="dxa"/>
              <w:right w:w="108" w:type="dxa"/>
            </w:tcMar>
            <w:hideMark/>
          </w:tcPr>
          <w:p w:rsidR="00927B49" w:rsidRPr="00DD14E3" w:rsidRDefault="00927B49" w:rsidP="00E458CB">
            <w:pPr>
              <w:pStyle w:val="Tablehead"/>
              <w:rPr>
                <w:sz w:val="20"/>
                <w:lang w:val="en-GB"/>
              </w:rPr>
            </w:pPr>
            <w:r w:rsidRPr="00DD14E3">
              <w:rPr>
                <w:sz w:val="20"/>
                <w:lang w:val="en-GB"/>
              </w:rPr>
              <w:t>150 kHz</w:t>
            </w:r>
            <w:r w:rsidR="00EC6F79" w:rsidRPr="00DD14E3">
              <w:rPr>
                <w:sz w:val="20"/>
                <w:lang w:val="en-GB"/>
              </w:rPr>
              <w:t xml:space="preserve"> </w:t>
            </w:r>
            <w:r w:rsidR="00E458CB" w:rsidRPr="00DD14E3">
              <w:rPr>
                <w:sz w:val="20"/>
                <w:lang w:val="en-GB"/>
              </w:rPr>
              <w:t>-</w:t>
            </w:r>
            <w:r w:rsidRPr="00DD14E3">
              <w:rPr>
                <w:sz w:val="20"/>
                <w:lang w:val="en-GB"/>
              </w:rPr>
              <w:br/>
              <w:t>30 MHz</w:t>
            </w:r>
          </w:p>
        </w:tc>
        <w:tc>
          <w:tcPr>
            <w:tcW w:w="1424" w:type="dxa"/>
            <w:shd w:val="clear" w:color="auto" w:fill="auto"/>
          </w:tcPr>
          <w:p w:rsidR="00927B49" w:rsidRPr="00DD14E3" w:rsidRDefault="00927B49" w:rsidP="00E458CB">
            <w:pPr>
              <w:pStyle w:val="Tablehead"/>
              <w:rPr>
                <w:sz w:val="20"/>
                <w:lang w:val="en-GB"/>
              </w:rPr>
            </w:pPr>
            <w:r w:rsidRPr="00DD14E3">
              <w:rPr>
                <w:sz w:val="20"/>
                <w:lang w:val="en-GB"/>
              </w:rPr>
              <w:t>6.765</w:t>
            </w:r>
            <w:r w:rsidR="00E458CB" w:rsidRPr="00DD14E3">
              <w:rPr>
                <w:sz w:val="20"/>
                <w:lang w:val="en-GB"/>
              </w:rPr>
              <w:t>-</w:t>
            </w:r>
            <w:r w:rsidR="00E458CB" w:rsidRPr="00DD14E3">
              <w:rPr>
                <w:sz w:val="20"/>
                <w:lang w:val="en-GB"/>
              </w:rPr>
              <w:br/>
            </w:r>
            <w:r w:rsidRPr="00DD14E3">
              <w:rPr>
                <w:sz w:val="20"/>
                <w:lang w:val="en-GB"/>
              </w:rPr>
              <w:t>6.795 MHz</w:t>
            </w:r>
          </w:p>
        </w:tc>
        <w:tc>
          <w:tcPr>
            <w:tcW w:w="1053" w:type="dxa"/>
            <w:shd w:val="clear" w:color="auto" w:fill="auto"/>
            <w:tcMar>
              <w:top w:w="0" w:type="dxa"/>
              <w:left w:w="108" w:type="dxa"/>
              <w:bottom w:w="0" w:type="dxa"/>
              <w:right w:w="108" w:type="dxa"/>
            </w:tcMar>
            <w:hideMark/>
          </w:tcPr>
          <w:p w:rsidR="00927B49" w:rsidRPr="00DD14E3" w:rsidRDefault="00927B49" w:rsidP="00E458CB">
            <w:pPr>
              <w:pStyle w:val="Tablehead"/>
              <w:ind w:left="-57" w:right="-57"/>
              <w:rPr>
                <w:sz w:val="20"/>
                <w:lang w:val="en-GB"/>
              </w:rPr>
            </w:pPr>
            <w:r w:rsidRPr="00DD14E3">
              <w:rPr>
                <w:sz w:val="20"/>
                <w:lang w:val="en-GB"/>
              </w:rPr>
              <w:t>9</w:t>
            </w:r>
            <w:r w:rsidR="00E458CB" w:rsidRPr="00DD14E3">
              <w:rPr>
                <w:sz w:val="20"/>
                <w:lang w:val="en-GB"/>
              </w:rPr>
              <w:t>-</w:t>
            </w:r>
            <w:r w:rsidRPr="00DD14E3">
              <w:rPr>
                <w:sz w:val="20"/>
                <w:lang w:val="en-GB"/>
              </w:rPr>
              <w:t>150 kHz</w:t>
            </w:r>
          </w:p>
        </w:tc>
        <w:tc>
          <w:tcPr>
            <w:tcW w:w="1344" w:type="dxa"/>
            <w:shd w:val="clear" w:color="auto" w:fill="auto"/>
            <w:tcMar>
              <w:top w:w="0" w:type="dxa"/>
              <w:left w:w="108" w:type="dxa"/>
              <w:bottom w:w="0" w:type="dxa"/>
              <w:right w:w="108" w:type="dxa"/>
            </w:tcMar>
            <w:hideMark/>
          </w:tcPr>
          <w:p w:rsidR="00927B49" w:rsidRPr="00DD14E3" w:rsidRDefault="00927B49" w:rsidP="00E458CB">
            <w:pPr>
              <w:pStyle w:val="Tablehead"/>
              <w:rPr>
                <w:sz w:val="20"/>
                <w:lang w:val="en-GB"/>
              </w:rPr>
            </w:pPr>
            <w:r w:rsidRPr="00DD14E3">
              <w:rPr>
                <w:sz w:val="20"/>
                <w:lang w:val="en-GB"/>
              </w:rPr>
              <w:t>150 kHz</w:t>
            </w:r>
            <w:r w:rsidR="00EC6F79" w:rsidRPr="00DD14E3">
              <w:rPr>
                <w:sz w:val="20"/>
                <w:lang w:val="en-GB"/>
              </w:rPr>
              <w:t xml:space="preserve"> </w:t>
            </w:r>
            <w:r w:rsidR="00E458CB" w:rsidRPr="00DD14E3">
              <w:rPr>
                <w:sz w:val="20"/>
                <w:lang w:val="en-GB"/>
              </w:rPr>
              <w:t>-</w:t>
            </w:r>
            <w:r w:rsidRPr="00DD14E3">
              <w:rPr>
                <w:sz w:val="20"/>
                <w:lang w:val="en-GB"/>
              </w:rPr>
              <w:br/>
              <w:t>30 MHz</w:t>
            </w:r>
          </w:p>
        </w:tc>
        <w:tc>
          <w:tcPr>
            <w:tcW w:w="1414" w:type="dxa"/>
            <w:shd w:val="clear" w:color="auto" w:fill="auto"/>
            <w:hideMark/>
          </w:tcPr>
          <w:p w:rsidR="00927B49" w:rsidRPr="00DD14E3" w:rsidRDefault="00927B49" w:rsidP="00E458CB">
            <w:pPr>
              <w:pStyle w:val="Tablehead"/>
              <w:rPr>
                <w:sz w:val="20"/>
                <w:lang w:val="en-GB"/>
              </w:rPr>
            </w:pPr>
            <w:r w:rsidRPr="00DD14E3">
              <w:rPr>
                <w:sz w:val="20"/>
                <w:lang w:val="en-GB"/>
              </w:rPr>
              <w:t>30 MHz</w:t>
            </w:r>
            <w:r w:rsidR="00EC6F79" w:rsidRPr="00DD14E3">
              <w:rPr>
                <w:sz w:val="20"/>
                <w:lang w:val="en-GB"/>
              </w:rPr>
              <w:t xml:space="preserve"> </w:t>
            </w:r>
            <w:r w:rsidR="00E458CB" w:rsidRPr="00DD14E3">
              <w:rPr>
                <w:sz w:val="20"/>
                <w:lang w:val="en-GB"/>
              </w:rPr>
              <w:t>-</w:t>
            </w:r>
            <w:r w:rsidR="00A5752F" w:rsidRPr="00DD14E3">
              <w:rPr>
                <w:sz w:val="20"/>
                <w:lang w:val="en-GB"/>
              </w:rPr>
              <w:br/>
            </w:r>
            <w:r w:rsidRPr="00DD14E3">
              <w:rPr>
                <w:sz w:val="20"/>
                <w:lang w:val="en-GB"/>
              </w:rPr>
              <w:t>1 GHz</w:t>
            </w:r>
          </w:p>
        </w:tc>
        <w:tc>
          <w:tcPr>
            <w:tcW w:w="1092" w:type="dxa"/>
            <w:shd w:val="clear" w:color="auto" w:fill="auto"/>
            <w:hideMark/>
          </w:tcPr>
          <w:p w:rsidR="00927B49" w:rsidRPr="00DD14E3" w:rsidRDefault="00927B49" w:rsidP="00E458CB">
            <w:pPr>
              <w:pStyle w:val="Tablehead"/>
              <w:rPr>
                <w:sz w:val="20"/>
                <w:lang w:val="en-GB"/>
              </w:rPr>
            </w:pPr>
            <w:r w:rsidRPr="00DD14E3">
              <w:rPr>
                <w:sz w:val="20"/>
                <w:lang w:val="en-GB"/>
              </w:rPr>
              <w:t>1</w:t>
            </w:r>
            <w:r w:rsidR="00E458CB" w:rsidRPr="00DD14E3">
              <w:rPr>
                <w:sz w:val="20"/>
                <w:lang w:val="en-GB"/>
              </w:rPr>
              <w:t>-</w:t>
            </w:r>
            <w:r w:rsidRPr="00DD14E3">
              <w:rPr>
                <w:sz w:val="20"/>
                <w:lang w:val="en-GB"/>
              </w:rPr>
              <w:t>6 GHz</w:t>
            </w:r>
          </w:p>
        </w:tc>
      </w:tr>
      <w:tr w:rsidR="00DA7818" w:rsidRPr="00E56A40" w:rsidTr="002F2096">
        <w:trPr>
          <w:trHeight w:val="1252"/>
          <w:jc w:val="center"/>
        </w:trPr>
        <w:tc>
          <w:tcPr>
            <w:tcW w:w="1176" w:type="dxa"/>
            <w:shd w:val="clear" w:color="auto" w:fill="auto"/>
            <w:tcMar>
              <w:top w:w="0" w:type="dxa"/>
              <w:left w:w="108" w:type="dxa"/>
              <w:bottom w:w="0" w:type="dxa"/>
              <w:right w:w="108" w:type="dxa"/>
            </w:tcMar>
            <w:hideMark/>
          </w:tcPr>
          <w:p w:rsidR="00927B49" w:rsidRPr="00DD14E3" w:rsidRDefault="00927B49" w:rsidP="00A5752F">
            <w:pPr>
              <w:pStyle w:val="Tabletext"/>
              <w:jc w:val="left"/>
              <w:rPr>
                <w:sz w:val="20"/>
                <w:lang w:val="en-GB"/>
              </w:rPr>
            </w:pPr>
            <w:r w:rsidRPr="00DD14E3">
              <w:rPr>
                <w:sz w:val="20"/>
                <w:lang w:val="en-GB"/>
              </w:rPr>
              <w:t xml:space="preserve">(b) WPT </w:t>
            </w:r>
            <w:r w:rsidR="00A5752F" w:rsidRPr="00DD14E3">
              <w:rPr>
                <w:sz w:val="20"/>
                <w:lang w:val="en-GB"/>
              </w:rPr>
              <w:br/>
            </w:r>
            <w:r w:rsidRPr="00DD14E3">
              <w:rPr>
                <w:sz w:val="20"/>
                <w:lang w:val="en-GB"/>
              </w:rPr>
              <w:t xml:space="preserve">for mobile devices using </w:t>
            </w:r>
            <w:r w:rsidR="00A5752F" w:rsidRPr="00DD14E3">
              <w:rPr>
                <w:sz w:val="20"/>
                <w:lang w:val="en-GB"/>
              </w:rPr>
              <w:br/>
            </w:r>
            <w:r w:rsidRPr="00DD14E3">
              <w:rPr>
                <w:sz w:val="20"/>
                <w:lang w:val="en-GB"/>
              </w:rPr>
              <w:t>6.78 MHz</w:t>
            </w:r>
          </w:p>
        </w:tc>
        <w:tc>
          <w:tcPr>
            <w:tcW w:w="1050" w:type="dxa"/>
            <w:shd w:val="clear" w:color="auto" w:fill="auto"/>
            <w:hideMark/>
          </w:tcPr>
          <w:p w:rsidR="00927B49" w:rsidRPr="00DD14E3" w:rsidRDefault="00927B49" w:rsidP="00A5752F">
            <w:pPr>
              <w:pStyle w:val="Tabletext"/>
              <w:jc w:val="left"/>
              <w:rPr>
                <w:sz w:val="20"/>
                <w:lang w:val="en-GB"/>
              </w:rPr>
            </w:pPr>
            <w:r w:rsidRPr="00DD14E3">
              <w:rPr>
                <w:sz w:val="20"/>
                <w:lang w:val="en-GB"/>
              </w:rPr>
              <w:t>Not specified</w:t>
            </w:r>
          </w:p>
        </w:tc>
        <w:tc>
          <w:tcPr>
            <w:tcW w:w="1232" w:type="dxa"/>
            <w:shd w:val="clear" w:color="auto" w:fill="auto"/>
            <w:tcMar>
              <w:top w:w="0" w:type="dxa"/>
              <w:left w:w="108" w:type="dxa"/>
              <w:bottom w:w="0" w:type="dxa"/>
              <w:right w:w="108" w:type="dxa"/>
            </w:tcMar>
            <w:hideMark/>
          </w:tcPr>
          <w:p w:rsidR="00927B49" w:rsidRPr="00DD14E3" w:rsidRDefault="00927B49" w:rsidP="00A5752F">
            <w:pPr>
              <w:pStyle w:val="Tabletext"/>
              <w:jc w:val="left"/>
              <w:rPr>
                <w:iCs/>
                <w:sz w:val="20"/>
                <w:lang w:val="en-GB" w:eastAsia="ja-JP"/>
              </w:rPr>
            </w:pPr>
            <w:r w:rsidRPr="00DD14E3">
              <w:rPr>
                <w:sz w:val="20"/>
                <w:lang w:val="en-GB"/>
              </w:rPr>
              <w:t>0.15</w:t>
            </w:r>
            <w:r w:rsidR="00A5752F" w:rsidRPr="00DD14E3">
              <w:rPr>
                <w:sz w:val="20"/>
                <w:lang w:val="en-GB"/>
              </w:rPr>
              <w:t>-</w:t>
            </w:r>
            <w:r w:rsidR="00A5752F" w:rsidRPr="00DD14E3">
              <w:rPr>
                <w:sz w:val="20"/>
                <w:lang w:val="en-GB"/>
              </w:rPr>
              <w:br/>
            </w:r>
            <w:r w:rsidRPr="00DD14E3">
              <w:rPr>
                <w:sz w:val="20"/>
                <w:lang w:val="en-GB"/>
              </w:rPr>
              <w:t xml:space="preserve">0.50 MHz: </w:t>
            </w:r>
          </w:p>
          <w:p w:rsidR="00927B49" w:rsidRPr="00DD14E3" w:rsidRDefault="001B74D8" w:rsidP="002F2096">
            <w:pPr>
              <w:pStyle w:val="Tabletext"/>
              <w:jc w:val="left"/>
              <w:rPr>
                <w:iCs/>
                <w:sz w:val="20"/>
                <w:lang w:val="en-GB"/>
              </w:rPr>
            </w:pPr>
            <w:r w:rsidRPr="00DD14E3">
              <w:rPr>
                <w:sz w:val="20"/>
                <w:lang w:val="en-GB"/>
              </w:rPr>
              <w:t>Quasi-</w:t>
            </w:r>
            <w:r w:rsidR="00B54271" w:rsidRPr="00DD14E3">
              <w:rPr>
                <w:sz w:val="20"/>
                <w:lang w:val="en-GB"/>
              </w:rPr>
              <w:t xml:space="preserve">peak </w:t>
            </w:r>
            <w:r w:rsidR="00927B49" w:rsidRPr="00DD14E3">
              <w:rPr>
                <w:sz w:val="20"/>
                <w:lang w:val="en-GB"/>
              </w:rPr>
              <w:t>66</w:t>
            </w:r>
            <w:r w:rsidR="00A5752F" w:rsidRPr="00DD14E3">
              <w:rPr>
                <w:sz w:val="20"/>
                <w:lang w:val="en-GB"/>
              </w:rPr>
              <w:t>-</w:t>
            </w:r>
            <w:r w:rsidR="00927B49" w:rsidRPr="00DD14E3">
              <w:rPr>
                <w:sz w:val="20"/>
                <w:lang w:val="en-GB"/>
              </w:rPr>
              <w:t xml:space="preserve">56 </w:t>
            </w:r>
            <w:proofErr w:type="spellStart"/>
            <w:r w:rsidR="00927B49" w:rsidRPr="00DD14E3">
              <w:rPr>
                <w:sz w:val="20"/>
                <w:lang w:val="en-GB"/>
              </w:rPr>
              <w:t>dBuV</w:t>
            </w:r>
            <w:proofErr w:type="spellEnd"/>
            <w:r w:rsidR="00927B49" w:rsidRPr="00DD14E3">
              <w:rPr>
                <w:sz w:val="20"/>
                <w:lang w:val="en-GB"/>
              </w:rPr>
              <w:t xml:space="preserve"> (linearly decreasing with log(f) </w:t>
            </w:r>
          </w:p>
          <w:p w:rsidR="00927B49" w:rsidRPr="00DD14E3" w:rsidRDefault="00815156" w:rsidP="002F2096">
            <w:pPr>
              <w:pStyle w:val="Tabletext"/>
              <w:jc w:val="left"/>
              <w:rPr>
                <w:iCs/>
                <w:sz w:val="20"/>
                <w:lang w:val="en-GB"/>
              </w:rPr>
            </w:pPr>
            <w:r w:rsidRPr="00DD14E3">
              <w:rPr>
                <w:sz w:val="20"/>
                <w:lang w:val="en-GB"/>
              </w:rPr>
              <w:t>Average</w:t>
            </w:r>
            <w:r w:rsidRPr="00DD14E3">
              <w:rPr>
                <w:sz w:val="20"/>
                <w:lang w:val="en-GB"/>
              </w:rPr>
              <w:br/>
            </w:r>
            <w:r w:rsidR="00927B49" w:rsidRPr="00DD14E3">
              <w:rPr>
                <w:sz w:val="20"/>
                <w:lang w:val="en-GB"/>
              </w:rPr>
              <w:t>56</w:t>
            </w:r>
            <w:r w:rsidR="00A5752F" w:rsidRPr="00DD14E3">
              <w:rPr>
                <w:sz w:val="20"/>
                <w:lang w:val="en-GB"/>
              </w:rPr>
              <w:t>-</w:t>
            </w:r>
            <w:r w:rsidR="00A5752F" w:rsidRPr="00DD14E3">
              <w:rPr>
                <w:sz w:val="20"/>
                <w:lang w:val="en-GB"/>
              </w:rPr>
              <w:br/>
            </w:r>
            <w:r w:rsidR="00927B49" w:rsidRPr="00DD14E3">
              <w:rPr>
                <w:sz w:val="20"/>
                <w:lang w:val="en-GB"/>
              </w:rPr>
              <w:t xml:space="preserve">46 </w:t>
            </w:r>
            <w:proofErr w:type="spellStart"/>
            <w:r w:rsidR="00927B49" w:rsidRPr="00DD14E3">
              <w:rPr>
                <w:sz w:val="20"/>
                <w:lang w:val="en-GB"/>
              </w:rPr>
              <w:t>dBuV</w:t>
            </w:r>
            <w:proofErr w:type="spellEnd"/>
            <w:r w:rsidR="00927B49" w:rsidRPr="00DD14E3">
              <w:rPr>
                <w:sz w:val="20"/>
                <w:lang w:val="en-GB"/>
              </w:rPr>
              <w:t xml:space="preserve"> (linearly decreasing with log(f)</w:t>
            </w:r>
          </w:p>
          <w:p w:rsidR="00927B49" w:rsidRPr="00DD14E3" w:rsidRDefault="00927B49" w:rsidP="00A5752F">
            <w:pPr>
              <w:pStyle w:val="Tabletext"/>
              <w:jc w:val="left"/>
              <w:rPr>
                <w:iCs/>
                <w:sz w:val="20"/>
                <w:lang w:val="en-GB"/>
              </w:rPr>
            </w:pPr>
            <w:r w:rsidRPr="00DD14E3">
              <w:rPr>
                <w:sz w:val="20"/>
                <w:lang w:val="en-GB"/>
              </w:rPr>
              <w:t>0.50</w:t>
            </w:r>
            <w:r w:rsidR="00A5752F" w:rsidRPr="00DD14E3">
              <w:rPr>
                <w:sz w:val="20"/>
                <w:lang w:val="en-GB"/>
              </w:rPr>
              <w:t>-</w:t>
            </w:r>
            <w:r w:rsidR="00A5752F" w:rsidRPr="00DD14E3">
              <w:rPr>
                <w:sz w:val="20"/>
                <w:lang w:val="en-GB"/>
              </w:rPr>
              <w:br/>
            </w:r>
            <w:r w:rsidRPr="00DD14E3">
              <w:rPr>
                <w:sz w:val="20"/>
                <w:lang w:val="en-GB"/>
              </w:rPr>
              <w:t xml:space="preserve">5 MHz: </w:t>
            </w:r>
          </w:p>
          <w:p w:rsidR="00927B49" w:rsidRPr="00DD14E3" w:rsidRDefault="001B74D8" w:rsidP="00815156">
            <w:pPr>
              <w:pStyle w:val="Tabletext"/>
              <w:jc w:val="left"/>
              <w:rPr>
                <w:iCs/>
                <w:sz w:val="20"/>
                <w:lang w:val="en-GB"/>
              </w:rPr>
            </w:pPr>
            <w:r w:rsidRPr="00DD14E3">
              <w:rPr>
                <w:sz w:val="20"/>
                <w:lang w:val="en-GB"/>
              </w:rPr>
              <w:t>Quasi-</w:t>
            </w:r>
            <w:r w:rsidR="00B54271" w:rsidRPr="00DD14E3">
              <w:rPr>
                <w:sz w:val="20"/>
                <w:lang w:val="en-GB"/>
              </w:rPr>
              <w:t xml:space="preserve">peak </w:t>
            </w:r>
            <w:r w:rsidR="00927B49" w:rsidRPr="00DD14E3">
              <w:rPr>
                <w:sz w:val="20"/>
                <w:lang w:val="en-GB"/>
              </w:rPr>
              <w:br/>
              <w:t xml:space="preserve">56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927B49" w:rsidP="00815156">
            <w:pPr>
              <w:pStyle w:val="Tabletext"/>
              <w:jc w:val="left"/>
              <w:rPr>
                <w:iCs/>
                <w:sz w:val="20"/>
                <w:lang w:val="en-GB"/>
              </w:rPr>
            </w:pPr>
            <w:r w:rsidRPr="00DD14E3">
              <w:rPr>
                <w:sz w:val="20"/>
                <w:lang w:val="en-GB"/>
              </w:rPr>
              <w:t xml:space="preserve">Average </w:t>
            </w:r>
            <w:r w:rsidRPr="00DD14E3">
              <w:rPr>
                <w:sz w:val="20"/>
                <w:lang w:val="en-GB"/>
              </w:rPr>
              <w:br/>
              <w:t xml:space="preserve">46 </w:t>
            </w:r>
            <w:proofErr w:type="spellStart"/>
            <w:r w:rsidRPr="00DD14E3">
              <w:rPr>
                <w:sz w:val="20"/>
                <w:lang w:val="en-GB"/>
              </w:rPr>
              <w:t>dBuV</w:t>
            </w:r>
            <w:proofErr w:type="spellEnd"/>
          </w:p>
          <w:p w:rsidR="00927B49" w:rsidRPr="00DD14E3" w:rsidRDefault="00927B49" w:rsidP="00A5752F">
            <w:pPr>
              <w:pStyle w:val="Tabletext"/>
              <w:jc w:val="left"/>
              <w:rPr>
                <w:iCs/>
                <w:sz w:val="20"/>
                <w:lang w:val="en-GB"/>
              </w:rPr>
            </w:pPr>
            <w:r w:rsidRPr="00DD14E3">
              <w:rPr>
                <w:sz w:val="20"/>
                <w:lang w:val="en-GB"/>
              </w:rPr>
              <w:t>5</w:t>
            </w:r>
            <w:r w:rsidR="00A5752F" w:rsidRPr="00DD14E3">
              <w:rPr>
                <w:sz w:val="20"/>
                <w:lang w:val="en-GB"/>
              </w:rPr>
              <w:t>-</w:t>
            </w:r>
            <w:r w:rsidR="00A5752F" w:rsidRPr="00DD14E3">
              <w:rPr>
                <w:sz w:val="20"/>
                <w:lang w:val="en-GB"/>
              </w:rPr>
              <w:br/>
            </w:r>
            <w:r w:rsidRPr="00DD14E3">
              <w:rPr>
                <w:sz w:val="20"/>
                <w:lang w:val="en-GB"/>
              </w:rPr>
              <w:t xml:space="preserve">30 MHz: </w:t>
            </w:r>
          </w:p>
          <w:p w:rsidR="00927B49" w:rsidRPr="00DD14E3" w:rsidRDefault="001B74D8" w:rsidP="00815156">
            <w:pPr>
              <w:pStyle w:val="Tabletext"/>
              <w:jc w:val="left"/>
              <w:rPr>
                <w:iCs/>
                <w:sz w:val="20"/>
                <w:lang w:val="en-GB"/>
              </w:rPr>
            </w:pPr>
            <w:r w:rsidRPr="00DD14E3">
              <w:rPr>
                <w:sz w:val="20"/>
                <w:lang w:val="en-GB"/>
              </w:rPr>
              <w:t>Quasi-</w:t>
            </w:r>
            <w:r w:rsidR="00B54271" w:rsidRPr="00DD14E3">
              <w:rPr>
                <w:sz w:val="20"/>
                <w:lang w:val="en-GB"/>
              </w:rPr>
              <w:t xml:space="preserve">peak </w:t>
            </w:r>
            <w:r w:rsidR="00927B49" w:rsidRPr="00DD14E3">
              <w:rPr>
                <w:sz w:val="20"/>
                <w:lang w:val="en-GB"/>
              </w:rPr>
              <w:br/>
              <w:t xml:space="preserve">60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927B49" w:rsidP="00815156">
            <w:pPr>
              <w:pStyle w:val="Tabletext"/>
              <w:jc w:val="left"/>
              <w:rPr>
                <w:iCs/>
                <w:sz w:val="20"/>
                <w:lang w:val="en-GB"/>
              </w:rPr>
            </w:pPr>
            <w:r w:rsidRPr="00DD14E3">
              <w:rPr>
                <w:sz w:val="20"/>
                <w:lang w:val="en-GB"/>
              </w:rPr>
              <w:t xml:space="preserve">Average </w:t>
            </w:r>
            <w:r w:rsidRPr="00DD14E3">
              <w:rPr>
                <w:sz w:val="20"/>
                <w:lang w:val="en-GB"/>
              </w:rPr>
              <w:br/>
              <w:t xml:space="preserve">50 </w:t>
            </w:r>
            <w:proofErr w:type="spellStart"/>
            <w:r w:rsidRPr="00DD14E3">
              <w:rPr>
                <w:sz w:val="20"/>
                <w:lang w:val="en-GB"/>
              </w:rPr>
              <w:t>dBuV</w:t>
            </w:r>
            <w:proofErr w:type="spellEnd"/>
            <w:r w:rsidRPr="00DD14E3">
              <w:rPr>
                <w:sz w:val="20"/>
                <w:lang w:val="en-GB"/>
              </w:rPr>
              <w:t>, except ISM bands</w:t>
            </w:r>
          </w:p>
        </w:tc>
        <w:tc>
          <w:tcPr>
            <w:tcW w:w="1424" w:type="dxa"/>
            <w:shd w:val="clear" w:color="auto" w:fill="auto"/>
          </w:tcPr>
          <w:p w:rsidR="00927B49" w:rsidRPr="00DD14E3" w:rsidRDefault="00927B49" w:rsidP="00B67849">
            <w:pPr>
              <w:pStyle w:val="Tabletext"/>
              <w:jc w:val="left"/>
              <w:rPr>
                <w:sz w:val="20"/>
                <w:lang w:val="en-GB" w:eastAsia="ja-JP"/>
              </w:rPr>
            </w:pPr>
            <w:r w:rsidRPr="00DD14E3">
              <w:rPr>
                <w:sz w:val="20"/>
                <w:lang w:val="en-GB" w:eastAsia="ja-JP"/>
              </w:rPr>
              <w:t>6.765</w:t>
            </w:r>
            <w:r w:rsidR="00E458CB" w:rsidRPr="00DD14E3">
              <w:rPr>
                <w:sz w:val="20"/>
                <w:lang w:val="en-GB" w:eastAsia="ja-JP"/>
              </w:rPr>
              <w:t>-</w:t>
            </w:r>
            <w:r w:rsidRPr="00DD14E3">
              <w:rPr>
                <w:sz w:val="20"/>
                <w:lang w:val="en-GB" w:eastAsia="ja-JP"/>
              </w:rPr>
              <w:br/>
              <w:t xml:space="preserve">6.776 MHz: </w:t>
            </w:r>
          </w:p>
          <w:p w:rsidR="00927B49" w:rsidRPr="00DD14E3" w:rsidRDefault="00927B49" w:rsidP="00A5752F">
            <w:pPr>
              <w:pStyle w:val="Tabletext"/>
              <w:ind w:right="-57"/>
              <w:jc w:val="left"/>
              <w:rPr>
                <w:sz w:val="20"/>
                <w:lang w:val="en-GB" w:eastAsia="ja-JP"/>
              </w:rPr>
            </w:pPr>
            <w:r w:rsidRPr="00DD14E3">
              <w:rPr>
                <w:sz w:val="20"/>
                <w:lang w:val="en-GB" w:eastAsia="ja-JP"/>
              </w:rPr>
              <w:t xml:space="preserve">44.0 </w:t>
            </w:r>
            <w:proofErr w:type="spellStart"/>
            <w:r w:rsidRPr="00DD14E3">
              <w:rPr>
                <w:sz w:val="20"/>
                <w:lang w:val="en-GB" w:eastAsia="ja-JP"/>
              </w:rPr>
              <w:t>dBuA</w:t>
            </w:r>
            <w:proofErr w:type="spellEnd"/>
            <w:r w:rsidRPr="00DD14E3">
              <w:rPr>
                <w:sz w:val="20"/>
                <w:lang w:val="en-GB" w:eastAsia="ja-JP"/>
              </w:rPr>
              <w:t xml:space="preserve">/m </w:t>
            </w:r>
            <w:r w:rsidR="00A5752F" w:rsidRPr="00DD14E3">
              <w:rPr>
                <w:sz w:val="20"/>
                <w:lang w:val="en-GB" w:eastAsia="ja-JP"/>
              </w:rPr>
              <w:br/>
            </w:r>
            <w:r w:rsidRPr="00DD14E3">
              <w:rPr>
                <w:sz w:val="20"/>
                <w:lang w:val="en-GB" w:eastAsia="ja-JP"/>
              </w:rPr>
              <w:t xml:space="preserve">at 10 m </w:t>
            </w:r>
            <w:r w:rsidR="00DA7818" w:rsidRPr="00DD14E3">
              <w:rPr>
                <w:sz w:val="20"/>
                <w:lang w:val="en-GB" w:eastAsia="ja-JP"/>
              </w:rPr>
              <w:br/>
            </w:r>
            <w:r w:rsidR="001B74D8" w:rsidRPr="00DD14E3">
              <w:rPr>
                <w:sz w:val="20"/>
                <w:lang w:val="en-GB" w:eastAsia="ja-JP"/>
              </w:rPr>
              <w:t>(quasi-</w:t>
            </w:r>
            <w:r w:rsidRPr="00DD14E3">
              <w:rPr>
                <w:sz w:val="20"/>
                <w:lang w:val="en-GB" w:eastAsia="ja-JP"/>
              </w:rPr>
              <w:t>peak);</w:t>
            </w:r>
          </w:p>
          <w:p w:rsidR="00927B49" w:rsidRPr="00DD14E3" w:rsidRDefault="00927B49" w:rsidP="00A5752F">
            <w:pPr>
              <w:pStyle w:val="Tabletext"/>
              <w:jc w:val="left"/>
              <w:rPr>
                <w:sz w:val="20"/>
                <w:lang w:val="en-GB" w:eastAsia="ja-JP"/>
              </w:rPr>
            </w:pPr>
          </w:p>
          <w:p w:rsidR="00927B49" w:rsidRPr="00DD14E3" w:rsidRDefault="00927B49" w:rsidP="00B67849">
            <w:pPr>
              <w:pStyle w:val="Tabletext"/>
              <w:jc w:val="left"/>
              <w:rPr>
                <w:sz w:val="20"/>
                <w:lang w:val="en-GB" w:eastAsia="ja-JP"/>
              </w:rPr>
            </w:pPr>
            <w:r w:rsidRPr="00DD14E3">
              <w:rPr>
                <w:sz w:val="20"/>
                <w:lang w:val="en-GB" w:eastAsia="ja-JP"/>
              </w:rPr>
              <w:t>6.776</w:t>
            </w:r>
            <w:r w:rsidR="00A5752F" w:rsidRPr="00DD14E3">
              <w:rPr>
                <w:sz w:val="20"/>
                <w:lang w:val="en-GB" w:eastAsia="ja-JP"/>
              </w:rPr>
              <w:t>-</w:t>
            </w:r>
            <w:r w:rsidR="00B67849" w:rsidRPr="00DD14E3">
              <w:rPr>
                <w:sz w:val="20"/>
                <w:lang w:val="en-GB" w:eastAsia="ja-JP"/>
              </w:rPr>
              <w:br/>
            </w:r>
            <w:r w:rsidRPr="00DD14E3">
              <w:rPr>
                <w:sz w:val="20"/>
                <w:lang w:val="en-GB" w:eastAsia="ja-JP"/>
              </w:rPr>
              <w:t xml:space="preserve">6.795 MHz: </w:t>
            </w:r>
          </w:p>
          <w:p w:rsidR="00927B49" w:rsidRPr="00DD14E3" w:rsidRDefault="00927B49" w:rsidP="00A5752F">
            <w:pPr>
              <w:pStyle w:val="Tabletext"/>
              <w:ind w:right="-57"/>
              <w:jc w:val="left"/>
              <w:rPr>
                <w:sz w:val="20"/>
                <w:lang w:val="en-GB" w:eastAsia="ja-JP"/>
              </w:rPr>
            </w:pPr>
            <w:r w:rsidRPr="00DD14E3">
              <w:rPr>
                <w:sz w:val="20"/>
                <w:lang w:val="en-GB" w:eastAsia="ja-JP"/>
              </w:rPr>
              <w:t xml:space="preserve">64.0 </w:t>
            </w:r>
            <w:proofErr w:type="spellStart"/>
            <w:r w:rsidRPr="00DD14E3">
              <w:rPr>
                <w:sz w:val="20"/>
                <w:lang w:val="en-GB" w:eastAsia="ja-JP"/>
              </w:rPr>
              <w:t>dBuA</w:t>
            </w:r>
            <w:proofErr w:type="spellEnd"/>
            <w:r w:rsidRPr="00DD14E3">
              <w:rPr>
                <w:sz w:val="20"/>
                <w:lang w:val="en-GB" w:eastAsia="ja-JP"/>
              </w:rPr>
              <w:t xml:space="preserve">/m </w:t>
            </w:r>
            <w:r w:rsidR="00A5752F" w:rsidRPr="00DD14E3">
              <w:rPr>
                <w:sz w:val="20"/>
                <w:lang w:val="en-GB" w:eastAsia="ja-JP"/>
              </w:rPr>
              <w:br/>
            </w:r>
            <w:r w:rsidRPr="00DD14E3">
              <w:rPr>
                <w:sz w:val="20"/>
                <w:lang w:val="en-GB" w:eastAsia="ja-JP"/>
              </w:rPr>
              <w:t xml:space="preserve">at 10 m </w:t>
            </w:r>
            <w:r w:rsidR="00DA7818" w:rsidRPr="00DD14E3">
              <w:rPr>
                <w:sz w:val="20"/>
                <w:lang w:val="en-GB" w:eastAsia="ja-JP"/>
              </w:rPr>
              <w:br/>
            </w:r>
            <w:r w:rsidR="001B74D8" w:rsidRPr="00DD14E3">
              <w:rPr>
                <w:sz w:val="20"/>
                <w:lang w:val="en-GB" w:eastAsia="ja-JP"/>
              </w:rPr>
              <w:t>(quasi-</w:t>
            </w:r>
            <w:r w:rsidRPr="00DD14E3">
              <w:rPr>
                <w:sz w:val="20"/>
                <w:lang w:val="en-GB" w:eastAsia="ja-JP"/>
              </w:rPr>
              <w:t>peak)</w:t>
            </w:r>
          </w:p>
        </w:tc>
        <w:tc>
          <w:tcPr>
            <w:tcW w:w="1053" w:type="dxa"/>
            <w:shd w:val="clear" w:color="auto" w:fill="auto"/>
            <w:tcMar>
              <w:top w:w="0" w:type="dxa"/>
              <w:left w:w="108" w:type="dxa"/>
              <w:bottom w:w="0" w:type="dxa"/>
              <w:right w:w="108" w:type="dxa"/>
            </w:tcMar>
            <w:hideMark/>
          </w:tcPr>
          <w:p w:rsidR="00927B49" w:rsidRPr="00DD14E3" w:rsidRDefault="00927B49" w:rsidP="00A5752F">
            <w:pPr>
              <w:pStyle w:val="Tabletext"/>
              <w:jc w:val="left"/>
              <w:rPr>
                <w:sz w:val="20"/>
                <w:lang w:val="en-GB"/>
              </w:rPr>
            </w:pPr>
            <w:r w:rsidRPr="00DD14E3">
              <w:rPr>
                <w:sz w:val="20"/>
                <w:lang w:val="en-GB"/>
              </w:rPr>
              <w:t>Not specified</w:t>
            </w:r>
          </w:p>
        </w:tc>
        <w:tc>
          <w:tcPr>
            <w:tcW w:w="1344" w:type="dxa"/>
            <w:shd w:val="clear" w:color="auto" w:fill="auto"/>
            <w:tcMar>
              <w:top w:w="0" w:type="dxa"/>
              <w:left w:w="108" w:type="dxa"/>
              <w:bottom w:w="0" w:type="dxa"/>
              <w:right w:w="108" w:type="dxa"/>
            </w:tcMar>
            <w:hideMark/>
          </w:tcPr>
          <w:p w:rsidR="00927B49" w:rsidRPr="00DD14E3" w:rsidRDefault="00927B49" w:rsidP="00DA7818">
            <w:pPr>
              <w:pStyle w:val="Tabletext"/>
              <w:ind w:right="-57"/>
              <w:jc w:val="left"/>
              <w:rPr>
                <w:sz w:val="20"/>
                <w:lang w:val="en-GB"/>
              </w:rPr>
            </w:pPr>
            <w:r w:rsidRPr="00DD14E3">
              <w:rPr>
                <w:sz w:val="20"/>
                <w:lang w:val="en-GB"/>
              </w:rPr>
              <w:t>Taking basis on CISPR 11 Ed.</w:t>
            </w:r>
            <w:r w:rsidR="00A5752F" w:rsidRPr="00DD14E3">
              <w:rPr>
                <w:sz w:val="20"/>
                <w:lang w:val="en-GB"/>
              </w:rPr>
              <w:t xml:space="preserve"> </w:t>
            </w:r>
            <w:r w:rsidRPr="00DD14E3">
              <w:rPr>
                <w:sz w:val="20"/>
                <w:lang w:val="en-GB"/>
              </w:rPr>
              <w:t xml:space="preserve">5.1, converting to values at 10 m distance, emission limit linearly decreases with log(f) from </w:t>
            </w:r>
            <w:r w:rsidRPr="00DD14E3">
              <w:rPr>
                <w:sz w:val="20"/>
                <w:lang w:val="en-GB"/>
              </w:rPr>
              <w:br/>
              <w:t xml:space="preserve">39 </w:t>
            </w:r>
            <w:proofErr w:type="spellStart"/>
            <w:r w:rsidRPr="00DD14E3">
              <w:rPr>
                <w:sz w:val="20"/>
                <w:lang w:val="en-GB"/>
              </w:rPr>
              <w:t>dBuA</w:t>
            </w:r>
            <w:proofErr w:type="spellEnd"/>
            <w:r w:rsidRPr="00DD14E3">
              <w:rPr>
                <w:sz w:val="20"/>
                <w:lang w:val="en-GB"/>
              </w:rPr>
              <w:t xml:space="preserve">/m </w:t>
            </w:r>
            <w:r w:rsidR="00A5752F" w:rsidRPr="00DD14E3">
              <w:rPr>
                <w:sz w:val="20"/>
                <w:lang w:val="en-GB"/>
              </w:rPr>
              <w:br/>
            </w:r>
            <w:r w:rsidRPr="00DD14E3">
              <w:rPr>
                <w:sz w:val="20"/>
                <w:lang w:val="en-GB"/>
              </w:rPr>
              <w:t xml:space="preserve">at 0.15 MHz </w:t>
            </w:r>
            <w:r w:rsidR="00A5752F" w:rsidRPr="00DD14E3">
              <w:rPr>
                <w:sz w:val="20"/>
                <w:lang w:val="en-GB"/>
              </w:rPr>
              <w:br/>
            </w:r>
            <w:r w:rsidRPr="00DD14E3">
              <w:rPr>
                <w:sz w:val="20"/>
                <w:lang w:val="en-GB"/>
              </w:rPr>
              <w:t xml:space="preserve">to 3 </w:t>
            </w:r>
            <w:proofErr w:type="spellStart"/>
            <w:r w:rsidRPr="00DD14E3">
              <w:rPr>
                <w:sz w:val="20"/>
                <w:lang w:val="en-GB"/>
              </w:rPr>
              <w:t>dBuA</w:t>
            </w:r>
            <w:proofErr w:type="spellEnd"/>
            <w:r w:rsidRPr="00DD14E3">
              <w:rPr>
                <w:sz w:val="20"/>
                <w:lang w:val="en-GB"/>
              </w:rPr>
              <w:t xml:space="preserve">/m at 30 </w:t>
            </w:r>
            <w:proofErr w:type="spellStart"/>
            <w:r w:rsidRPr="00DD14E3">
              <w:rPr>
                <w:sz w:val="20"/>
                <w:lang w:val="en-GB"/>
              </w:rPr>
              <w:t>MHz.</w:t>
            </w:r>
            <w:proofErr w:type="spellEnd"/>
          </w:p>
          <w:p w:rsidR="00927B49" w:rsidRPr="00DD14E3" w:rsidRDefault="00927B49" w:rsidP="00A5752F">
            <w:pPr>
              <w:pStyle w:val="Tabletext"/>
              <w:jc w:val="left"/>
              <w:rPr>
                <w:iCs/>
                <w:sz w:val="20"/>
                <w:lang w:val="en-GB" w:eastAsia="ja-JP"/>
              </w:rPr>
            </w:pPr>
            <w:r w:rsidRPr="00DD14E3">
              <w:rPr>
                <w:iCs/>
                <w:sz w:val="20"/>
                <w:lang w:val="en-GB" w:eastAsia="ja-JP"/>
              </w:rPr>
              <w:t>Exception-1:</w:t>
            </w:r>
          </w:p>
          <w:p w:rsidR="00927B49" w:rsidRPr="00DD14E3" w:rsidRDefault="00DA7818" w:rsidP="00B67849">
            <w:pPr>
              <w:pStyle w:val="Tabletext"/>
              <w:ind w:right="-57"/>
              <w:jc w:val="left"/>
              <w:rPr>
                <w:iCs/>
                <w:sz w:val="20"/>
                <w:lang w:val="en-GB" w:eastAsia="ja-JP"/>
              </w:rPr>
            </w:pPr>
            <w:r w:rsidRPr="00DD14E3">
              <w:rPr>
                <w:iCs/>
                <w:sz w:val="20"/>
                <w:lang w:val="en-GB" w:eastAsia="ja-JP"/>
              </w:rPr>
              <w:t>20.295-</w:t>
            </w:r>
            <w:r w:rsidR="00927B49" w:rsidRPr="00DD14E3">
              <w:rPr>
                <w:iCs/>
                <w:sz w:val="20"/>
                <w:lang w:val="en-GB" w:eastAsia="ja-JP"/>
              </w:rPr>
              <w:t xml:space="preserve">20.385 MHz: 4.0 </w:t>
            </w:r>
            <w:proofErr w:type="spellStart"/>
            <w:r w:rsidR="00927B49" w:rsidRPr="00DD14E3">
              <w:rPr>
                <w:iCs/>
                <w:sz w:val="20"/>
                <w:lang w:val="en-GB" w:eastAsia="ja-JP"/>
              </w:rPr>
              <w:t>dBuA</w:t>
            </w:r>
            <w:proofErr w:type="spellEnd"/>
            <w:r w:rsidR="00927B49" w:rsidRPr="00DD14E3">
              <w:rPr>
                <w:iCs/>
                <w:sz w:val="20"/>
                <w:lang w:val="en-GB" w:eastAsia="ja-JP"/>
              </w:rPr>
              <w:t xml:space="preserve">/m at 10 m </w:t>
            </w:r>
            <w:r w:rsidR="00E458CB" w:rsidRPr="00DD14E3">
              <w:rPr>
                <w:iCs/>
                <w:sz w:val="20"/>
                <w:lang w:val="en-GB" w:eastAsia="ja-JP"/>
              </w:rPr>
              <w:br/>
            </w:r>
            <w:r w:rsidR="001B74D8" w:rsidRPr="00DD14E3">
              <w:rPr>
                <w:iCs/>
                <w:sz w:val="20"/>
                <w:lang w:val="en-GB" w:eastAsia="ja-JP"/>
              </w:rPr>
              <w:t>(quasi-</w:t>
            </w:r>
            <w:r w:rsidR="00927B49" w:rsidRPr="00DD14E3">
              <w:rPr>
                <w:iCs/>
                <w:sz w:val="20"/>
                <w:lang w:val="en-GB" w:eastAsia="ja-JP"/>
              </w:rPr>
              <w:t>peak).</w:t>
            </w:r>
          </w:p>
          <w:p w:rsidR="00927B49" w:rsidRPr="00DD14E3" w:rsidRDefault="00927B49" w:rsidP="00A5752F">
            <w:pPr>
              <w:pStyle w:val="Tabletext"/>
              <w:jc w:val="left"/>
              <w:rPr>
                <w:sz w:val="20"/>
                <w:lang w:val="en-GB"/>
              </w:rPr>
            </w:pPr>
            <w:r w:rsidRPr="00DD14E3">
              <w:rPr>
                <w:sz w:val="20"/>
                <w:lang w:val="en-GB"/>
              </w:rPr>
              <w:t>Exception-2:</w:t>
            </w:r>
          </w:p>
          <w:p w:rsidR="00927B49" w:rsidRPr="00DD14E3" w:rsidRDefault="00DA7818" w:rsidP="00B67849">
            <w:pPr>
              <w:pStyle w:val="Tabletext"/>
              <w:jc w:val="left"/>
              <w:rPr>
                <w:iCs/>
                <w:sz w:val="20"/>
                <w:lang w:val="en-GB" w:eastAsia="ja-JP"/>
              </w:rPr>
            </w:pPr>
            <w:r w:rsidRPr="00DD14E3">
              <w:rPr>
                <w:iCs/>
                <w:sz w:val="20"/>
                <w:lang w:val="en-GB" w:eastAsia="ja-JP"/>
              </w:rPr>
              <w:t>526.5-</w:t>
            </w:r>
            <w:r w:rsidR="00927B49" w:rsidRPr="00DD14E3">
              <w:rPr>
                <w:iCs/>
                <w:sz w:val="20"/>
                <w:lang w:val="en-GB" w:eastAsia="ja-JP"/>
              </w:rPr>
              <w:t xml:space="preserve">1 606.5 kHz: </w:t>
            </w:r>
            <w:r w:rsidR="00927B49" w:rsidRPr="00DD14E3">
              <w:rPr>
                <w:iCs/>
                <w:sz w:val="20"/>
                <w:lang w:val="en-GB" w:eastAsia="ja-JP"/>
              </w:rPr>
              <w:br/>
            </w:r>
            <w:r w:rsidRPr="00DD14E3">
              <w:rPr>
                <w:iCs/>
                <w:sz w:val="20"/>
                <w:lang w:val="en-GB" w:eastAsia="ja-JP"/>
              </w:rPr>
              <w:t>–</w:t>
            </w:r>
            <w:r w:rsidR="001B74D8" w:rsidRPr="00DD14E3">
              <w:rPr>
                <w:iCs/>
                <w:sz w:val="20"/>
                <w:lang w:val="en-GB" w:eastAsia="ja-JP"/>
              </w:rPr>
              <w:t xml:space="preserve">2.0 </w:t>
            </w:r>
            <w:proofErr w:type="spellStart"/>
            <w:r w:rsidR="001B74D8" w:rsidRPr="00DD14E3">
              <w:rPr>
                <w:iCs/>
                <w:sz w:val="20"/>
                <w:lang w:val="en-GB" w:eastAsia="ja-JP"/>
              </w:rPr>
              <w:t>dBuA</w:t>
            </w:r>
            <w:proofErr w:type="spellEnd"/>
            <w:r w:rsidR="001B74D8" w:rsidRPr="00DD14E3">
              <w:rPr>
                <w:iCs/>
                <w:sz w:val="20"/>
                <w:lang w:val="en-GB" w:eastAsia="ja-JP"/>
              </w:rPr>
              <w:t>/m at 10 m (quasi-</w:t>
            </w:r>
            <w:r w:rsidR="00927B49" w:rsidRPr="00DD14E3">
              <w:rPr>
                <w:iCs/>
                <w:sz w:val="20"/>
                <w:lang w:val="en-GB" w:eastAsia="ja-JP"/>
              </w:rPr>
              <w:t>peak)</w:t>
            </w:r>
          </w:p>
        </w:tc>
        <w:tc>
          <w:tcPr>
            <w:tcW w:w="1414" w:type="dxa"/>
            <w:shd w:val="clear" w:color="auto" w:fill="auto"/>
            <w:hideMark/>
          </w:tcPr>
          <w:p w:rsidR="00927B49" w:rsidRPr="00DD14E3" w:rsidRDefault="00927B49" w:rsidP="00DA7818">
            <w:pPr>
              <w:pStyle w:val="Tabletext"/>
              <w:jc w:val="left"/>
              <w:rPr>
                <w:iCs/>
                <w:sz w:val="20"/>
                <w:lang w:val="en-GB"/>
              </w:rPr>
            </w:pPr>
            <w:r w:rsidRPr="00DD14E3">
              <w:rPr>
                <w:sz w:val="20"/>
                <w:lang w:val="en-GB"/>
              </w:rPr>
              <w:t>Taking basis on CISPR 11 Ed.</w:t>
            </w:r>
            <w:r w:rsidR="00DA7818" w:rsidRPr="00DD14E3">
              <w:rPr>
                <w:sz w:val="20"/>
                <w:lang w:val="en-GB"/>
              </w:rPr>
              <w:t xml:space="preserve"> </w:t>
            </w:r>
            <w:r w:rsidRPr="00DD14E3">
              <w:rPr>
                <w:sz w:val="20"/>
                <w:lang w:val="en-GB"/>
              </w:rPr>
              <w:t>5.1, the following is applied:</w:t>
            </w:r>
            <w:r w:rsidRPr="00DD14E3">
              <w:rPr>
                <w:iCs/>
                <w:sz w:val="20"/>
                <w:lang w:val="en-GB"/>
              </w:rPr>
              <w:t>30</w:t>
            </w:r>
            <w:r w:rsidR="00DA7818" w:rsidRPr="00DD14E3">
              <w:rPr>
                <w:iCs/>
                <w:sz w:val="20"/>
                <w:lang w:val="en-GB"/>
              </w:rPr>
              <w:t>-</w:t>
            </w:r>
            <w:r w:rsidRPr="00DD14E3">
              <w:rPr>
                <w:iCs/>
                <w:sz w:val="20"/>
                <w:lang w:val="en-GB"/>
              </w:rPr>
              <w:t xml:space="preserve">80.872 MHz: </w:t>
            </w:r>
            <w:r w:rsidRPr="00DD14E3">
              <w:rPr>
                <w:iCs/>
                <w:sz w:val="20"/>
                <w:lang w:val="en-GB"/>
              </w:rPr>
              <w:br/>
              <w:t xml:space="preserve">30 </w:t>
            </w:r>
            <w:proofErr w:type="spellStart"/>
            <w:r w:rsidRPr="00DD14E3">
              <w:rPr>
                <w:iCs/>
                <w:sz w:val="20"/>
                <w:lang w:val="en-GB"/>
              </w:rPr>
              <w:t>dBuV</w:t>
            </w:r>
            <w:proofErr w:type="spellEnd"/>
            <w:r w:rsidRPr="00DD14E3">
              <w:rPr>
                <w:iCs/>
                <w:sz w:val="20"/>
                <w:lang w:val="en-GB"/>
              </w:rPr>
              <w:t>/m;</w:t>
            </w:r>
          </w:p>
          <w:p w:rsidR="00927B49" w:rsidRPr="00C36893" w:rsidRDefault="00927B49" w:rsidP="00DA7818">
            <w:pPr>
              <w:pStyle w:val="Tabletext"/>
              <w:jc w:val="left"/>
              <w:rPr>
                <w:iCs/>
                <w:sz w:val="20"/>
                <w:lang w:val="de-CH"/>
              </w:rPr>
            </w:pPr>
            <w:r w:rsidRPr="00C36893">
              <w:rPr>
                <w:iCs/>
                <w:sz w:val="20"/>
                <w:lang w:val="de-CH"/>
              </w:rPr>
              <w:t>80.872</w:t>
            </w:r>
            <w:r w:rsidR="00DA7818" w:rsidRPr="00C36893">
              <w:rPr>
                <w:iCs/>
                <w:sz w:val="20"/>
                <w:lang w:val="de-CH"/>
              </w:rPr>
              <w:t>-</w:t>
            </w:r>
            <w:r w:rsidR="00DA7818" w:rsidRPr="00C36893">
              <w:rPr>
                <w:iCs/>
                <w:sz w:val="20"/>
                <w:lang w:val="de-CH"/>
              </w:rPr>
              <w:br/>
            </w:r>
            <w:r w:rsidRPr="00C36893">
              <w:rPr>
                <w:iCs/>
                <w:sz w:val="20"/>
                <w:lang w:val="de-CH"/>
              </w:rPr>
              <w:t xml:space="preserve">81.88 MHz: </w:t>
            </w:r>
            <w:r w:rsidRPr="00C36893">
              <w:rPr>
                <w:iCs/>
                <w:sz w:val="20"/>
                <w:lang w:val="de-CH"/>
              </w:rPr>
              <w:br/>
              <w:t>50 dBuV/m;</w:t>
            </w:r>
          </w:p>
          <w:p w:rsidR="00927B49" w:rsidRPr="00C36893" w:rsidRDefault="00927B49" w:rsidP="00DA7818">
            <w:pPr>
              <w:pStyle w:val="Tabletext"/>
              <w:jc w:val="left"/>
              <w:rPr>
                <w:iCs/>
                <w:sz w:val="20"/>
                <w:lang w:val="de-CH"/>
              </w:rPr>
            </w:pPr>
            <w:r w:rsidRPr="00C36893">
              <w:rPr>
                <w:iCs/>
                <w:sz w:val="20"/>
                <w:lang w:val="de-CH"/>
              </w:rPr>
              <w:t>81.88</w:t>
            </w:r>
            <w:r w:rsidR="00DA7818" w:rsidRPr="00C36893">
              <w:rPr>
                <w:iCs/>
                <w:sz w:val="20"/>
                <w:lang w:val="de-CH"/>
              </w:rPr>
              <w:t>-</w:t>
            </w:r>
            <w:r w:rsidR="00DA7818" w:rsidRPr="00C36893">
              <w:rPr>
                <w:iCs/>
                <w:sz w:val="20"/>
                <w:lang w:val="de-CH"/>
              </w:rPr>
              <w:br/>
            </w:r>
            <w:r w:rsidRPr="00C36893">
              <w:rPr>
                <w:iCs/>
                <w:sz w:val="20"/>
                <w:lang w:val="de-CH"/>
              </w:rPr>
              <w:t>134.786 MHz:</w:t>
            </w:r>
            <w:r w:rsidRPr="00C36893">
              <w:rPr>
                <w:iCs/>
                <w:sz w:val="20"/>
                <w:lang w:val="de-CH"/>
              </w:rPr>
              <w:br/>
              <w:t>30 dBuV/m;</w:t>
            </w:r>
          </w:p>
          <w:p w:rsidR="00927B49" w:rsidRPr="00C36893" w:rsidRDefault="00927B49" w:rsidP="00DA7818">
            <w:pPr>
              <w:pStyle w:val="Tabletext"/>
              <w:jc w:val="left"/>
              <w:rPr>
                <w:iCs/>
                <w:sz w:val="20"/>
                <w:lang w:val="de-CH"/>
              </w:rPr>
            </w:pPr>
            <w:r w:rsidRPr="00C36893">
              <w:rPr>
                <w:iCs/>
                <w:sz w:val="20"/>
                <w:lang w:val="de-CH"/>
              </w:rPr>
              <w:t>134.786</w:t>
            </w:r>
            <w:r w:rsidR="00DA7818" w:rsidRPr="00C36893">
              <w:rPr>
                <w:iCs/>
                <w:sz w:val="20"/>
                <w:lang w:val="de-CH"/>
              </w:rPr>
              <w:t>-</w:t>
            </w:r>
            <w:r w:rsidRPr="00C36893">
              <w:rPr>
                <w:iCs/>
                <w:sz w:val="20"/>
                <w:lang w:val="de-CH"/>
              </w:rPr>
              <w:t xml:space="preserve">136.414 MHz: </w:t>
            </w:r>
            <w:r w:rsidRPr="00C36893">
              <w:rPr>
                <w:iCs/>
                <w:sz w:val="20"/>
                <w:lang w:val="de-CH"/>
              </w:rPr>
              <w:br/>
              <w:t>50 dBuV/m;</w:t>
            </w:r>
          </w:p>
          <w:p w:rsidR="00927B49" w:rsidRPr="00C36893" w:rsidRDefault="00DA7818" w:rsidP="00A5752F">
            <w:pPr>
              <w:pStyle w:val="Tabletext"/>
              <w:jc w:val="left"/>
              <w:rPr>
                <w:iCs/>
                <w:sz w:val="20"/>
                <w:lang w:val="de-CH"/>
              </w:rPr>
            </w:pPr>
            <w:r w:rsidRPr="00C36893">
              <w:rPr>
                <w:iCs/>
                <w:sz w:val="20"/>
                <w:lang w:val="de-CH"/>
              </w:rPr>
              <w:t>136.414-</w:t>
            </w:r>
            <w:r w:rsidR="00927B49" w:rsidRPr="00C36893">
              <w:rPr>
                <w:iCs/>
                <w:sz w:val="20"/>
                <w:lang w:val="de-CH"/>
              </w:rPr>
              <w:br/>
              <w:t xml:space="preserve">230 MHz: </w:t>
            </w:r>
            <w:r w:rsidRPr="00C36893">
              <w:rPr>
                <w:iCs/>
                <w:sz w:val="20"/>
                <w:lang w:val="de-CH"/>
              </w:rPr>
              <w:br/>
            </w:r>
            <w:r w:rsidR="00927B49" w:rsidRPr="00C36893">
              <w:rPr>
                <w:iCs/>
                <w:sz w:val="20"/>
                <w:lang w:val="de-CH"/>
              </w:rPr>
              <w:t>30 dBuV/m;</w:t>
            </w:r>
          </w:p>
          <w:p w:rsidR="00927B49" w:rsidRPr="00DD14E3" w:rsidRDefault="00927B49" w:rsidP="00DA7818">
            <w:pPr>
              <w:pStyle w:val="Tabletext"/>
              <w:jc w:val="left"/>
              <w:rPr>
                <w:iCs/>
                <w:sz w:val="20"/>
                <w:lang w:val="en-GB"/>
              </w:rPr>
            </w:pPr>
            <w:r w:rsidRPr="00DD14E3">
              <w:rPr>
                <w:iCs/>
                <w:sz w:val="20"/>
                <w:lang w:val="en-GB"/>
              </w:rPr>
              <w:t>230</w:t>
            </w:r>
            <w:r w:rsidR="00DA7818" w:rsidRPr="00DD14E3">
              <w:rPr>
                <w:iCs/>
                <w:sz w:val="20"/>
                <w:lang w:val="en-GB"/>
              </w:rPr>
              <w:t>-</w:t>
            </w:r>
            <w:r w:rsidR="00DA7818" w:rsidRPr="00DD14E3">
              <w:rPr>
                <w:iCs/>
                <w:sz w:val="20"/>
                <w:lang w:val="en-GB"/>
              </w:rPr>
              <w:br/>
            </w:r>
            <w:r w:rsidRPr="00DD14E3">
              <w:rPr>
                <w:iCs/>
                <w:sz w:val="20"/>
                <w:lang w:val="en-GB"/>
              </w:rPr>
              <w:t xml:space="preserve">1 000 MHz: 37 </w:t>
            </w:r>
            <w:proofErr w:type="spellStart"/>
            <w:r w:rsidRPr="00DD14E3">
              <w:rPr>
                <w:iCs/>
                <w:sz w:val="20"/>
                <w:lang w:val="en-GB"/>
              </w:rPr>
              <w:t>dBuV</w:t>
            </w:r>
            <w:proofErr w:type="spellEnd"/>
            <w:r w:rsidRPr="00DD14E3">
              <w:rPr>
                <w:iCs/>
                <w:sz w:val="20"/>
                <w:lang w:val="en-GB"/>
              </w:rPr>
              <w:t xml:space="preserve">/m </w:t>
            </w:r>
          </w:p>
          <w:p w:rsidR="00927B49" w:rsidRPr="00DD14E3" w:rsidRDefault="00927B49" w:rsidP="00A5752F">
            <w:pPr>
              <w:pStyle w:val="Tabletext"/>
              <w:jc w:val="left"/>
              <w:rPr>
                <w:iCs/>
                <w:sz w:val="20"/>
                <w:lang w:val="en-GB"/>
              </w:rPr>
            </w:pPr>
            <w:r w:rsidRPr="00DD14E3">
              <w:rPr>
                <w:iCs/>
                <w:sz w:val="20"/>
                <w:lang w:val="en-GB"/>
              </w:rPr>
              <w:t>In the case CISPR 32 (Ed.</w:t>
            </w:r>
            <w:r w:rsidR="00DA7818" w:rsidRPr="00DD14E3">
              <w:rPr>
                <w:iCs/>
                <w:sz w:val="20"/>
                <w:lang w:val="en-GB"/>
              </w:rPr>
              <w:t xml:space="preserve"> </w:t>
            </w:r>
            <w:r w:rsidRPr="00DD14E3">
              <w:rPr>
                <w:iCs/>
                <w:sz w:val="20"/>
                <w:lang w:val="en-GB"/>
              </w:rPr>
              <w:t>1.0) should be applied, the limits at 3 m in Table A.5 is applied.</w:t>
            </w:r>
          </w:p>
          <w:p w:rsidR="00927B49" w:rsidRPr="00DD14E3" w:rsidRDefault="00927B49" w:rsidP="00A5752F">
            <w:pPr>
              <w:pStyle w:val="Tabletext"/>
              <w:jc w:val="left"/>
              <w:rPr>
                <w:iCs/>
                <w:sz w:val="20"/>
                <w:lang w:val="en-GB"/>
              </w:rPr>
            </w:pPr>
            <w:r w:rsidRPr="00DD14E3">
              <w:rPr>
                <w:iCs/>
                <w:sz w:val="20"/>
                <w:lang w:val="en-GB"/>
              </w:rPr>
              <w:t>Exception:</w:t>
            </w:r>
          </w:p>
          <w:p w:rsidR="00927B49" w:rsidRPr="00DD14E3" w:rsidRDefault="00927B49" w:rsidP="00B67849">
            <w:pPr>
              <w:pStyle w:val="Tabletext"/>
              <w:jc w:val="left"/>
              <w:rPr>
                <w:iCs/>
                <w:sz w:val="20"/>
                <w:lang w:val="en-GB"/>
              </w:rPr>
            </w:pPr>
            <w:r w:rsidRPr="00DD14E3">
              <w:rPr>
                <w:iCs/>
                <w:sz w:val="20"/>
                <w:lang w:val="en-GB"/>
              </w:rPr>
              <w:t>33.825</w:t>
            </w:r>
            <w:r w:rsidR="00DA7818" w:rsidRPr="00DD14E3">
              <w:rPr>
                <w:iCs/>
                <w:sz w:val="20"/>
                <w:lang w:val="en-GB"/>
              </w:rPr>
              <w:t>-</w:t>
            </w:r>
            <w:r w:rsidR="00B67849" w:rsidRPr="00DD14E3">
              <w:rPr>
                <w:iCs/>
                <w:sz w:val="20"/>
                <w:lang w:val="en-GB"/>
              </w:rPr>
              <w:br/>
            </w:r>
            <w:r w:rsidRPr="00DD14E3">
              <w:rPr>
                <w:iCs/>
                <w:sz w:val="20"/>
                <w:lang w:val="en-GB"/>
              </w:rPr>
              <w:t>33.975 M</w:t>
            </w:r>
            <w:r w:rsidR="001B74D8" w:rsidRPr="00DD14E3">
              <w:rPr>
                <w:iCs/>
                <w:sz w:val="20"/>
                <w:lang w:val="en-GB"/>
              </w:rPr>
              <w:t xml:space="preserve">Hz: 49.5 </w:t>
            </w:r>
            <w:proofErr w:type="spellStart"/>
            <w:r w:rsidR="001B74D8" w:rsidRPr="00DD14E3">
              <w:rPr>
                <w:iCs/>
                <w:sz w:val="20"/>
                <w:lang w:val="en-GB"/>
              </w:rPr>
              <w:t>dBuV</w:t>
            </w:r>
            <w:proofErr w:type="spellEnd"/>
            <w:r w:rsidR="001B74D8" w:rsidRPr="00DD14E3">
              <w:rPr>
                <w:iCs/>
                <w:sz w:val="20"/>
                <w:lang w:val="en-GB"/>
              </w:rPr>
              <w:t xml:space="preserve">/m at 10 m </w:t>
            </w:r>
            <w:r w:rsidR="001B74D8" w:rsidRPr="00DD14E3">
              <w:rPr>
                <w:iCs/>
                <w:sz w:val="20"/>
                <w:lang w:val="en-GB"/>
              </w:rPr>
              <w:br/>
              <w:t>(quasi-</w:t>
            </w:r>
            <w:r w:rsidRPr="00DD14E3">
              <w:rPr>
                <w:iCs/>
                <w:sz w:val="20"/>
                <w:lang w:val="en-GB"/>
              </w:rPr>
              <w:t>peak)</w:t>
            </w:r>
          </w:p>
        </w:tc>
        <w:tc>
          <w:tcPr>
            <w:tcW w:w="1092" w:type="dxa"/>
            <w:shd w:val="clear" w:color="auto" w:fill="auto"/>
            <w:hideMark/>
          </w:tcPr>
          <w:p w:rsidR="00927B49" w:rsidRPr="00DD14E3" w:rsidRDefault="00927B49" w:rsidP="000C361D">
            <w:pPr>
              <w:pStyle w:val="Tabletext"/>
              <w:ind w:right="-57"/>
              <w:jc w:val="left"/>
              <w:rPr>
                <w:sz w:val="20"/>
                <w:lang w:val="en-GB"/>
              </w:rPr>
            </w:pPr>
            <w:r w:rsidRPr="00DD14E3">
              <w:rPr>
                <w:sz w:val="20"/>
                <w:lang w:val="en-GB"/>
              </w:rPr>
              <w:t>In the case CISPR 32 (Ed.</w:t>
            </w:r>
            <w:r w:rsidR="000C361D" w:rsidRPr="00DD14E3">
              <w:rPr>
                <w:sz w:val="20"/>
                <w:lang w:val="en-GB"/>
              </w:rPr>
              <w:t xml:space="preserve"> </w:t>
            </w:r>
            <w:r w:rsidRPr="00DD14E3">
              <w:rPr>
                <w:sz w:val="20"/>
                <w:lang w:val="en-GB"/>
              </w:rPr>
              <w:t xml:space="preserve">1.0) (1) should be applied, </w:t>
            </w:r>
            <w:r w:rsidR="00E458CB" w:rsidRPr="00DD14E3">
              <w:rPr>
                <w:sz w:val="20"/>
                <w:lang w:val="en-GB"/>
              </w:rPr>
              <w:br/>
            </w:r>
            <w:r w:rsidRPr="00DD14E3">
              <w:rPr>
                <w:sz w:val="20"/>
                <w:lang w:val="en-GB"/>
              </w:rPr>
              <w:t xml:space="preserve">the limits </w:t>
            </w:r>
            <w:r w:rsidR="00E458CB" w:rsidRPr="00DD14E3">
              <w:rPr>
                <w:sz w:val="20"/>
                <w:lang w:val="en-GB"/>
              </w:rPr>
              <w:br/>
            </w:r>
            <w:r w:rsidRPr="00DD14E3">
              <w:rPr>
                <w:sz w:val="20"/>
                <w:lang w:val="en-GB"/>
              </w:rPr>
              <w:t>at 3 m in Table A.5 of (1) is applied</w:t>
            </w:r>
          </w:p>
        </w:tc>
      </w:tr>
    </w:tbl>
    <w:p w:rsidR="00927B49" w:rsidRPr="00DD14E3" w:rsidRDefault="00927B49" w:rsidP="00927B49">
      <w:pPr>
        <w:pStyle w:val="TableNo"/>
        <w:rPr>
          <w:lang w:val="en-GB"/>
        </w:rPr>
      </w:pPr>
      <w:r w:rsidRPr="00DD14E3">
        <w:rPr>
          <w:lang w:val="en-GB"/>
        </w:rPr>
        <w:lastRenderedPageBreak/>
        <w:t>TABLE 6.5</w:t>
      </w:r>
    </w:p>
    <w:p w:rsidR="00927B49" w:rsidRPr="00DD14E3" w:rsidRDefault="00927B49" w:rsidP="00927B49">
      <w:pPr>
        <w:pStyle w:val="Tabletitle"/>
        <w:rPr>
          <w:lang w:val="en-GB"/>
        </w:rPr>
      </w:pPr>
      <w:r w:rsidRPr="00DD14E3">
        <w:rPr>
          <w:lang w:val="en-GB"/>
        </w:rPr>
        <w:t xml:space="preserve">Emission limits for WPT mobile devices using 400 kHz band </w:t>
      </w:r>
      <w:r w:rsidR="001442F6" w:rsidRPr="00DD14E3">
        <w:rPr>
          <w:lang w:val="en-GB"/>
        </w:rPr>
        <w:t>(</w:t>
      </w:r>
      <w:r w:rsidR="00A355AE" w:rsidRPr="00DD14E3">
        <w:rPr>
          <w:lang w:val="en-GB"/>
        </w:rPr>
        <w:t>capacitive coupling</w:t>
      </w:r>
      <w:r w:rsidR="001442F6" w:rsidRPr="00DD14E3">
        <w:rPr>
          <w:lang w:val="en-GB"/>
        </w:rPr>
        <w:t>) in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022"/>
        <w:gridCol w:w="1176"/>
        <w:gridCol w:w="1540"/>
        <w:gridCol w:w="1004"/>
        <w:gridCol w:w="1239"/>
        <w:gridCol w:w="1348"/>
        <w:gridCol w:w="1134"/>
      </w:tblGrid>
      <w:tr w:rsidR="00927B49" w:rsidRPr="00E56A40" w:rsidTr="002F2096">
        <w:trPr>
          <w:trHeight w:val="287"/>
          <w:tblHeader/>
          <w:jc w:val="center"/>
        </w:trPr>
        <w:tc>
          <w:tcPr>
            <w:tcW w:w="1176" w:type="dxa"/>
            <w:vMerge w:val="restart"/>
            <w:shd w:val="clear" w:color="auto" w:fill="auto"/>
            <w:tcMar>
              <w:top w:w="0" w:type="dxa"/>
              <w:left w:w="108" w:type="dxa"/>
              <w:bottom w:w="0" w:type="dxa"/>
              <w:right w:w="108" w:type="dxa"/>
            </w:tcMar>
            <w:hideMark/>
          </w:tcPr>
          <w:p w:rsidR="00927B49" w:rsidRPr="00DD14E3" w:rsidRDefault="00927B49" w:rsidP="00815156">
            <w:pPr>
              <w:pStyle w:val="Tablehead"/>
              <w:ind w:left="-57" w:right="-57"/>
              <w:rPr>
                <w:rFonts w:ascii="Times New Roman Bold" w:hAnsi="Times New Roman Bold"/>
                <w:sz w:val="20"/>
                <w:lang w:val="en-GB"/>
              </w:rPr>
            </w:pPr>
            <w:r w:rsidRPr="00DD14E3">
              <w:rPr>
                <w:rFonts w:ascii="Times New Roman Bold" w:hAnsi="Times New Roman Bold"/>
                <w:sz w:val="20"/>
                <w:lang w:val="en-GB"/>
              </w:rPr>
              <w:t>WPT target application</w:t>
            </w:r>
          </w:p>
        </w:tc>
        <w:tc>
          <w:tcPr>
            <w:tcW w:w="2198" w:type="dxa"/>
            <w:gridSpan w:val="2"/>
            <w:shd w:val="clear" w:color="auto" w:fill="auto"/>
            <w:hideMark/>
          </w:tcPr>
          <w:p w:rsidR="00927B49" w:rsidRPr="00DD14E3" w:rsidRDefault="00927B49" w:rsidP="00EA3025">
            <w:pPr>
              <w:pStyle w:val="Tablehead"/>
              <w:rPr>
                <w:rFonts w:ascii="Times New Roman Bold" w:hAnsi="Times New Roman Bold"/>
                <w:sz w:val="20"/>
                <w:lang w:val="en-GB"/>
              </w:rPr>
            </w:pPr>
            <w:r w:rsidRPr="00DD14E3">
              <w:rPr>
                <w:rFonts w:ascii="Times New Roman Bold" w:hAnsi="Times New Roman Bold"/>
                <w:sz w:val="20"/>
                <w:lang w:val="en-GB"/>
              </w:rPr>
              <w:t xml:space="preserve">Conductive </w:t>
            </w:r>
            <w:r w:rsidR="00E458CB" w:rsidRPr="00DD14E3">
              <w:rPr>
                <w:rFonts w:ascii="Times New Roman Bold" w:hAnsi="Times New Roman Bold"/>
                <w:sz w:val="20"/>
                <w:lang w:val="en-GB"/>
              </w:rPr>
              <w:br/>
            </w:r>
            <w:r w:rsidRPr="00DD14E3">
              <w:rPr>
                <w:rFonts w:ascii="Times New Roman Bold" w:hAnsi="Times New Roman Bold"/>
                <w:sz w:val="20"/>
                <w:lang w:val="en-GB"/>
              </w:rPr>
              <w:t>emission limits</w:t>
            </w:r>
          </w:p>
        </w:tc>
        <w:tc>
          <w:tcPr>
            <w:tcW w:w="1540" w:type="dxa"/>
            <w:shd w:val="clear" w:color="auto" w:fill="auto"/>
          </w:tcPr>
          <w:p w:rsidR="00927B49" w:rsidRPr="00DD14E3" w:rsidRDefault="00927B49" w:rsidP="00EA3025">
            <w:pPr>
              <w:pStyle w:val="Tablehead"/>
              <w:rPr>
                <w:rFonts w:ascii="Times New Roman Bold" w:hAnsi="Times New Roman Bold"/>
                <w:sz w:val="20"/>
                <w:lang w:val="en-GB" w:eastAsia="ja-JP"/>
              </w:rPr>
            </w:pPr>
            <w:r w:rsidRPr="00DD14E3">
              <w:rPr>
                <w:rFonts w:ascii="Times New Roman Bold" w:hAnsi="Times New Roman Bold"/>
                <w:sz w:val="20"/>
                <w:lang w:val="en-GB" w:eastAsia="ja-JP"/>
              </w:rPr>
              <w:t>Radiated emission limits of fundamental wave</w:t>
            </w:r>
          </w:p>
        </w:tc>
        <w:tc>
          <w:tcPr>
            <w:tcW w:w="4725" w:type="dxa"/>
            <w:gridSpan w:val="4"/>
            <w:shd w:val="clear" w:color="auto" w:fill="auto"/>
            <w:tcMar>
              <w:top w:w="0" w:type="dxa"/>
              <w:left w:w="108" w:type="dxa"/>
              <w:bottom w:w="0" w:type="dxa"/>
              <w:right w:w="108" w:type="dxa"/>
            </w:tcMar>
            <w:hideMark/>
          </w:tcPr>
          <w:p w:rsidR="00927B49" w:rsidRPr="00DD14E3" w:rsidRDefault="00927B49" w:rsidP="00EA3025">
            <w:pPr>
              <w:pStyle w:val="Tablehead"/>
              <w:rPr>
                <w:rFonts w:ascii="Times New Roman Bold" w:hAnsi="Times New Roman Bold"/>
                <w:sz w:val="20"/>
                <w:lang w:val="en-GB"/>
              </w:rPr>
            </w:pPr>
            <w:r w:rsidRPr="00DD14E3">
              <w:rPr>
                <w:rFonts w:ascii="Times New Roman Bold" w:hAnsi="Times New Roman Bold"/>
                <w:sz w:val="20"/>
                <w:lang w:val="en-GB"/>
              </w:rPr>
              <w:t>Radiated emission li</w:t>
            </w:r>
            <w:r w:rsidRPr="00DD14E3">
              <w:rPr>
                <w:rFonts w:ascii="Times New Roman Bold" w:hAnsi="Times New Roman Bold"/>
                <w:sz w:val="20"/>
                <w:lang w:val="en-GB" w:eastAsia="ja-JP"/>
              </w:rPr>
              <w:t>mits</w:t>
            </w:r>
            <w:r w:rsidRPr="00DD14E3">
              <w:rPr>
                <w:rFonts w:ascii="Times New Roman Bold" w:hAnsi="Times New Roman Bold"/>
                <w:sz w:val="20"/>
                <w:lang w:val="en-GB"/>
              </w:rPr>
              <w:t xml:space="preserve"> in other bands</w:t>
            </w:r>
          </w:p>
        </w:tc>
      </w:tr>
      <w:tr w:rsidR="00927B49" w:rsidRPr="00DD14E3" w:rsidTr="002F2096">
        <w:trPr>
          <w:trHeight w:val="567"/>
          <w:tblHeader/>
          <w:jc w:val="center"/>
        </w:trPr>
        <w:tc>
          <w:tcPr>
            <w:tcW w:w="1176" w:type="dxa"/>
            <w:vMerge/>
            <w:shd w:val="clear" w:color="auto" w:fill="auto"/>
            <w:vAlign w:val="center"/>
            <w:hideMark/>
          </w:tcPr>
          <w:p w:rsidR="00927B49" w:rsidRPr="00DD14E3" w:rsidRDefault="00927B49" w:rsidP="00EA3025">
            <w:pPr>
              <w:pStyle w:val="Tablehead"/>
              <w:rPr>
                <w:rFonts w:ascii="Times New Roman Bold" w:eastAsiaTheme="minorEastAsia" w:hAnsi="Times New Roman Bold"/>
                <w:sz w:val="20"/>
                <w:lang w:val="en-GB"/>
              </w:rPr>
            </w:pPr>
          </w:p>
        </w:tc>
        <w:tc>
          <w:tcPr>
            <w:tcW w:w="1022" w:type="dxa"/>
            <w:shd w:val="clear" w:color="auto" w:fill="auto"/>
            <w:hideMark/>
          </w:tcPr>
          <w:p w:rsidR="00927B49" w:rsidRPr="00DD14E3" w:rsidRDefault="00927B49" w:rsidP="00E458CB">
            <w:pPr>
              <w:pStyle w:val="Tablehead"/>
              <w:ind w:left="-57" w:right="-57"/>
              <w:rPr>
                <w:rFonts w:ascii="Times New Roman Bold" w:hAnsi="Times New Roman Bold"/>
                <w:sz w:val="20"/>
                <w:lang w:val="en-GB" w:eastAsia="ja-JP"/>
              </w:rPr>
            </w:pPr>
            <w:r w:rsidRPr="00DD14E3">
              <w:rPr>
                <w:rFonts w:ascii="Times New Roman Bold" w:hAnsi="Times New Roman Bold"/>
                <w:sz w:val="20"/>
                <w:lang w:val="en-GB"/>
              </w:rPr>
              <w:t>9</w:t>
            </w:r>
            <w:r w:rsidR="00E458CB" w:rsidRPr="00DD14E3">
              <w:rPr>
                <w:rFonts w:ascii="Times New Roman Bold" w:hAnsi="Times New Roman Bold"/>
                <w:sz w:val="20"/>
                <w:lang w:val="en-GB"/>
              </w:rPr>
              <w:t>-</w:t>
            </w:r>
            <w:r w:rsidRPr="00DD14E3">
              <w:rPr>
                <w:rFonts w:ascii="Times New Roman Bold" w:hAnsi="Times New Roman Bold"/>
                <w:sz w:val="20"/>
                <w:lang w:val="en-GB"/>
              </w:rPr>
              <w:t>150 kHz</w:t>
            </w:r>
          </w:p>
        </w:tc>
        <w:tc>
          <w:tcPr>
            <w:tcW w:w="1176" w:type="dxa"/>
            <w:shd w:val="clear" w:color="auto" w:fill="auto"/>
            <w:tcMar>
              <w:top w:w="0" w:type="dxa"/>
              <w:left w:w="108" w:type="dxa"/>
              <w:bottom w:w="0" w:type="dxa"/>
              <w:right w:w="108" w:type="dxa"/>
            </w:tcMar>
            <w:hideMark/>
          </w:tcPr>
          <w:p w:rsidR="00927B49" w:rsidRPr="00DD14E3" w:rsidRDefault="00927B49" w:rsidP="00E458CB">
            <w:pPr>
              <w:pStyle w:val="Tablehead"/>
              <w:ind w:left="-57" w:right="-57"/>
              <w:rPr>
                <w:rFonts w:ascii="Times New Roman Bold" w:hAnsi="Times New Roman Bold"/>
                <w:sz w:val="20"/>
                <w:lang w:val="en-GB"/>
              </w:rPr>
            </w:pPr>
            <w:r w:rsidRPr="00DD14E3">
              <w:rPr>
                <w:rFonts w:ascii="Times New Roman Bold" w:hAnsi="Times New Roman Bold"/>
                <w:sz w:val="20"/>
                <w:lang w:val="en-GB"/>
              </w:rPr>
              <w:t>150 kHz</w:t>
            </w:r>
            <w:r w:rsidR="00EC6F79" w:rsidRPr="00DD14E3">
              <w:rPr>
                <w:rFonts w:ascii="Times New Roman Bold" w:hAnsi="Times New Roman Bold"/>
                <w:sz w:val="20"/>
                <w:lang w:val="en-GB"/>
              </w:rPr>
              <w:t xml:space="preserve"> </w:t>
            </w:r>
            <w:r w:rsidR="00E458CB" w:rsidRPr="00DD14E3">
              <w:rPr>
                <w:rFonts w:ascii="Times New Roman Bold" w:hAnsi="Times New Roman Bold"/>
                <w:sz w:val="20"/>
                <w:lang w:val="en-GB"/>
              </w:rPr>
              <w:t>-</w:t>
            </w:r>
            <w:r w:rsidRPr="00DD14E3">
              <w:rPr>
                <w:sz w:val="20"/>
                <w:lang w:val="en-GB"/>
              </w:rPr>
              <w:br/>
            </w:r>
            <w:r w:rsidRPr="00DD14E3">
              <w:rPr>
                <w:rFonts w:ascii="Times New Roman Bold" w:hAnsi="Times New Roman Bold"/>
                <w:sz w:val="20"/>
                <w:lang w:val="en-GB"/>
              </w:rPr>
              <w:t>30 MHz</w:t>
            </w:r>
          </w:p>
        </w:tc>
        <w:tc>
          <w:tcPr>
            <w:tcW w:w="1540" w:type="dxa"/>
            <w:shd w:val="clear" w:color="auto" w:fill="auto"/>
          </w:tcPr>
          <w:p w:rsidR="00927B49" w:rsidRPr="00C36893" w:rsidRDefault="001442F6" w:rsidP="001442F6">
            <w:pPr>
              <w:pStyle w:val="Tablehead"/>
              <w:rPr>
                <w:rFonts w:ascii="Times New Roman Bold" w:hAnsi="Times New Roman Bold"/>
                <w:sz w:val="20"/>
                <w:lang w:val="de-CH" w:eastAsia="ja-JP"/>
              </w:rPr>
            </w:pPr>
            <w:r w:rsidRPr="00C36893">
              <w:rPr>
                <w:rFonts w:ascii="Times New Roman Bold" w:hAnsi="Times New Roman Bold"/>
                <w:sz w:val="20"/>
                <w:lang w:val="de-CH" w:eastAsia="ja-JP"/>
              </w:rPr>
              <w:t>425-</w:t>
            </w:r>
            <w:r w:rsidR="00927B49" w:rsidRPr="00C36893">
              <w:rPr>
                <w:rFonts w:ascii="Times New Roman Bold" w:hAnsi="Times New Roman Bold"/>
                <w:sz w:val="20"/>
                <w:lang w:val="de-CH" w:eastAsia="ja-JP"/>
              </w:rPr>
              <w:t xml:space="preserve">471 kHz; </w:t>
            </w:r>
            <w:r w:rsidRPr="00C36893">
              <w:rPr>
                <w:rFonts w:ascii="Times New Roman Bold" w:hAnsi="Times New Roman Bold"/>
                <w:sz w:val="20"/>
                <w:lang w:val="de-CH" w:eastAsia="ja-JP"/>
              </w:rPr>
              <w:br/>
              <w:t>480-</w:t>
            </w:r>
            <w:r w:rsidR="00927B49" w:rsidRPr="00C36893">
              <w:rPr>
                <w:rFonts w:ascii="Times New Roman Bold" w:hAnsi="Times New Roman Bold"/>
                <w:sz w:val="20"/>
                <w:lang w:val="de-CH" w:eastAsia="ja-JP"/>
              </w:rPr>
              <w:t xml:space="preserve">489 kHz; </w:t>
            </w:r>
            <w:r w:rsidRPr="00C36893">
              <w:rPr>
                <w:rFonts w:ascii="Times New Roman Bold" w:hAnsi="Times New Roman Bold"/>
                <w:sz w:val="20"/>
                <w:lang w:val="de-CH" w:eastAsia="ja-JP"/>
              </w:rPr>
              <w:br/>
            </w:r>
            <w:r w:rsidR="00927B49" w:rsidRPr="00C36893">
              <w:rPr>
                <w:rFonts w:ascii="Times New Roman Bold" w:hAnsi="Times New Roman Bold"/>
                <w:sz w:val="20"/>
                <w:lang w:val="de-CH" w:eastAsia="ja-JP"/>
              </w:rPr>
              <w:t>491</w:t>
            </w:r>
            <w:r w:rsidRPr="00C36893">
              <w:rPr>
                <w:rFonts w:ascii="Times New Roman Bold" w:hAnsi="Times New Roman Bold"/>
                <w:sz w:val="20"/>
                <w:lang w:val="de-CH" w:eastAsia="ja-JP"/>
              </w:rPr>
              <w:t>-</w:t>
            </w:r>
            <w:r w:rsidR="00927B49" w:rsidRPr="00C36893">
              <w:rPr>
                <w:rFonts w:ascii="Times New Roman Bold" w:hAnsi="Times New Roman Bold"/>
                <w:sz w:val="20"/>
                <w:lang w:val="de-CH" w:eastAsia="ja-JP"/>
              </w:rPr>
              <w:t xml:space="preserve">494 kHz; </w:t>
            </w:r>
            <w:r w:rsidRPr="00C36893">
              <w:rPr>
                <w:rFonts w:ascii="Times New Roman Bold" w:hAnsi="Times New Roman Bold"/>
                <w:sz w:val="20"/>
                <w:lang w:val="de-CH" w:eastAsia="ja-JP"/>
              </w:rPr>
              <w:br/>
            </w:r>
            <w:r w:rsidR="00927B49" w:rsidRPr="00C36893">
              <w:rPr>
                <w:rFonts w:ascii="Times New Roman Bold" w:hAnsi="Times New Roman Bold"/>
                <w:sz w:val="20"/>
                <w:lang w:val="de-CH" w:eastAsia="ja-JP"/>
              </w:rPr>
              <w:t>506</w:t>
            </w:r>
            <w:r w:rsidRPr="00C36893">
              <w:rPr>
                <w:rFonts w:ascii="Times New Roman Bold" w:hAnsi="Times New Roman Bold"/>
                <w:sz w:val="20"/>
                <w:lang w:val="de-CH" w:eastAsia="ja-JP"/>
              </w:rPr>
              <w:t>-</w:t>
            </w:r>
            <w:r w:rsidR="00927B49" w:rsidRPr="00C36893">
              <w:rPr>
                <w:rFonts w:ascii="Times New Roman Bold" w:hAnsi="Times New Roman Bold"/>
                <w:sz w:val="20"/>
                <w:lang w:val="de-CH" w:eastAsia="ja-JP"/>
              </w:rPr>
              <w:t xml:space="preserve">517 kHz; </w:t>
            </w:r>
            <w:r w:rsidRPr="00C36893">
              <w:rPr>
                <w:rFonts w:ascii="Times New Roman Bold" w:hAnsi="Times New Roman Bold"/>
                <w:sz w:val="20"/>
                <w:lang w:val="de-CH" w:eastAsia="ja-JP"/>
              </w:rPr>
              <w:br/>
            </w:r>
            <w:r w:rsidR="00927B49" w:rsidRPr="00C36893">
              <w:rPr>
                <w:rFonts w:ascii="Times New Roman Bold" w:hAnsi="Times New Roman Bold"/>
                <w:sz w:val="20"/>
                <w:lang w:val="de-CH" w:eastAsia="ja-JP"/>
              </w:rPr>
              <w:t>51</w:t>
            </w:r>
            <w:r w:rsidRPr="00C36893">
              <w:rPr>
                <w:rFonts w:ascii="Times New Roman Bold" w:hAnsi="Times New Roman Bold"/>
                <w:sz w:val="20"/>
                <w:lang w:val="de-CH" w:eastAsia="ja-JP"/>
              </w:rPr>
              <w:t>-</w:t>
            </w:r>
            <w:r w:rsidR="00927B49" w:rsidRPr="00C36893">
              <w:rPr>
                <w:rFonts w:ascii="Times New Roman Bold" w:hAnsi="Times New Roman Bold"/>
                <w:sz w:val="20"/>
                <w:lang w:val="de-CH" w:eastAsia="ja-JP"/>
              </w:rPr>
              <w:t>524 kHz</w:t>
            </w:r>
          </w:p>
        </w:tc>
        <w:tc>
          <w:tcPr>
            <w:tcW w:w="1004" w:type="dxa"/>
            <w:shd w:val="clear" w:color="auto" w:fill="auto"/>
            <w:tcMar>
              <w:top w:w="0" w:type="dxa"/>
              <w:left w:w="108" w:type="dxa"/>
              <w:bottom w:w="0" w:type="dxa"/>
              <w:right w:w="108" w:type="dxa"/>
            </w:tcMar>
            <w:hideMark/>
          </w:tcPr>
          <w:p w:rsidR="00927B49" w:rsidRPr="00DD14E3" w:rsidRDefault="00927B49" w:rsidP="00E458CB">
            <w:pPr>
              <w:pStyle w:val="Tablehead"/>
              <w:ind w:left="-57" w:right="-57"/>
              <w:rPr>
                <w:rFonts w:ascii="Times New Roman Bold" w:hAnsi="Times New Roman Bold"/>
                <w:sz w:val="20"/>
                <w:lang w:val="en-GB"/>
              </w:rPr>
            </w:pPr>
            <w:r w:rsidRPr="00DD14E3">
              <w:rPr>
                <w:rFonts w:ascii="Times New Roman Bold" w:hAnsi="Times New Roman Bold"/>
                <w:sz w:val="20"/>
                <w:lang w:val="en-GB"/>
              </w:rPr>
              <w:t>9</w:t>
            </w:r>
            <w:r w:rsidR="00E458CB" w:rsidRPr="00DD14E3">
              <w:rPr>
                <w:rFonts w:ascii="Times New Roman Bold" w:hAnsi="Times New Roman Bold"/>
                <w:sz w:val="20"/>
                <w:lang w:val="en-GB"/>
              </w:rPr>
              <w:t>-</w:t>
            </w:r>
            <w:r w:rsidRPr="00DD14E3">
              <w:rPr>
                <w:rFonts w:ascii="Times New Roman Bold" w:hAnsi="Times New Roman Bold"/>
                <w:sz w:val="20"/>
                <w:lang w:val="en-GB"/>
              </w:rPr>
              <w:t>150 kHz</w:t>
            </w:r>
          </w:p>
        </w:tc>
        <w:tc>
          <w:tcPr>
            <w:tcW w:w="1239" w:type="dxa"/>
            <w:shd w:val="clear" w:color="auto" w:fill="auto"/>
            <w:tcMar>
              <w:top w:w="0" w:type="dxa"/>
              <w:left w:w="108" w:type="dxa"/>
              <w:bottom w:w="0" w:type="dxa"/>
              <w:right w:w="108" w:type="dxa"/>
            </w:tcMar>
            <w:hideMark/>
          </w:tcPr>
          <w:p w:rsidR="00927B49" w:rsidRPr="00DD14E3" w:rsidRDefault="00927B49" w:rsidP="00E458CB">
            <w:pPr>
              <w:pStyle w:val="Tablehead"/>
              <w:rPr>
                <w:rFonts w:ascii="Times New Roman Bold" w:hAnsi="Times New Roman Bold"/>
                <w:sz w:val="20"/>
                <w:lang w:val="en-GB"/>
              </w:rPr>
            </w:pPr>
            <w:r w:rsidRPr="00DD14E3">
              <w:rPr>
                <w:rFonts w:ascii="Times New Roman Bold" w:hAnsi="Times New Roman Bold"/>
                <w:sz w:val="20"/>
                <w:lang w:val="en-GB"/>
              </w:rPr>
              <w:t>150 kHz</w:t>
            </w:r>
            <w:r w:rsidR="00EC6F79" w:rsidRPr="00DD14E3">
              <w:rPr>
                <w:rFonts w:ascii="Times New Roman Bold" w:hAnsi="Times New Roman Bold"/>
                <w:sz w:val="20"/>
                <w:lang w:val="en-GB"/>
              </w:rPr>
              <w:t xml:space="preserve"> </w:t>
            </w:r>
            <w:r w:rsidR="00E458CB" w:rsidRPr="00DD14E3">
              <w:rPr>
                <w:rFonts w:ascii="Times New Roman Bold" w:hAnsi="Times New Roman Bold"/>
                <w:sz w:val="20"/>
                <w:lang w:val="en-GB"/>
              </w:rPr>
              <w:t>-</w:t>
            </w:r>
            <w:r w:rsidRPr="00DD14E3">
              <w:rPr>
                <w:sz w:val="20"/>
                <w:lang w:val="en-GB"/>
              </w:rPr>
              <w:br/>
            </w:r>
            <w:r w:rsidRPr="00DD14E3">
              <w:rPr>
                <w:rFonts w:ascii="Times New Roman Bold" w:hAnsi="Times New Roman Bold"/>
                <w:sz w:val="20"/>
                <w:lang w:val="en-GB"/>
              </w:rPr>
              <w:t>30 MHz</w:t>
            </w:r>
          </w:p>
        </w:tc>
        <w:tc>
          <w:tcPr>
            <w:tcW w:w="1348" w:type="dxa"/>
            <w:shd w:val="clear" w:color="auto" w:fill="auto"/>
            <w:hideMark/>
          </w:tcPr>
          <w:p w:rsidR="00927B49" w:rsidRPr="00DD14E3" w:rsidRDefault="00927B49" w:rsidP="00E458CB">
            <w:pPr>
              <w:pStyle w:val="Tablehead"/>
              <w:rPr>
                <w:rFonts w:ascii="Times New Roman Bold" w:hAnsi="Times New Roman Bold"/>
                <w:sz w:val="20"/>
                <w:lang w:val="en-GB" w:eastAsia="ja-JP"/>
              </w:rPr>
            </w:pPr>
            <w:r w:rsidRPr="00DD14E3">
              <w:rPr>
                <w:rFonts w:ascii="Times New Roman Bold" w:hAnsi="Times New Roman Bold"/>
                <w:sz w:val="20"/>
                <w:lang w:val="en-GB"/>
              </w:rPr>
              <w:t>30 MHz</w:t>
            </w:r>
            <w:r w:rsidR="00EC6F79" w:rsidRPr="00DD14E3">
              <w:rPr>
                <w:rFonts w:ascii="Times New Roman Bold" w:hAnsi="Times New Roman Bold"/>
                <w:sz w:val="20"/>
                <w:lang w:val="en-GB"/>
              </w:rPr>
              <w:t xml:space="preserve"> </w:t>
            </w:r>
            <w:r w:rsidR="00E458CB" w:rsidRPr="00DD14E3">
              <w:rPr>
                <w:rFonts w:ascii="Times New Roman Bold" w:hAnsi="Times New Roman Bold"/>
                <w:sz w:val="20"/>
                <w:lang w:val="en-GB"/>
              </w:rPr>
              <w:t>-</w:t>
            </w:r>
            <w:r w:rsidR="001442F6" w:rsidRPr="00DD14E3">
              <w:rPr>
                <w:rFonts w:ascii="Times New Roman Bold" w:hAnsi="Times New Roman Bold"/>
                <w:sz w:val="20"/>
                <w:lang w:val="en-GB"/>
              </w:rPr>
              <w:br/>
            </w:r>
            <w:r w:rsidRPr="00DD14E3">
              <w:rPr>
                <w:rFonts w:ascii="Times New Roman Bold" w:hAnsi="Times New Roman Bold"/>
                <w:sz w:val="20"/>
                <w:lang w:val="en-GB"/>
              </w:rPr>
              <w:t>1 GHz</w:t>
            </w:r>
          </w:p>
        </w:tc>
        <w:tc>
          <w:tcPr>
            <w:tcW w:w="1134" w:type="dxa"/>
            <w:shd w:val="clear" w:color="auto" w:fill="auto"/>
            <w:hideMark/>
          </w:tcPr>
          <w:p w:rsidR="00927B49" w:rsidRPr="00DD14E3" w:rsidRDefault="00927B49" w:rsidP="00E458CB">
            <w:pPr>
              <w:pStyle w:val="Tablehead"/>
              <w:rPr>
                <w:rFonts w:ascii="Times New Roman Bold" w:hAnsi="Times New Roman Bold"/>
                <w:sz w:val="20"/>
                <w:lang w:val="en-GB"/>
              </w:rPr>
            </w:pPr>
            <w:r w:rsidRPr="00DD14E3">
              <w:rPr>
                <w:rFonts w:ascii="Times New Roman Bold" w:hAnsi="Times New Roman Bold"/>
                <w:sz w:val="20"/>
                <w:lang w:val="en-GB"/>
              </w:rPr>
              <w:t>1</w:t>
            </w:r>
            <w:r w:rsidR="00E458CB" w:rsidRPr="00DD14E3">
              <w:rPr>
                <w:rFonts w:ascii="Times New Roman Bold" w:hAnsi="Times New Roman Bold"/>
                <w:sz w:val="20"/>
                <w:lang w:val="en-GB"/>
              </w:rPr>
              <w:t>-</w:t>
            </w:r>
            <w:r w:rsidRPr="00DD14E3">
              <w:rPr>
                <w:rFonts w:ascii="Times New Roman Bold" w:hAnsi="Times New Roman Bold"/>
                <w:sz w:val="20"/>
                <w:lang w:val="en-GB"/>
              </w:rPr>
              <w:t>6 GHz</w:t>
            </w:r>
          </w:p>
        </w:tc>
      </w:tr>
      <w:tr w:rsidR="00927B49" w:rsidRPr="00E56A40" w:rsidTr="002F2096">
        <w:trPr>
          <w:trHeight w:val="1252"/>
          <w:jc w:val="center"/>
        </w:trPr>
        <w:tc>
          <w:tcPr>
            <w:tcW w:w="1176" w:type="dxa"/>
            <w:shd w:val="clear" w:color="auto" w:fill="auto"/>
            <w:tcMar>
              <w:top w:w="0" w:type="dxa"/>
              <w:left w:w="108" w:type="dxa"/>
              <w:bottom w:w="0" w:type="dxa"/>
              <w:right w:w="108" w:type="dxa"/>
            </w:tcMar>
            <w:hideMark/>
          </w:tcPr>
          <w:p w:rsidR="00927B49" w:rsidRPr="00DD14E3" w:rsidRDefault="00927B49" w:rsidP="001442F6">
            <w:pPr>
              <w:pStyle w:val="Tabletext"/>
              <w:jc w:val="left"/>
              <w:rPr>
                <w:sz w:val="20"/>
                <w:lang w:val="en-GB"/>
              </w:rPr>
            </w:pPr>
            <w:r w:rsidRPr="00DD14E3">
              <w:rPr>
                <w:sz w:val="20"/>
                <w:lang w:val="en-GB"/>
              </w:rPr>
              <w:t xml:space="preserve">(d) WPT </w:t>
            </w:r>
            <w:r w:rsidR="00EC6F79" w:rsidRPr="00DD14E3">
              <w:rPr>
                <w:sz w:val="20"/>
                <w:lang w:val="en-GB"/>
              </w:rPr>
              <w:br/>
            </w:r>
            <w:r w:rsidRPr="00DD14E3">
              <w:rPr>
                <w:sz w:val="20"/>
                <w:lang w:val="en-GB"/>
              </w:rPr>
              <w:t xml:space="preserve">for mobile devices using </w:t>
            </w:r>
            <w:r w:rsidR="00EC6F79" w:rsidRPr="00DD14E3">
              <w:rPr>
                <w:sz w:val="20"/>
                <w:lang w:val="en-GB"/>
              </w:rPr>
              <w:br/>
            </w:r>
            <w:r w:rsidRPr="00DD14E3">
              <w:rPr>
                <w:sz w:val="20"/>
                <w:lang w:val="en-GB"/>
              </w:rPr>
              <w:t>400 kHz band (</w:t>
            </w:r>
            <w:r w:rsidR="00300C0D" w:rsidRPr="00DD14E3">
              <w:rPr>
                <w:sz w:val="20"/>
                <w:lang w:val="en-GB"/>
              </w:rPr>
              <w:t>capacitive coupling</w:t>
            </w:r>
            <w:r w:rsidRPr="00DD14E3">
              <w:rPr>
                <w:sz w:val="20"/>
                <w:lang w:val="en-GB"/>
              </w:rPr>
              <w:t>)</w:t>
            </w:r>
          </w:p>
        </w:tc>
        <w:tc>
          <w:tcPr>
            <w:tcW w:w="1022" w:type="dxa"/>
            <w:shd w:val="clear" w:color="auto" w:fill="auto"/>
            <w:hideMark/>
          </w:tcPr>
          <w:p w:rsidR="00927B49" w:rsidRPr="00DD14E3" w:rsidRDefault="00927B49" w:rsidP="001442F6">
            <w:pPr>
              <w:pStyle w:val="Tabletext"/>
              <w:jc w:val="left"/>
              <w:rPr>
                <w:sz w:val="20"/>
                <w:lang w:val="en-GB"/>
              </w:rPr>
            </w:pPr>
            <w:r w:rsidRPr="00DD14E3">
              <w:rPr>
                <w:sz w:val="20"/>
                <w:lang w:val="en-GB"/>
              </w:rPr>
              <w:t>Not specified</w:t>
            </w:r>
          </w:p>
        </w:tc>
        <w:tc>
          <w:tcPr>
            <w:tcW w:w="1176" w:type="dxa"/>
            <w:shd w:val="clear" w:color="auto" w:fill="auto"/>
            <w:tcMar>
              <w:top w:w="0" w:type="dxa"/>
              <w:left w:w="108" w:type="dxa"/>
              <w:bottom w:w="0" w:type="dxa"/>
              <w:right w:w="108" w:type="dxa"/>
            </w:tcMar>
            <w:hideMark/>
          </w:tcPr>
          <w:p w:rsidR="00927B49" w:rsidRPr="00DD14E3" w:rsidRDefault="00927B49" w:rsidP="00EC6F79">
            <w:pPr>
              <w:pStyle w:val="Tabletext"/>
              <w:ind w:right="-57"/>
              <w:jc w:val="left"/>
              <w:rPr>
                <w:iCs/>
                <w:sz w:val="20"/>
                <w:lang w:val="en-GB" w:eastAsia="ja-JP"/>
              </w:rPr>
            </w:pPr>
            <w:r w:rsidRPr="00DD14E3">
              <w:rPr>
                <w:sz w:val="20"/>
                <w:lang w:val="en-GB"/>
              </w:rPr>
              <w:t>0.15</w:t>
            </w:r>
            <w:r w:rsidR="00EC6F79" w:rsidRPr="00DD14E3">
              <w:rPr>
                <w:sz w:val="20"/>
                <w:lang w:val="en-GB"/>
              </w:rPr>
              <w:t>-</w:t>
            </w:r>
            <w:r w:rsidR="00EC6F79" w:rsidRPr="00DD14E3">
              <w:rPr>
                <w:sz w:val="20"/>
                <w:lang w:val="en-GB"/>
              </w:rPr>
              <w:br/>
            </w:r>
            <w:r w:rsidRPr="00DD14E3">
              <w:rPr>
                <w:sz w:val="20"/>
                <w:lang w:val="en-GB"/>
              </w:rPr>
              <w:t xml:space="preserve">0.50 MHz: </w:t>
            </w:r>
          </w:p>
          <w:p w:rsidR="00927B49" w:rsidRPr="00DD14E3" w:rsidRDefault="001B74D8" w:rsidP="00300C0D">
            <w:pPr>
              <w:pStyle w:val="Tabletext"/>
              <w:ind w:right="-57"/>
              <w:jc w:val="left"/>
              <w:rPr>
                <w:iCs/>
                <w:sz w:val="20"/>
                <w:lang w:val="en-GB"/>
              </w:rPr>
            </w:pPr>
            <w:r w:rsidRPr="00DD14E3">
              <w:rPr>
                <w:sz w:val="20"/>
                <w:lang w:val="en-GB"/>
              </w:rPr>
              <w:t>Quasi-</w:t>
            </w:r>
            <w:r w:rsidR="00B54271" w:rsidRPr="00DD14E3">
              <w:rPr>
                <w:sz w:val="20"/>
                <w:lang w:val="en-GB"/>
              </w:rPr>
              <w:t>peak</w:t>
            </w:r>
            <w:r w:rsidR="00927B49" w:rsidRPr="00DD14E3">
              <w:rPr>
                <w:sz w:val="20"/>
                <w:lang w:val="en-GB"/>
              </w:rPr>
              <w:br/>
              <w:t>66</w:t>
            </w:r>
            <w:r w:rsidR="00EC6F79" w:rsidRPr="00DD14E3">
              <w:rPr>
                <w:sz w:val="20"/>
                <w:lang w:val="en-GB"/>
              </w:rPr>
              <w:t>-</w:t>
            </w:r>
            <w:r w:rsidR="00EC6F79" w:rsidRPr="00DD14E3">
              <w:rPr>
                <w:sz w:val="20"/>
                <w:lang w:val="en-GB"/>
              </w:rPr>
              <w:br/>
            </w:r>
            <w:r w:rsidR="00927B49" w:rsidRPr="00DD14E3">
              <w:rPr>
                <w:sz w:val="20"/>
                <w:lang w:val="en-GB"/>
              </w:rPr>
              <w:t xml:space="preserve">56 </w:t>
            </w:r>
            <w:proofErr w:type="spellStart"/>
            <w:r w:rsidR="00927B49" w:rsidRPr="00DD14E3">
              <w:rPr>
                <w:sz w:val="20"/>
                <w:lang w:val="en-GB"/>
              </w:rPr>
              <w:t>dBuV</w:t>
            </w:r>
            <w:proofErr w:type="spellEnd"/>
            <w:r w:rsidR="00927B49" w:rsidRPr="00DD14E3">
              <w:rPr>
                <w:sz w:val="20"/>
                <w:lang w:val="en-GB"/>
              </w:rPr>
              <w:t xml:space="preserve"> (linearly decreasing with log(f) </w:t>
            </w:r>
          </w:p>
          <w:p w:rsidR="00927B49" w:rsidRPr="00DD14E3" w:rsidRDefault="00927B49" w:rsidP="006E028B">
            <w:pPr>
              <w:pStyle w:val="Tabletext"/>
              <w:ind w:right="-57"/>
              <w:jc w:val="left"/>
              <w:rPr>
                <w:iCs/>
                <w:sz w:val="20"/>
                <w:lang w:val="en-GB"/>
              </w:rPr>
            </w:pPr>
            <w:r w:rsidRPr="00DD14E3">
              <w:rPr>
                <w:sz w:val="20"/>
                <w:lang w:val="en-GB"/>
              </w:rPr>
              <w:t xml:space="preserve">Average </w:t>
            </w:r>
            <w:r w:rsidR="006E028B" w:rsidRPr="00DD14E3">
              <w:rPr>
                <w:sz w:val="20"/>
                <w:lang w:val="en-GB"/>
              </w:rPr>
              <w:br/>
            </w:r>
            <w:r w:rsidRPr="00DD14E3">
              <w:rPr>
                <w:sz w:val="20"/>
                <w:lang w:val="en-GB"/>
              </w:rPr>
              <w:t>56</w:t>
            </w:r>
            <w:r w:rsidR="00EC6F79" w:rsidRPr="00DD14E3">
              <w:rPr>
                <w:sz w:val="20"/>
                <w:lang w:val="en-GB"/>
              </w:rPr>
              <w:t>-</w:t>
            </w:r>
            <w:r w:rsidRPr="00DD14E3">
              <w:rPr>
                <w:sz w:val="20"/>
                <w:lang w:val="en-GB"/>
              </w:rPr>
              <w:br/>
              <w:t xml:space="preserve">46 </w:t>
            </w:r>
            <w:proofErr w:type="spellStart"/>
            <w:r w:rsidRPr="00DD14E3">
              <w:rPr>
                <w:sz w:val="20"/>
                <w:lang w:val="en-GB"/>
              </w:rPr>
              <w:t>dBuV</w:t>
            </w:r>
            <w:proofErr w:type="spellEnd"/>
            <w:r w:rsidRPr="00DD14E3">
              <w:rPr>
                <w:sz w:val="20"/>
                <w:lang w:val="en-GB"/>
              </w:rPr>
              <w:t xml:space="preserve"> (linearly decreasing with log(f)</w:t>
            </w:r>
          </w:p>
          <w:p w:rsidR="00927B49" w:rsidRPr="00DD14E3" w:rsidRDefault="00927B49" w:rsidP="00EC6F79">
            <w:pPr>
              <w:pStyle w:val="Tabletext"/>
              <w:jc w:val="left"/>
              <w:rPr>
                <w:iCs/>
                <w:sz w:val="20"/>
                <w:lang w:val="en-GB"/>
              </w:rPr>
            </w:pPr>
            <w:r w:rsidRPr="00DD14E3">
              <w:rPr>
                <w:sz w:val="20"/>
                <w:lang w:val="en-GB"/>
              </w:rPr>
              <w:t>0.50</w:t>
            </w:r>
            <w:r w:rsidR="00EC6F79" w:rsidRPr="00DD14E3">
              <w:rPr>
                <w:sz w:val="20"/>
                <w:lang w:val="en-GB"/>
              </w:rPr>
              <w:br/>
            </w:r>
            <w:r w:rsidRPr="00DD14E3">
              <w:rPr>
                <w:sz w:val="20"/>
                <w:lang w:val="en-GB"/>
              </w:rPr>
              <w:t xml:space="preserve">5 MHz: </w:t>
            </w:r>
          </w:p>
          <w:p w:rsidR="00927B49" w:rsidRPr="00DD14E3" w:rsidRDefault="001B74D8" w:rsidP="00E458CB">
            <w:pPr>
              <w:pStyle w:val="Tabletext"/>
              <w:jc w:val="left"/>
              <w:rPr>
                <w:iCs/>
                <w:sz w:val="20"/>
                <w:lang w:val="en-GB"/>
              </w:rPr>
            </w:pPr>
            <w:r w:rsidRPr="00DD14E3">
              <w:rPr>
                <w:sz w:val="20"/>
                <w:lang w:val="en-GB"/>
              </w:rPr>
              <w:t>Quasi-</w:t>
            </w:r>
            <w:r w:rsidR="00B54271" w:rsidRPr="00DD14E3">
              <w:rPr>
                <w:sz w:val="20"/>
                <w:lang w:val="en-GB"/>
              </w:rPr>
              <w:t>peak</w:t>
            </w:r>
            <w:r w:rsidR="00927B49" w:rsidRPr="00DD14E3">
              <w:rPr>
                <w:sz w:val="20"/>
                <w:lang w:val="en-GB"/>
              </w:rPr>
              <w:br/>
              <w:t xml:space="preserve">56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927B49" w:rsidP="006E028B">
            <w:pPr>
              <w:pStyle w:val="Tabletext"/>
              <w:jc w:val="left"/>
              <w:rPr>
                <w:iCs/>
                <w:sz w:val="20"/>
                <w:lang w:val="en-GB"/>
              </w:rPr>
            </w:pPr>
            <w:r w:rsidRPr="00DD14E3">
              <w:rPr>
                <w:sz w:val="20"/>
                <w:lang w:val="en-GB"/>
              </w:rPr>
              <w:t xml:space="preserve">Average </w:t>
            </w:r>
            <w:r w:rsidRPr="00DD14E3">
              <w:rPr>
                <w:sz w:val="20"/>
                <w:lang w:val="en-GB"/>
              </w:rPr>
              <w:br/>
              <w:t xml:space="preserve">46 </w:t>
            </w:r>
            <w:proofErr w:type="spellStart"/>
            <w:r w:rsidRPr="00DD14E3">
              <w:rPr>
                <w:sz w:val="20"/>
                <w:lang w:val="en-GB"/>
              </w:rPr>
              <w:t>dBuV</w:t>
            </w:r>
            <w:proofErr w:type="spellEnd"/>
          </w:p>
          <w:p w:rsidR="00927B49" w:rsidRPr="00DD14E3" w:rsidRDefault="00927B49" w:rsidP="00EC6F79">
            <w:pPr>
              <w:pStyle w:val="Tabletext"/>
              <w:jc w:val="left"/>
              <w:rPr>
                <w:iCs/>
                <w:sz w:val="20"/>
                <w:lang w:val="en-GB"/>
              </w:rPr>
            </w:pPr>
            <w:r w:rsidRPr="00DD14E3">
              <w:rPr>
                <w:sz w:val="20"/>
                <w:lang w:val="en-GB"/>
              </w:rPr>
              <w:t>5</w:t>
            </w:r>
            <w:r w:rsidR="00EC6F79" w:rsidRPr="00DD14E3">
              <w:rPr>
                <w:sz w:val="20"/>
                <w:lang w:val="en-GB"/>
              </w:rPr>
              <w:t>-</w:t>
            </w:r>
            <w:r w:rsidR="00EC6F79" w:rsidRPr="00DD14E3">
              <w:rPr>
                <w:sz w:val="20"/>
                <w:lang w:val="en-GB"/>
              </w:rPr>
              <w:br/>
            </w:r>
            <w:r w:rsidRPr="00DD14E3">
              <w:rPr>
                <w:sz w:val="20"/>
                <w:lang w:val="en-GB"/>
              </w:rPr>
              <w:t xml:space="preserve">30 MHz: </w:t>
            </w:r>
          </w:p>
          <w:p w:rsidR="00927B49" w:rsidRPr="00DD14E3" w:rsidRDefault="001B74D8" w:rsidP="00E458CB">
            <w:pPr>
              <w:pStyle w:val="Tabletext"/>
              <w:jc w:val="left"/>
              <w:rPr>
                <w:iCs/>
                <w:sz w:val="20"/>
                <w:lang w:val="en-GB"/>
              </w:rPr>
            </w:pPr>
            <w:r w:rsidRPr="00DD14E3">
              <w:rPr>
                <w:sz w:val="20"/>
                <w:lang w:val="en-GB"/>
              </w:rPr>
              <w:t>Quasi-</w:t>
            </w:r>
            <w:r w:rsidR="00B54271" w:rsidRPr="00DD14E3">
              <w:rPr>
                <w:sz w:val="20"/>
                <w:lang w:val="en-GB"/>
              </w:rPr>
              <w:t>peak</w:t>
            </w:r>
            <w:r w:rsidR="00EC6F79" w:rsidRPr="00DD14E3">
              <w:rPr>
                <w:sz w:val="20"/>
                <w:lang w:val="en-GB"/>
              </w:rPr>
              <w:br/>
            </w:r>
            <w:r w:rsidR="00927B49" w:rsidRPr="00DD14E3">
              <w:rPr>
                <w:sz w:val="20"/>
                <w:lang w:val="en-GB"/>
              </w:rPr>
              <w:t xml:space="preserve">60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927B49" w:rsidP="006E028B">
            <w:pPr>
              <w:pStyle w:val="Tabletext"/>
              <w:jc w:val="left"/>
              <w:rPr>
                <w:iCs/>
                <w:sz w:val="20"/>
                <w:lang w:val="en-GB"/>
              </w:rPr>
            </w:pPr>
            <w:r w:rsidRPr="00DD14E3">
              <w:rPr>
                <w:sz w:val="20"/>
                <w:lang w:val="en-GB"/>
              </w:rPr>
              <w:t xml:space="preserve">Average </w:t>
            </w:r>
            <w:r w:rsidRPr="00DD14E3">
              <w:rPr>
                <w:sz w:val="20"/>
                <w:lang w:val="en-GB"/>
              </w:rPr>
              <w:br/>
              <w:t xml:space="preserve">50 </w:t>
            </w:r>
            <w:proofErr w:type="spellStart"/>
            <w:r w:rsidRPr="00DD14E3">
              <w:rPr>
                <w:sz w:val="20"/>
                <w:lang w:val="en-GB"/>
              </w:rPr>
              <w:t>dBuV</w:t>
            </w:r>
            <w:proofErr w:type="spellEnd"/>
            <w:r w:rsidRPr="00DD14E3">
              <w:rPr>
                <w:sz w:val="20"/>
                <w:lang w:val="en-GB"/>
              </w:rPr>
              <w:t xml:space="preserve">, </w:t>
            </w:r>
            <w:r w:rsidR="00732F58" w:rsidRPr="00DD14E3">
              <w:rPr>
                <w:sz w:val="20"/>
                <w:lang w:val="en-GB"/>
              </w:rPr>
              <w:t xml:space="preserve">except </w:t>
            </w:r>
            <w:r w:rsidRPr="00DD14E3">
              <w:rPr>
                <w:sz w:val="20"/>
                <w:lang w:val="en-GB"/>
              </w:rPr>
              <w:t>ISM bands</w:t>
            </w:r>
          </w:p>
        </w:tc>
        <w:tc>
          <w:tcPr>
            <w:tcW w:w="1540" w:type="dxa"/>
            <w:shd w:val="clear" w:color="auto" w:fill="auto"/>
          </w:tcPr>
          <w:p w:rsidR="00927B49" w:rsidRPr="00DD14E3" w:rsidRDefault="00927B49" w:rsidP="001442F6">
            <w:pPr>
              <w:pStyle w:val="Tabletext"/>
              <w:jc w:val="left"/>
              <w:rPr>
                <w:sz w:val="20"/>
                <w:lang w:val="en-GB" w:eastAsia="ja-JP"/>
              </w:rPr>
            </w:pPr>
            <w:r w:rsidRPr="00DD14E3">
              <w:rPr>
                <w:sz w:val="20"/>
                <w:lang w:val="en-GB" w:eastAsia="ja-JP"/>
              </w:rPr>
              <w:t xml:space="preserve">Taking basis on CISPR 11 </w:t>
            </w:r>
            <w:r w:rsidR="00300C0D" w:rsidRPr="00DD14E3">
              <w:rPr>
                <w:sz w:val="20"/>
                <w:lang w:val="en-GB" w:eastAsia="ja-JP"/>
              </w:rPr>
              <w:br/>
            </w:r>
            <w:r w:rsidRPr="00DD14E3">
              <w:rPr>
                <w:sz w:val="20"/>
                <w:lang w:val="en-GB" w:eastAsia="ja-JP"/>
              </w:rPr>
              <w:t>Ed.</w:t>
            </w:r>
            <w:r w:rsidR="00300C0D" w:rsidRPr="00DD14E3">
              <w:rPr>
                <w:sz w:val="20"/>
                <w:lang w:val="en-GB" w:eastAsia="ja-JP"/>
              </w:rPr>
              <w:t xml:space="preserve"> </w:t>
            </w:r>
            <w:r w:rsidRPr="00DD14E3">
              <w:rPr>
                <w:sz w:val="20"/>
                <w:lang w:val="en-GB" w:eastAsia="ja-JP"/>
              </w:rPr>
              <w:t xml:space="preserve">5.1, converting to values at 10 m distance, emission limit linearly decreases with log(f) from </w:t>
            </w:r>
            <w:r w:rsidR="00815156" w:rsidRPr="00DD14E3">
              <w:rPr>
                <w:sz w:val="20"/>
                <w:lang w:val="en-GB" w:eastAsia="ja-JP"/>
              </w:rPr>
              <w:br/>
            </w:r>
            <w:r w:rsidRPr="00DD14E3">
              <w:rPr>
                <w:sz w:val="20"/>
                <w:lang w:val="en-GB" w:eastAsia="ja-JP"/>
              </w:rPr>
              <w:t xml:space="preserve">39 </w:t>
            </w:r>
            <w:proofErr w:type="spellStart"/>
            <w:r w:rsidRPr="00DD14E3">
              <w:rPr>
                <w:sz w:val="20"/>
                <w:lang w:val="en-GB" w:eastAsia="ja-JP"/>
              </w:rPr>
              <w:t>dBuA</w:t>
            </w:r>
            <w:proofErr w:type="spellEnd"/>
            <w:r w:rsidRPr="00DD14E3">
              <w:rPr>
                <w:sz w:val="20"/>
                <w:lang w:val="en-GB" w:eastAsia="ja-JP"/>
              </w:rPr>
              <w:t xml:space="preserve">/m at 0.15 MHz to </w:t>
            </w:r>
            <w:r w:rsidR="00EC6F79" w:rsidRPr="00DD14E3">
              <w:rPr>
                <w:sz w:val="20"/>
                <w:lang w:val="en-GB" w:eastAsia="ja-JP"/>
              </w:rPr>
              <w:br/>
            </w:r>
            <w:r w:rsidRPr="00DD14E3">
              <w:rPr>
                <w:sz w:val="20"/>
                <w:lang w:val="en-GB" w:eastAsia="ja-JP"/>
              </w:rPr>
              <w:t xml:space="preserve">3 </w:t>
            </w:r>
            <w:proofErr w:type="spellStart"/>
            <w:r w:rsidRPr="00DD14E3">
              <w:rPr>
                <w:sz w:val="20"/>
                <w:lang w:val="en-GB" w:eastAsia="ja-JP"/>
              </w:rPr>
              <w:t>dBuA</w:t>
            </w:r>
            <w:proofErr w:type="spellEnd"/>
            <w:r w:rsidRPr="00DD14E3">
              <w:rPr>
                <w:sz w:val="20"/>
                <w:lang w:val="en-GB" w:eastAsia="ja-JP"/>
              </w:rPr>
              <w:t xml:space="preserve">/m </w:t>
            </w:r>
            <w:r w:rsidR="00EC6F79" w:rsidRPr="00DD14E3">
              <w:rPr>
                <w:sz w:val="20"/>
                <w:lang w:val="en-GB" w:eastAsia="ja-JP"/>
              </w:rPr>
              <w:br/>
            </w:r>
            <w:r w:rsidRPr="00DD14E3">
              <w:rPr>
                <w:sz w:val="20"/>
                <w:lang w:val="en-GB" w:eastAsia="ja-JP"/>
              </w:rPr>
              <w:t>30 MHz</w:t>
            </w:r>
          </w:p>
        </w:tc>
        <w:tc>
          <w:tcPr>
            <w:tcW w:w="1004" w:type="dxa"/>
            <w:shd w:val="clear" w:color="auto" w:fill="auto"/>
            <w:tcMar>
              <w:top w:w="0" w:type="dxa"/>
              <w:left w:w="108" w:type="dxa"/>
              <w:bottom w:w="0" w:type="dxa"/>
              <w:right w:w="108" w:type="dxa"/>
            </w:tcMar>
            <w:hideMark/>
          </w:tcPr>
          <w:p w:rsidR="00927B49" w:rsidRPr="00DD14E3" w:rsidRDefault="00927B49" w:rsidP="001442F6">
            <w:pPr>
              <w:pStyle w:val="Tabletext"/>
              <w:jc w:val="left"/>
              <w:rPr>
                <w:sz w:val="20"/>
                <w:lang w:val="en-GB"/>
              </w:rPr>
            </w:pPr>
            <w:r w:rsidRPr="00DD14E3">
              <w:rPr>
                <w:sz w:val="20"/>
                <w:lang w:val="en-GB"/>
              </w:rPr>
              <w:t>Not specified</w:t>
            </w:r>
          </w:p>
        </w:tc>
        <w:tc>
          <w:tcPr>
            <w:tcW w:w="1239" w:type="dxa"/>
            <w:shd w:val="clear" w:color="auto" w:fill="auto"/>
            <w:tcMar>
              <w:top w:w="0" w:type="dxa"/>
              <w:left w:w="108" w:type="dxa"/>
              <w:bottom w:w="0" w:type="dxa"/>
              <w:right w:w="108" w:type="dxa"/>
            </w:tcMar>
            <w:hideMark/>
          </w:tcPr>
          <w:p w:rsidR="00927B49" w:rsidRPr="00DD14E3" w:rsidRDefault="00927B49" w:rsidP="00EC6F79">
            <w:pPr>
              <w:pStyle w:val="Tabletext"/>
              <w:ind w:right="-57"/>
              <w:jc w:val="left"/>
              <w:rPr>
                <w:sz w:val="20"/>
                <w:lang w:val="en-GB" w:eastAsia="ja-JP"/>
              </w:rPr>
            </w:pPr>
            <w:r w:rsidRPr="00DD14E3">
              <w:rPr>
                <w:sz w:val="20"/>
                <w:lang w:val="en-GB" w:eastAsia="ja-JP"/>
              </w:rPr>
              <w:t>Taking basis on CISPR 11 Ed.</w:t>
            </w:r>
            <w:r w:rsidR="00EC6F79" w:rsidRPr="00DD14E3">
              <w:rPr>
                <w:sz w:val="20"/>
                <w:lang w:val="en-GB" w:eastAsia="ja-JP"/>
              </w:rPr>
              <w:t xml:space="preserve"> </w:t>
            </w:r>
            <w:r w:rsidRPr="00DD14E3">
              <w:rPr>
                <w:sz w:val="20"/>
                <w:lang w:val="en-GB" w:eastAsia="ja-JP"/>
              </w:rPr>
              <w:t xml:space="preserve">5.1, converting </w:t>
            </w:r>
            <w:r w:rsidR="00EC6F79" w:rsidRPr="00DD14E3">
              <w:rPr>
                <w:sz w:val="20"/>
                <w:lang w:val="en-GB" w:eastAsia="ja-JP"/>
              </w:rPr>
              <w:br/>
            </w:r>
            <w:r w:rsidRPr="00DD14E3">
              <w:rPr>
                <w:sz w:val="20"/>
                <w:lang w:val="en-GB" w:eastAsia="ja-JP"/>
              </w:rPr>
              <w:t xml:space="preserve">to values </w:t>
            </w:r>
            <w:r w:rsidR="00EC6F79" w:rsidRPr="00DD14E3">
              <w:rPr>
                <w:sz w:val="20"/>
                <w:lang w:val="en-GB" w:eastAsia="ja-JP"/>
              </w:rPr>
              <w:br/>
            </w:r>
            <w:r w:rsidRPr="00DD14E3">
              <w:rPr>
                <w:sz w:val="20"/>
                <w:lang w:val="en-GB" w:eastAsia="ja-JP"/>
              </w:rPr>
              <w:t xml:space="preserve">at 10 m distance, emission limit linearly decreases with log(f) from </w:t>
            </w:r>
            <w:r w:rsidRPr="00DD14E3">
              <w:rPr>
                <w:sz w:val="20"/>
                <w:lang w:val="en-GB" w:eastAsia="ja-JP"/>
              </w:rPr>
              <w:br/>
              <w:t xml:space="preserve">39 </w:t>
            </w:r>
            <w:proofErr w:type="spellStart"/>
            <w:r w:rsidRPr="00DD14E3">
              <w:rPr>
                <w:sz w:val="20"/>
                <w:lang w:val="en-GB" w:eastAsia="ja-JP"/>
              </w:rPr>
              <w:t>dBuA</w:t>
            </w:r>
            <w:proofErr w:type="spellEnd"/>
            <w:r w:rsidRPr="00DD14E3">
              <w:rPr>
                <w:sz w:val="20"/>
                <w:lang w:val="en-GB" w:eastAsia="ja-JP"/>
              </w:rPr>
              <w:t xml:space="preserve">/m at 0.15 MHz to 3 </w:t>
            </w:r>
            <w:proofErr w:type="spellStart"/>
            <w:r w:rsidRPr="00DD14E3">
              <w:rPr>
                <w:sz w:val="20"/>
                <w:lang w:val="en-GB" w:eastAsia="ja-JP"/>
              </w:rPr>
              <w:t>dBuA</w:t>
            </w:r>
            <w:proofErr w:type="spellEnd"/>
            <w:r w:rsidRPr="00DD14E3">
              <w:rPr>
                <w:sz w:val="20"/>
                <w:lang w:val="en-GB" w:eastAsia="ja-JP"/>
              </w:rPr>
              <w:t xml:space="preserve">/m at 30 </w:t>
            </w:r>
            <w:proofErr w:type="spellStart"/>
            <w:r w:rsidRPr="00DD14E3">
              <w:rPr>
                <w:sz w:val="20"/>
                <w:lang w:val="en-GB" w:eastAsia="ja-JP"/>
              </w:rPr>
              <w:t>MHz.</w:t>
            </w:r>
            <w:proofErr w:type="spellEnd"/>
          </w:p>
          <w:p w:rsidR="00927B49" w:rsidRPr="00DD14E3" w:rsidRDefault="00927B49" w:rsidP="001442F6">
            <w:pPr>
              <w:pStyle w:val="Tabletext"/>
              <w:jc w:val="left"/>
              <w:rPr>
                <w:iCs/>
                <w:sz w:val="20"/>
                <w:lang w:val="en-GB" w:eastAsia="ja-JP"/>
              </w:rPr>
            </w:pPr>
            <w:r w:rsidRPr="00DD14E3">
              <w:rPr>
                <w:iCs/>
                <w:sz w:val="20"/>
                <w:lang w:val="en-GB" w:eastAsia="ja-JP"/>
              </w:rPr>
              <w:t xml:space="preserve">Exception: </w:t>
            </w:r>
          </w:p>
          <w:p w:rsidR="00927B49" w:rsidRPr="00DD14E3" w:rsidRDefault="00927B49" w:rsidP="00EC6F79">
            <w:pPr>
              <w:pStyle w:val="Tabletext"/>
              <w:ind w:right="-113"/>
              <w:jc w:val="left"/>
              <w:rPr>
                <w:iCs/>
                <w:sz w:val="20"/>
                <w:lang w:val="en-GB" w:eastAsia="ja-JP"/>
              </w:rPr>
            </w:pPr>
            <w:r w:rsidRPr="00DD14E3">
              <w:rPr>
                <w:iCs/>
                <w:sz w:val="20"/>
                <w:lang w:val="en-GB" w:eastAsia="ja-JP"/>
              </w:rPr>
              <w:t>526.5 kHz</w:t>
            </w:r>
            <w:r w:rsidR="00EC6F79" w:rsidRPr="00DD14E3">
              <w:rPr>
                <w:iCs/>
                <w:sz w:val="20"/>
                <w:lang w:val="en-GB" w:eastAsia="ja-JP"/>
              </w:rPr>
              <w:t xml:space="preserve"> –</w:t>
            </w:r>
            <w:r w:rsidRPr="00DD14E3">
              <w:rPr>
                <w:iCs/>
                <w:sz w:val="20"/>
                <w:lang w:val="en-GB" w:eastAsia="ja-JP"/>
              </w:rPr>
              <w:t>1 606.5 kHz:</w:t>
            </w:r>
            <w:r w:rsidR="00EC6F79" w:rsidRPr="00DD14E3">
              <w:rPr>
                <w:iCs/>
                <w:sz w:val="20"/>
                <w:lang w:val="en-GB" w:eastAsia="ja-JP"/>
              </w:rPr>
              <w:br/>
              <w:t>–</w:t>
            </w:r>
            <w:r w:rsidRPr="00DD14E3">
              <w:rPr>
                <w:iCs/>
                <w:sz w:val="20"/>
                <w:lang w:val="en-GB" w:eastAsia="ja-JP"/>
              </w:rPr>
              <w:t xml:space="preserve">2.0 </w:t>
            </w:r>
            <w:proofErr w:type="spellStart"/>
            <w:r w:rsidRPr="00DD14E3">
              <w:rPr>
                <w:iCs/>
                <w:sz w:val="20"/>
                <w:lang w:val="en-GB" w:eastAsia="ja-JP"/>
              </w:rPr>
              <w:t>dBuA</w:t>
            </w:r>
            <w:proofErr w:type="spellEnd"/>
            <w:r w:rsidRPr="00DD14E3">
              <w:rPr>
                <w:iCs/>
                <w:sz w:val="20"/>
                <w:lang w:val="en-GB" w:eastAsia="ja-JP"/>
              </w:rPr>
              <w:t xml:space="preserve">/m </w:t>
            </w:r>
            <w:r w:rsidR="00EC6F79" w:rsidRPr="00DD14E3">
              <w:rPr>
                <w:iCs/>
                <w:sz w:val="20"/>
                <w:lang w:val="en-GB" w:eastAsia="ja-JP"/>
              </w:rPr>
              <w:br/>
            </w:r>
            <w:r w:rsidR="001B74D8" w:rsidRPr="00DD14E3">
              <w:rPr>
                <w:iCs/>
                <w:sz w:val="20"/>
                <w:lang w:val="en-GB" w:eastAsia="ja-JP"/>
              </w:rPr>
              <w:t>at 10 m (quasi-</w:t>
            </w:r>
            <w:r w:rsidRPr="00DD14E3">
              <w:rPr>
                <w:iCs/>
                <w:sz w:val="20"/>
                <w:lang w:val="en-GB" w:eastAsia="ja-JP"/>
              </w:rPr>
              <w:t>peak) is applied</w:t>
            </w:r>
          </w:p>
        </w:tc>
        <w:tc>
          <w:tcPr>
            <w:tcW w:w="1348" w:type="dxa"/>
            <w:shd w:val="clear" w:color="auto" w:fill="auto"/>
            <w:hideMark/>
          </w:tcPr>
          <w:p w:rsidR="00927B49" w:rsidRPr="00DD14E3" w:rsidRDefault="00927B49" w:rsidP="001442F6">
            <w:pPr>
              <w:pStyle w:val="Tabletext"/>
              <w:jc w:val="left"/>
              <w:rPr>
                <w:sz w:val="20"/>
                <w:lang w:val="en-GB"/>
              </w:rPr>
            </w:pPr>
            <w:r w:rsidRPr="00DD14E3">
              <w:rPr>
                <w:sz w:val="20"/>
                <w:lang w:val="en-GB"/>
              </w:rPr>
              <w:t>Taking basis on CISPR 11 Ed.</w:t>
            </w:r>
            <w:r w:rsidR="00EC6F79" w:rsidRPr="00DD14E3">
              <w:rPr>
                <w:sz w:val="20"/>
                <w:lang w:val="en-GB"/>
              </w:rPr>
              <w:t xml:space="preserve"> </w:t>
            </w:r>
            <w:r w:rsidRPr="00DD14E3">
              <w:rPr>
                <w:sz w:val="20"/>
                <w:lang w:val="en-GB"/>
              </w:rPr>
              <w:t xml:space="preserve">5.1, the following </w:t>
            </w:r>
            <w:r w:rsidR="00EC6F79" w:rsidRPr="00DD14E3">
              <w:rPr>
                <w:sz w:val="20"/>
                <w:lang w:val="en-GB"/>
              </w:rPr>
              <w:br/>
            </w:r>
            <w:r w:rsidRPr="00DD14E3">
              <w:rPr>
                <w:sz w:val="20"/>
                <w:lang w:val="en-GB"/>
              </w:rPr>
              <w:t>is applied:</w:t>
            </w:r>
          </w:p>
          <w:p w:rsidR="00927B49" w:rsidRPr="00C36893" w:rsidRDefault="00EC6F79" w:rsidP="001442F6">
            <w:pPr>
              <w:pStyle w:val="Tabletext"/>
              <w:jc w:val="left"/>
              <w:rPr>
                <w:sz w:val="20"/>
                <w:lang w:val="de-CH"/>
              </w:rPr>
            </w:pPr>
            <w:r w:rsidRPr="00C36893">
              <w:rPr>
                <w:sz w:val="20"/>
                <w:lang w:val="de-CH"/>
              </w:rPr>
              <w:t>30-</w:t>
            </w:r>
            <w:r w:rsidRPr="00C36893">
              <w:rPr>
                <w:sz w:val="20"/>
                <w:lang w:val="de-CH"/>
              </w:rPr>
              <w:br/>
            </w:r>
            <w:r w:rsidR="00927B49" w:rsidRPr="00C36893">
              <w:rPr>
                <w:sz w:val="20"/>
                <w:lang w:val="de-CH"/>
              </w:rPr>
              <w:t>80.872 MHz: 30 dBuV/m;</w:t>
            </w:r>
          </w:p>
          <w:p w:rsidR="00927B49" w:rsidRPr="00C36893" w:rsidRDefault="00927B49" w:rsidP="00EC6F79">
            <w:pPr>
              <w:pStyle w:val="Tabletext"/>
              <w:jc w:val="left"/>
              <w:rPr>
                <w:sz w:val="20"/>
                <w:lang w:val="de-CH"/>
              </w:rPr>
            </w:pPr>
            <w:r w:rsidRPr="00C36893">
              <w:rPr>
                <w:sz w:val="20"/>
                <w:lang w:val="de-CH"/>
              </w:rPr>
              <w:t>80.872</w:t>
            </w:r>
            <w:r w:rsidR="00EC6F79" w:rsidRPr="00C36893">
              <w:rPr>
                <w:sz w:val="20"/>
                <w:lang w:val="de-CH"/>
              </w:rPr>
              <w:t>-</w:t>
            </w:r>
            <w:r w:rsidR="00EC6F79" w:rsidRPr="00C36893">
              <w:rPr>
                <w:sz w:val="20"/>
                <w:lang w:val="de-CH"/>
              </w:rPr>
              <w:br/>
            </w:r>
            <w:r w:rsidRPr="00C36893">
              <w:rPr>
                <w:sz w:val="20"/>
                <w:lang w:val="de-CH"/>
              </w:rPr>
              <w:t>81.88 MHz: 50 dBuV/m;</w:t>
            </w:r>
          </w:p>
          <w:p w:rsidR="00927B49" w:rsidRPr="00C36893" w:rsidRDefault="00927B49" w:rsidP="00EC6F79">
            <w:pPr>
              <w:pStyle w:val="Tabletext"/>
              <w:ind w:right="-57"/>
              <w:jc w:val="left"/>
              <w:rPr>
                <w:sz w:val="20"/>
                <w:lang w:val="de-CH"/>
              </w:rPr>
            </w:pPr>
            <w:r w:rsidRPr="00C36893">
              <w:rPr>
                <w:sz w:val="20"/>
                <w:lang w:val="de-CH"/>
              </w:rPr>
              <w:t>81.88</w:t>
            </w:r>
            <w:r w:rsidR="00EC6F79" w:rsidRPr="00C36893">
              <w:rPr>
                <w:sz w:val="20"/>
                <w:lang w:val="de-CH"/>
              </w:rPr>
              <w:t>-</w:t>
            </w:r>
            <w:r w:rsidR="00EC6F79" w:rsidRPr="00C36893">
              <w:rPr>
                <w:sz w:val="20"/>
                <w:lang w:val="de-CH"/>
              </w:rPr>
              <w:br/>
            </w:r>
            <w:r w:rsidRPr="00C36893">
              <w:rPr>
                <w:sz w:val="20"/>
                <w:lang w:val="de-CH"/>
              </w:rPr>
              <w:t xml:space="preserve">134.786 MHz: </w:t>
            </w:r>
            <w:r w:rsidRPr="00C36893">
              <w:rPr>
                <w:sz w:val="20"/>
                <w:lang w:val="de-CH"/>
              </w:rPr>
              <w:br/>
              <w:t>30 dBuV/m;</w:t>
            </w:r>
          </w:p>
          <w:p w:rsidR="00927B49" w:rsidRPr="00C36893" w:rsidRDefault="00927B49" w:rsidP="00EC6F79">
            <w:pPr>
              <w:pStyle w:val="Tabletext"/>
              <w:ind w:right="-57"/>
              <w:jc w:val="left"/>
              <w:rPr>
                <w:sz w:val="20"/>
                <w:lang w:val="de-CH"/>
              </w:rPr>
            </w:pPr>
            <w:r w:rsidRPr="00C36893">
              <w:rPr>
                <w:sz w:val="20"/>
                <w:lang w:val="de-CH"/>
              </w:rPr>
              <w:t>134.786</w:t>
            </w:r>
            <w:r w:rsidR="00EC6F79" w:rsidRPr="00C36893">
              <w:rPr>
                <w:sz w:val="20"/>
                <w:lang w:val="de-CH"/>
              </w:rPr>
              <w:t>-</w:t>
            </w:r>
            <w:r w:rsidR="00EC6F79" w:rsidRPr="00C36893">
              <w:rPr>
                <w:sz w:val="20"/>
                <w:lang w:val="de-CH"/>
              </w:rPr>
              <w:br/>
            </w:r>
            <w:r w:rsidRPr="00C36893">
              <w:rPr>
                <w:sz w:val="20"/>
                <w:lang w:val="de-CH"/>
              </w:rPr>
              <w:t xml:space="preserve">136.414 MHz: </w:t>
            </w:r>
            <w:r w:rsidRPr="00C36893">
              <w:rPr>
                <w:sz w:val="20"/>
                <w:lang w:val="de-CH"/>
              </w:rPr>
              <w:br/>
              <w:t>50 dBuV/m;</w:t>
            </w:r>
          </w:p>
          <w:p w:rsidR="00927B49" w:rsidRPr="00C36893" w:rsidRDefault="00927B49" w:rsidP="00EC6F79">
            <w:pPr>
              <w:pStyle w:val="Tabletext"/>
              <w:jc w:val="left"/>
              <w:rPr>
                <w:sz w:val="20"/>
                <w:lang w:val="de-CH"/>
              </w:rPr>
            </w:pPr>
            <w:r w:rsidRPr="00C36893">
              <w:rPr>
                <w:sz w:val="20"/>
                <w:lang w:val="de-CH"/>
              </w:rPr>
              <w:t>136.414</w:t>
            </w:r>
            <w:r w:rsidR="00EC6F79" w:rsidRPr="00C36893">
              <w:rPr>
                <w:sz w:val="20"/>
                <w:lang w:val="de-CH"/>
              </w:rPr>
              <w:t>-</w:t>
            </w:r>
            <w:r w:rsidR="00EC6F79" w:rsidRPr="00C36893">
              <w:rPr>
                <w:sz w:val="20"/>
                <w:lang w:val="de-CH"/>
              </w:rPr>
              <w:br/>
            </w:r>
            <w:r w:rsidRPr="00C36893">
              <w:rPr>
                <w:sz w:val="20"/>
                <w:lang w:val="de-CH"/>
              </w:rPr>
              <w:t xml:space="preserve">230 MHz: </w:t>
            </w:r>
            <w:r w:rsidR="00EC6F79" w:rsidRPr="00C36893">
              <w:rPr>
                <w:sz w:val="20"/>
                <w:lang w:val="de-CH"/>
              </w:rPr>
              <w:br/>
            </w:r>
            <w:r w:rsidRPr="00C36893">
              <w:rPr>
                <w:sz w:val="20"/>
                <w:lang w:val="de-CH"/>
              </w:rPr>
              <w:t>30 dBuV/m;</w:t>
            </w:r>
          </w:p>
          <w:p w:rsidR="00927B49" w:rsidRPr="00C36893" w:rsidRDefault="00927B49" w:rsidP="00EC6F79">
            <w:pPr>
              <w:pStyle w:val="Tabletext"/>
              <w:jc w:val="left"/>
              <w:rPr>
                <w:sz w:val="20"/>
                <w:lang w:val="de-CH"/>
              </w:rPr>
            </w:pPr>
            <w:r w:rsidRPr="00C36893">
              <w:rPr>
                <w:sz w:val="20"/>
                <w:lang w:val="de-CH"/>
              </w:rPr>
              <w:t>230</w:t>
            </w:r>
            <w:r w:rsidR="00EC6F79" w:rsidRPr="00C36893">
              <w:rPr>
                <w:sz w:val="20"/>
                <w:lang w:val="de-CH"/>
              </w:rPr>
              <w:t>-</w:t>
            </w:r>
            <w:r w:rsidR="00EC6F79" w:rsidRPr="00C36893">
              <w:rPr>
                <w:sz w:val="20"/>
                <w:lang w:val="de-CH"/>
              </w:rPr>
              <w:br/>
            </w:r>
            <w:r w:rsidRPr="00C36893">
              <w:rPr>
                <w:sz w:val="20"/>
                <w:lang w:val="de-CH"/>
              </w:rPr>
              <w:t>1 000 MHz: 37 dBuV/m</w:t>
            </w:r>
          </w:p>
          <w:p w:rsidR="00927B49" w:rsidRPr="00DD14E3" w:rsidRDefault="00927B49" w:rsidP="001442F6">
            <w:pPr>
              <w:pStyle w:val="Tabletext"/>
              <w:jc w:val="left"/>
              <w:rPr>
                <w:sz w:val="20"/>
                <w:lang w:val="en-GB"/>
              </w:rPr>
            </w:pPr>
            <w:r w:rsidRPr="00DD14E3">
              <w:rPr>
                <w:sz w:val="20"/>
                <w:lang w:val="en-GB"/>
              </w:rPr>
              <w:t>In the case CISPR 32 (Ed.</w:t>
            </w:r>
            <w:r w:rsidR="00EC6F79" w:rsidRPr="00DD14E3">
              <w:rPr>
                <w:sz w:val="20"/>
                <w:lang w:val="en-GB"/>
              </w:rPr>
              <w:t xml:space="preserve"> </w:t>
            </w:r>
            <w:r w:rsidRPr="00DD14E3">
              <w:rPr>
                <w:sz w:val="20"/>
                <w:lang w:val="en-GB"/>
              </w:rPr>
              <w:t>1.0) should be applied, the limits at 3 m in Table A.5 is applied</w:t>
            </w:r>
          </w:p>
        </w:tc>
        <w:tc>
          <w:tcPr>
            <w:tcW w:w="1134" w:type="dxa"/>
            <w:shd w:val="clear" w:color="auto" w:fill="auto"/>
            <w:hideMark/>
          </w:tcPr>
          <w:p w:rsidR="00927B49" w:rsidRPr="00DD14E3" w:rsidRDefault="00EC6F79" w:rsidP="00EC6F79">
            <w:pPr>
              <w:pStyle w:val="Tabletext"/>
              <w:jc w:val="left"/>
              <w:rPr>
                <w:sz w:val="20"/>
                <w:lang w:val="en-GB"/>
              </w:rPr>
            </w:pPr>
            <w:r w:rsidRPr="00DD14E3">
              <w:rPr>
                <w:sz w:val="20"/>
                <w:lang w:val="en-GB"/>
              </w:rPr>
              <w:t xml:space="preserve">In the case CISPR 32 (Ed. 1.0) </w:t>
            </w:r>
            <w:r w:rsidR="00927B49" w:rsidRPr="00DD14E3">
              <w:rPr>
                <w:sz w:val="20"/>
                <w:lang w:val="en-GB"/>
              </w:rPr>
              <w:t>(1) should be applied, the limits at 3 m in Table A.5 of (1) is applied</w:t>
            </w:r>
          </w:p>
        </w:tc>
      </w:tr>
    </w:tbl>
    <w:p w:rsidR="00927B49" w:rsidRPr="00DD14E3" w:rsidRDefault="00927B49" w:rsidP="006E028B">
      <w:pPr>
        <w:pStyle w:val="Tablefin"/>
      </w:pPr>
    </w:p>
    <w:p w:rsidR="00927B49" w:rsidRPr="00DD14E3" w:rsidRDefault="00927B49" w:rsidP="001442F6">
      <w:pPr>
        <w:pStyle w:val="TableNo"/>
        <w:rPr>
          <w:lang w:val="en-GB"/>
        </w:rPr>
      </w:pPr>
      <w:r w:rsidRPr="00DD14E3">
        <w:rPr>
          <w:lang w:val="en-GB"/>
        </w:rPr>
        <w:lastRenderedPageBreak/>
        <w:t>TABLE 6.6</w:t>
      </w:r>
    </w:p>
    <w:p w:rsidR="00927B49" w:rsidRPr="00DD14E3" w:rsidRDefault="00927B49" w:rsidP="001442F6">
      <w:pPr>
        <w:pStyle w:val="Tabletitle"/>
        <w:rPr>
          <w:lang w:val="en-GB"/>
        </w:rPr>
      </w:pPr>
      <w:r w:rsidRPr="00DD14E3">
        <w:rPr>
          <w:lang w:val="en-GB"/>
        </w:rPr>
        <w:t>Emission limits for WPT for EV applications in Japan</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008"/>
        <w:gridCol w:w="1120"/>
        <w:gridCol w:w="1260"/>
        <w:gridCol w:w="1273"/>
        <w:gridCol w:w="1353"/>
        <w:gridCol w:w="1405"/>
        <w:gridCol w:w="964"/>
      </w:tblGrid>
      <w:tr w:rsidR="00927B49" w:rsidRPr="00E56A40" w:rsidTr="002F2096">
        <w:trPr>
          <w:trHeight w:val="287"/>
          <w:jc w:val="center"/>
        </w:trPr>
        <w:tc>
          <w:tcPr>
            <w:tcW w:w="1236" w:type="dxa"/>
            <w:vMerge w:val="restart"/>
            <w:shd w:val="clear" w:color="auto" w:fill="auto"/>
            <w:tcMar>
              <w:top w:w="0" w:type="dxa"/>
              <w:left w:w="108" w:type="dxa"/>
              <w:bottom w:w="0" w:type="dxa"/>
              <w:right w:w="108" w:type="dxa"/>
            </w:tcMar>
            <w:hideMark/>
          </w:tcPr>
          <w:p w:rsidR="00927B49" w:rsidRPr="00DD14E3" w:rsidRDefault="00927B49" w:rsidP="00EA3025">
            <w:pPr>
              <w:pStyle w:val="Tablehead"/>
              <w:rPr>
                <w:sz w:val="20"/>
                <w:lang w:val="en-GB"/>
              </w:rPr>
            </w:pPr>
            <w:r w:rsidRPr="00DD14E3">
              <w:rPr>
                <w:sz w:val="20"/>
                <w:lang w:val="en-GB"/>
              </w:rPr>
              <w:t>WPT target application</w:t>
            </w:r>
          </w:p>
        </w:tc>
        <w:tc>
          <w:tcPr>
            <w:tcW w:w="2128" w:type="dxa"/>
            <w:gridSpan w:val="2"/>
            <w:shd w:val="clear" w:color="auto" w:fill="auto"/>
            <w:hideMark/>
          </w:tcPr>
          <w:p w:rsidR="00927B49" w:rsidRPr="00DD14E3" w:rsidRDefault="00927B49" w:rsidP="00EA3025">
            <w:pPr>
              <w:pStyle w:val="Tablehead"/>
              <w:rPr>
                <w:sz w:val="20"/>
                <w:lang w:val="en-GB"/>
              </w:rPr>
            </w:pPr>
            <w:r w:rsidRPr="00DD14E3">
              <w:rPr>
                <w:sz w:val="20"/>
                <w:lang w:val="en-GB"/>
              </w:rPr>
              <w:t xml:space="preserve">Conductive </w:t>
            </w:r>
            <w:r w:rsidR="00E458CB" w:rsidRPr="00DD14E3">
              <w:rPr>
                <w:sz w:val="20"/>
                <w:lang w:val="en-GB"/>
              </w:rPr>
              <w:br/>
            </w:r>
            <w:r w:rsidRPr="00DD14E3">
              <w:rPr>
                <w:sz w:val="20"/>
                <w:lang w:val="en-GB"/>
              </w:rPr>
              <w:t>emission limits</w:t>
            </w:r>
          </w:p>
        </w:tc>
        <w:tc>
          <w:tcPr>
            <w:tcW w:w="1260" w:type="dxa"/>
            <w:shd w:val="clear" w:color="auto" w:fill="auto"/>
          </w:tcPr>
          <w:p w:rsidR="00927B49" w:rsidRPr="00DD14E3" w:rsidRDefault="00927B49" w:rsidP="00815156">
            <w:pPr>
              <w:pStyle w:val="Tablehead"/>
              <w:ind w:left="-57" w:right="-57"/>
              <w:rPr>
                <w:sz w:val="20"/>
                <w:lang w:val="en-GB" w:eastAsia="ja-JP"/>
              </w:rPr>
            </w:pPr>
            <w:r w:rsidRPr="00DD14E3">
              <w:rPr>
                <w:sz w:val="20"/>
                <w:lang w:val="en-GB" w:eastAsia="ja-JP"/>
              </w:rPr>
              <w:t>Radiated emission limits of fundamental wave</w:t>
            </w:r>
          </w:p>
        </w:tc>
        <w:tc>
          <w:tcPr>
            <w:tcW w:w="4995" w:type="dxa"/>
            <w:gridSpan w:val="4"/>
            <w:shd w:val="clear" w:color="auto" w:fill="auto"/>
            <w:tcMar>
              <w:top w:w="0" w:type="dxa"/>
              <w:left w:w="108" w:type="dxa"/>
              <w:bottom w:w="0" w:type="dxa"/>
              <w:right w:w="108" w:type="dxa"/>
            </w:tcMar>
            <w:hideMark/>
          </w:tcPr>
          <w:p w:rsidR="00927B49" w:rsidRPr="00DD14E3" w:rsidRDefault="00927B49" w:rsidP="00EA3025">
            <w:pPr>
              <w:pStyle w:val="Tablehead"/>
              <w:rPr>
                <w:sz w:val="20"/>
                <w:lang w:val="en-GB"/>
              </w:rPr>
            </w:pPr>
            <w:r w:rsidRPr="00DD14E3">
              <w:rPr>
                <w:sz w:val="20"/>
                <w:lang w:val="en-GB"/>
              </w:rPr>
              <w:t>Radiated emission li</w:t>
            </w:r>
            <w:r w:rsidRPr="00DD14E3">
              <w:rPr>
                <w:sz w:val="20"/>
                <w:lang w:val="en-GB" w:eastAsia="ja-JP"/>
              </w:rPr>
              <w:t>mits</w:t>
            </w:r>
            <w:r w:rsidRPr="00DD14E3">
              <w:rPr>
                <w:sz w:val="20"/>
                <w:lang w:val="en-GB"/>
              </w:rPr>
              <w:t xml:space="preserve"> in other bands</w:t>
            </w:r>
          </w:p>
        </w:tc>
      </w:tr>
      <w:tr w:rsidR="00927B49" w:rsidRPr="00DD14E3" w:rsidTr="002F2096">
        <w:trPr>
          <w:trHeight w:val="567"/>
          <w:jc w:val="center"/>
        </w:trPr>
        <w:tc>
          <w:tcPr>
            <w:tcW w:w="1236" w:type="dxa"/>
            <w:vMerge/>
            <w:shd w:val="clear" w:color="auto" w:fill="auto"/>
            <w:vAlign w:val="center"/>
            <w:hideMark/>
          </w:tcPr>
          <w:p w:rsidR="00927B49" w:rsidRPr="00DD14E3" w:rsidRDefault="00927B49" w:rsidP="00EA3025">
            <w:pPr>
              <w:pStyle w:val="Tablehead"/>
              <w:rPr>
                <w:rFonts w:eastAsiaTheme="minorEastAsia"/>
                <w:sz w:val="20"/>
                <w:lang w:val="en-GB"/>
              </w:rPr>
            </w:pPr>
          </w:p>
        </w:tc>
        <w:tc>
          <w:tcPr>
            <w:tcW w:w="1008" w:type="dxa"/>
            <w:shd w:val="clear" w:color="auto" w:fill="auto"/>
            <w:hideMark/>
          </w:tcPr>
          <w:p w:rsidR="00927B49" w:rsidRPr="00DD14E3" w:rsidRDefault="00927B49" w:rsidP="00E458CB">
            <w:pPr>
              <w:pStyle w:val="Tablehead"/>
              <w:ind w:left="-57" w:right="-57"/>
              <w:rPr>
                <w:sz w:val="20"/>
                <w:lang w:val="en-GB" w:eastAsia="ja-JP"/>
              </w:rPr>
            </w:pPr>
            <w:r w:rsidRPr="00DD14E3">
              <w:rPr>
                <w:sz w:val="20"/>
                <w:lang w:val="en-GB"/>
              </w:rPr>
              <w:t>9</w:t>
            </w:r>
            <w:r w:rsidR="00E458CB" w:rsidRPr="00DD14E3">
              <w:rPr>
                <w:sz w:val="20"/>
                <w:lang w:val="en-GB"/>
              </w:rPr>
              <w:t>-</w:t>
            </w:r>
            <w:r w:rsidRPr="00DD14E3">
              <w:rPr>
                <w:sz w:val="20"/>
                <w:lang w:val="en-GB"/>
              </w:rPr>
              <w:t>150 kHz</w:t>
            </w:r>
          </w:p>
        </w:tc>
        <w:tc>
          <w:tcPr>
            <w:tcW w:w="1120" w:type="dxa"/>
            <w:shd w:val="clear" w:color="auto" w:fill="auto"/>
            <w:tcMar>
              <w:top w:w="0" w:type="dxa"/>
              <w:left w:w="108" w:type="dxa"/>
              <w:bottom w:w="0" w:type="dxa"/>
              <w:right w:w="108" w:type="dxa"/>
            </w:tcMar>
            <w:hideMark/>
          </w:tcPr>
          <w:p w:rsidR="00927B49" w:rsidRPr="00DD14E3" w:rsidRDefault="00927B49" w:rsidP="001442F6">
            <w:pPr>
              <w:pStyle w:val="Tablehead"/>
              <w:rPr>
                <w:sz w:val="20"/>
                <w:lang w:val="en-GB"/>
              </w:rPr>
            </w:pPr>
            <w:r w:rsidRPr="00DD14E3">
              <w:rPr>
                <w:sz w:val="20"/>
                <w:lang w:val="en-GB"/>
              </w:rPr>
              <w:t>150 kHz</w:t>
            </w:r>
            <w:r w:rsidR="00E458CB" w:rsidRPr="00DD14E3">
              <w:rPr>
                <w:sz w:val="20"/>
                <w:lang w:val="en-GB"/>
              </w:rPr>
              <w:t xml:space="preserve"> </w:t>
            </w:r>
            <w:r w:rsidR="001442F6" w:rsidRPr="00DD14E3">
              <w:rPr>
                <w:sz w:val="20"/>
                <w:lang w:val="en-GB"/>
              </w:rPr>
              <w:t>-</w:t>
            </w:r>
            <w:r w:rsidR="001442F6" w:rsidRPr="00DD14E3">
              <w:rPr>
                <w:sz w:val="20"/>
                <w:lang w:val="en-GB"/>
              </w:rPr>
              <w:br/>
            </w:r>
            <w:r w:rsidRPr="00DD14E3">
              <w:rPr>
                <w:sz w:val="20"/>
                <w:lang w:val="en-GB"/>
              </w:rPr>
              <w:t>30 MHz</w:t>
            </w:r>
          </w:p>
        </w:tc>
        <w:tc>
          <w:tcPr>
            <w:tcW w:w="1260" w:type="dxa"/>
            <w:shd w:val="clear" w:color="auto" w:fill="auto"/>
          </w:tcPr>
          <w:p w:rsidR="00927B49" w:rsidRPr="00DD14E3" w:rsidRDefault="003229CA" w:rsidP="00EA3025">
            <w:pPr>
              <w:pStyle w:val="Tablehead"/>
              <w:rPr>
                <w:sz w:val="20"/>
                <w:lang w:val="en-GB" w:eastAsia="ja-JP"/>
              </w:rPr>
            </w:pPr>
            <w:r>
              <w:rPr>
                <w:sz w:val="20"/>
                <w:lang w:val="en-GB" w:eastAsia="ja-JP"/>
              </w:rPr>
              <w:t>79-</w:t>
            </w:r>
            <w:r w:rsidR="00927B49" w:rsidRPr="00DD14E3">
              <w:rPr>
                <w:sz w:val="20"/>
                <w:lang w:val="en-GB" w:eastAsia="ja-JP"/>
              </w:rPr>
              <w:t>90 kHz</w:t>
            </w:r>
          </w:p>
        </w:tc>
        <w:tc>
          <w:tcPr>
            <w:tcW w:w="1273" w:type="dxa"/>
            <w:shd w:val="clear" w:color="auto" w:fill="auto"/>
            <w:tcMar>
              <w:top w:w="0" w:type="dxa"/>
              <w:left w:w="108" w:type="dxa"/>
              <w:bottom w:w="0" w:type="dxa"/>
              <w:right w:w="108" w:type="dxa"/>
            </w:tcMar>
            <w:hideMark/>
          </w:tcPr>
          <w:p w:rsidR="00927B49" w:rsidRPr="00DD14E3" w:rsidRDefault="00927B49" w:rsidP="00E458CB">
            <w:pPr>
              <w:pStyle w:val="Tablehead"/>
              <w:rPr>
                <w:sz w:val="20"/>
                <w:lang w:val="en-GB"/>
              </w:rPr>
            </w:pPr>
            <w:r w:rsidRPr="00DD14E3">
              <w:rPr>
                <w:sz w:val="20"/>
                <w:lang w:val="en-GB"/>
              </w:rPr>
              <w:t>9</w:t>
            </w:r>
            <w:r w:rsidR="00E458CB" w:rsidRPr="00DD14E3">
              <w:rPr>
                <w:sz w:val="20"/>
                <w:lang w:val="en-GB"/>
              </w:rPr>
              <w:t>-</w:t>
            </w:r>
            <w:r w:rsidRPr="00DD14E3">
              <w:rPr>
                <w:sz w:val="20"/>
                <w:lang w:val="en-GB"/>
              </w:rPr>
              <w:t>150 kHz</w:t>
            </w:r>
          </w:p>
        </w:tc>
        <w:tc>
          <w:tcPr>
            <w:tcW w:w="1353" w:type="dxa"/>
            <w:shd w:val="clear" w:color="auto" w:fill="auto"/>
            <w:tcMar>
              <w:top w:w="0" w:type="dxa"/>
              <w:left w:w="108" w:type="dxa"/>
              <w:bottom w:w="0" w:type="dxa"/>
              <w:right w:w="108" w:type="dxa"/>
            </w:tcMar>
            <w:hideMark/>
          </w:tcPr>
          <w:p w:rsidR="00927B49" w:rsidRPr="00DD14E3" w:rsidRDefault="00927B49" w:rsidP="001442F6">
            <w:pPr>
              <w:pStyle w:val="Tablehead"/>
              <w:rPr>
                <w:sz w:val="20"/>
                <w:lang w:val="en-GB"/>
              </w:rPr>
            </w:pPr>
            <w:r w:rsidRPr="00DD14E3">
              <w:rPr>
                <w:sz w:val="20"/>
                <w:lang w:val="en-GB"/>
              </w:rPr>
              <w:t>150 kHz</w:t>
            </w:r>
            <w:r w:rsidR="00E458CB" w:rsidRPr="00DD14E3">
              <w:rPr>
                <w:sz w:val="20"/>
                <w:lang w:val="en-GB"/>
              </w:rPr>
              <w:t xml:space="preserve"> </w:t>
            </w:r>
            <w:r w:rsidR="001442F6" w:rsidRPr="00DD14E3">
              <w:rPr>
                <w:sz w:val="20"/>
                <w:lang w:val="en-GB"/>
              </w:rPr>
              <w:t>-</w:t>
            </w:r>
            <w:r w:rsidR="001442F6" w:rsidRPr="00DD14E3">
              <w:rPr>
                <w:sz w:val="20"/>
                <w:lang w:val="en-GB"/>
              </w:rPr>
              <w:br/>
            </w:r>
            <w:r w:rsidRPr="00DD14E3">
              <w:rPr>
                <w:sz w:val="20"/>
                <w:lang w:val="en-GB"/>
              </w:rPr>
              <w:t>30 MHz</w:t>
            </w:r>
          </w:p>
        </w:tc>
        <w:tc>
          <w:tcPr>
            <w:tcW w:w="1405" w:type="dxa"/>
            <w:shd w:val="clear" w:color="auto" w:fill="auto"/>
            <w:hideMark/>
          </w:tcPr>
          <w:p w:rsidR="00927B49" w:rsidRPr="00DD14E3" w:rsidRDefault="00927B49" w:rsidP="001442F6">
            <w:pPr>
              <w:pStyle w:val="Tablehead"/>
              <w:rPr>
                <w:sz w:val="20"/>
                <w:lang w:val="en-GB" w:eastAsia="ja-JP"/>
              </w:rPr>
            </w:pPr>
            <w:r w:rsidRPr="00DD14E3">
              <w:rPr>
                <w:sz w:val="20"/>
                <w:lang w:val="en-GB"/>
              </w:rPr>
              <w:t>30 MHz</w:t>
            </w:r>
            <w:r w:rsidR="00E458CB" w:rsidRPr="00DD14E3">
              <w:rPr>
                <w:sz w:val="20"/>
                <w:lang w:val="en-GB"/>
              </w:rPr>
              <w:t xml:space="preserve"> </w:t>
            </w:r>
            <w:r w:rsidR="001442F6" w:rsidRPr="00DD14E3">
              <w:rPr>
                <w:sz w:val="20"/>
                <w:lang w:val="en-GB"/>
              </w:rPr>
              <w:t>-</w:t>
            </w:r>
            <w:r w:rsidR="001442F6" w:rsidRPr="00DD14E3">
              <w:rPr>
                <w:sz w:val="20"/>
                <w:lang w:val="en-GB"/>
              </w:rPr>
              <w:br/>
            </w:r>
            <w:r w:rsidRPr="00DD14E3">
              <w:rPr>
                <w:sz w:val="20"/>
                <w:lang w:val="en-GB"/>
              </w:rPr>
              <w:t>1 GHz</w:t>
            </w:r>
          </w:p>
        </w:tc>
        <w:tc>
          <w:tcPr>
            <w:tcW w:w="964" w:type="dxa"/>
            <w:shd w:val="clear" w:color="auto" w:fill="auto"/>
            <w:hideMark/>
          </w:tcPr>
          <w:p w:rsidR="00927B49" w:rsidRPr="00DD14E3" w:rsidRDefault="00927B49" w:rsidP="00E458CB">
            <w:pPr>
              <w:pStyle w:val="Tablehead"/>
              <w:ind w:left="-57" w:right="-57"/>
              <w:rPr>
                <w:sz w:val="20"/>
                <w:lang w:val="en-GB"/>
              </w:rPr>
            </w:pPr>
            <w:r w:rsidRPr="00DD14E3">
              <w:rPr>
                <w:sz w:val="20"/>
                <w:lang w:val="en-GB"/>
              </w:rPr>
              <w:t>1</w:t>
            </w:r>
            <w:r w:rsidR="00E458CB" w:rsidRPr="00DD14E3">
              <w:rPr>
                <w:sz w:val="20"/>
                <w:lang w:val="en-GB"/>
              </w:rPr>
              <w:t>-</w:t>
            </w:r>
            <w:r w:rsidRPr="00DD14E3">
              <w:rPr>
                <w:sz w:val="20"/>
                <w:lang w:val="en-GB"/>
              </w:rPr>
              <w:t>6 GHz</w:t>
            </w:r>
          </w:p>
        </w:tc>
      </w:tr>
      <w:tr w:rsidR="00927B49" w:rsidRPr="00DD14E3" w:rsidTr="002F2096">
        <w:trPr>
          <w:trHeight w:val="1252"/>
          <w:jc w:val="center"/>
        </w:trPr>
        <w:tc>
          <w:tcPr>
            <w:tcW w:w="1236" w:type="dxa"/>
            <w:shd w:val="clear" w:color="auto" w:fill="auto"/>
            <w:tcMar>
              <w:top w:w="0" w:type="dxa"/>
              <w:left w:w="108" w:type="dxa"/>
              <w:bottom w:w="0" w:type="dxa"/>
              <w:right w:w="108" w:type="dxa"/>
            </w:tcMar>
            <w:hideMark/>
          </w:tcPr>
          <w:p w:rsidR="00927B49" w:rsidRPr="00DD14E3" w:rsidRDefault="00927B49" w:rsidP="001442F6">
            <w:pPr>
              <w:pStyle w:val="Tabletext"/>
              <w:jc w:val="left"/>
              <w:rPr>
                <w:sz w:val="20"/>
                <w:lang w:val="en-GB"/>
              </w:rPr>
            </w:pPr>
            <w:r w:rsidRPr="00DD14E3">
              <w:rPr>
                <w:sz w:val="20"/>
                <w:lang w:val="en-GB"/>
              </w:rPr>
              <w:t xml:space="preserve">WPT for EV charging </w:t>
            </w:r>
          </w:p>
        </w:tc>
        <w:tc>
          <w:tcPr>
            <w:tcW w:w="1008" w:type="dxa"/>
            <w:shd w:val="clear" w:color="auto" w:fill="auto"/>
            <w:hideMark/>
          </w:tcPr>
          <w:p w:rsidR="00927B49" w:rsidRPr="00DD14E3" w:rsidRDefault="00927B49" w:rsidP="001442F6">
            <w:pPr>
              <w:pStyle w:val="Tabletext"/>
              <w:jc w:val="left"/>
              <w:rPr>
                <w:sz w:val="20"/>
                <w:lang w:val="en-GB"/>
              </w:rPr>
            </w:pPr>
            <w:r w:rsidRPr="00DD14E3">
              <w:rPr>
                <w:sz w:val="20"/>
                <w:lang w:val="en-GB"/>
              </w:rPr>
              <w:t>Not specified</w:t>
            </w:r>
          </w:p>
        </w:tc>
        <w:tc>
          <w:tcPr>
            <w:tcW w:w="1120" w:type="dxa"/>
            <w:shd w:val="clear" w:color="auto" w:fill="auto"/>
            <w:tcMar>
              <w:top w:w="0" w:type="dxa"/>
              <w:left w:w="108" w:type="dxa"/>
              <w:bottom w:w="0" w:type="dxa"/>
              <w:right w:w="108" w:type="dxa"/>
            </w:tcMar>
            <w:hideMark/>
          </w:tcPr>
          <w:p w:rsidR="00927B49" w:rsidRPr="00DD14E3" w:rsidRDefault="00927B49" w:rsidP="001442F6">
            <w:pPr>
              <w:pStyle w:val="Tabletext"/>
              <w:jc w:val="left"/>
              <w:rPr>
                <w:iCs/>
                <w:sz w:val="20"/>
                <w:lang w:val="en-GB" w:eastAsia="ja-JP"/>
              </w:rPr>
            </w:pPr>
            <w:r w:rsidRPr="00DD14E3">
              <w:rPr>
                <w:sz w:val="20"/>
                <w:lang w:val="en-GB"/>
              </w:rPr>
              <w:t>0.15</w:t>
            </w:r>
            <w:r w:rsidR="001442F6" w:rsidRPr="00DD14E3">
              <w:rPr>
                <w:sz w:val="20"/>
                <w:lang w:val="en-GB"/>
              </w:rPr>
              <w:t>-</w:t>
            </w:r>
            <w:r w:rsidR="001442F6" w:rsidRPr="00DD14E3">
              <w:rPr>
                <w:sz w:val="20"/>
                <w:lang w:val="en-GB"/>
              </w:rPr>
              <w:br/>
            </w:r>
            <w:r w:rsidRPr="00DD14E3">
              <w:rPr>
                <w:sz w:val="20"/>
                <w:lang w:val="en-GB"/>
              </w:rPr>
              <w:t xml:space="preserve">0.50 MHz: </w:t>
            </w:r>
          </w:p>
          <w:p w:rsidR="00927B49" w:rsidRPr="00DD14E3" w:rsidRDefault="001B74D8" w:rsidP="00732F58">
            <w:pPr>
              <w:pStyle w:val="Tabletext"/>
              <w:ind w:right="-57"/>
              <w:jc w:val="left"/>
              <w:rPr>
                <w:iCs/>
                <w:sz w:val="20"/>
                <w:lang w:val="en-GB"/>
              </w:rPr>
            </w:pPr>
            <w:r w:rsidRPr="00DD14E3">
              <w:rPr>
                <w:sz w:val="20"/>
                <w:lang w:val="en-GB"/>
              </w:rPr>
              <w:t>Quasi-</w:t>
            </w:r>
            <w:r w:rsidR="00B54271" w:rsidRPr="00DD14E3">
              <w:rPr>
                <w:sz w:val="20"/>
                <w:lang w:val="en-GB"/>
              </w:rPr>
              <w:t>peak</w:t>
            </w:r>
            <w:r w:rsidR="00E458CB" w:rsidRPr="00DD14E3">
              <w:rPr>
                <w:sz w:val="20"/>
                <w:lang w:val="en-GB"/>
              </w:rPr>
              <w:br/>
            </w:r>
            <w:r w:rsidR="00815156" w:rsidRPr="00DD14E3">
              <w:rPr>
                <w:sz w:val="20"/>
                <w:lang w:val="en-GB"/>
              </w:rPr>
              <w:t>66-</w:t>
            </w:r>
            <w:r w:rsidR="00732F58" w:rsidRPr="00DD14E3">
              <w:rPr>
                <w:sz w:val="20"/>
                <w:lang w:val="en-GB"/>
              </w:rPr>
              <w:br/>
            </w:r>
            <w:r w:rsidR="00927B49" w:rsidRPr="00DD14E3">
              <w:rPr>
                <w:sz w:val="20"/>
                <w:lang w:val="en-GB"/>
              </w:rPr>
              <w:t xml:space="preserve">56 </w:t>
            </w:r>
            <w:proofErr w:type="spellStart"/>
            <w:r w:rsidR="00927B49" w:rsidRPr="00DD14E3">
              <w:rPr>
                <w:sz w:val="20"/>
                <w:lang w:val="en-GB"/>
              </w:rPr>
              <w:t>dBuV</w:t>
            </w:r>
            <w:proofErr w:type="spellEnd"/>
            <w:r w:rsidR="00927B49" w:rsidRPr="00DD14E3">
              <w:rPr>
                <w:sz w:val="20"/>
                <w:lang w:val="en-GB"/>
              </w:rPr>
              <w:t xml:space="preserve"> (linearly decreasing with log(f) </w:t>
            </w:r>
          </w:p>
          <w:p w:rsidR="00927B49" w:rsidRPr="00DD14E3" w:rsidRDefault="00E458CB" w:rsidP="00457616">
            <w:pPr>
              <w:pStyle w:val="Tabletext"/>
              <w:jc w:val="left"/>
              <w:rPr>
                <w:iCs/>
                <w:sz w:val="20"/>
                <w:lang w:val="en-GB"/>
              </w:rPr>
            </w:pPr>
            <w:r w:rsidRPr="00DD14E3">
              <w:rPr>
                <w:sz w:val="20"/>
                <w:lang w:val="en-GB"/>
              </w:rPr>
              <w:t>Average 56-</w:t>
            </w:r>
            <w:r w:rsidRPr="00DD14E3">
              <w:rPr>
                <w:sz w:val="20"/>
                <w:lang w:val="en-GB"/>
              </w:rPr>
              <w:br/>
            </w:r>
            <w:r w:rsidR="00927B49" w:rsidRPr="00DD14E3">
              <w:rPr>
                <w:sz w:val="20"/>
                <w:lang w:val="en-GB"/>
              </w:rPr>
              <w:t xml:space="preserve">46 </w:t>
            </w:r>
            <w:proofErr w:type="spellStart"/>
            <w:r w:rsidR="00927B49" w:rsidRPr="00DD14E3">
              <w:rPr>
                <w:sz w:val="20"/>
                <w:lang w:val="en-GB"/>
              </w:rPr>
              <w:t>dBuV</w:t>
            </w:r>
            <w:proofErr w:type="spellEnd"/>
            <w:r w:rsidR="00927B49" w:rsidRPr="00DD14E3">
              <w:rPr>
                <w:sz w:val="20"/>
                <w:lang w:val="en-GB"/>
              </w:rPr>
              <w:t xml:space="preserve"> (linearly decreasing with log(f),</w:t>
            </w:r>
          </w:p>
          <w:p w:rsidR="00927B49" w:rsidRPr="00DD14E3" w:rsidRDefault="00927B49" w:rsidP="00E458CB">
            <w:pPr>
              <w:pStyle w:val="Tabletext"/>
              <w:jc w:val="left"/>
              <w:rPr>
                <w:iCs/>
                <w:sz w:val="20"/>
                <w:lang w:val="en-GB"/>
              </w:rPr>
            </w:pPr>
            <w:r w:rsidRPr="00DD14E3">
              <w:rPr>
                <w:sz w:val="20"/>
                <w:lang w:val="en-GB"/>
              </w:rPr>
              <w:t>0.50</w:t>
            </w:r>
            <w:r w:rsidR="00E458CB" w:rsidRPr="00DD14E3">
              <w:rPr>
                <w:sz w:val="20"/>
                <w:lang w:val="en-GB"/>
              </w:rPr>
              <w:t>-</w:t>
            </w:r>
            <w:r w:rsidR="00E458CB" w:rsidRPr="00DD14E3">
              <w:rPr>
                <w:sz w:val="20"/>
                <w:lang w:val="en-GB"/>
              </w:rPr>
              <w:br/>
            </w:r>
            <w:r w:rsidRPr="00DD14E3">
              <w:rPr>
                <w:sz w:val="20"/>
                <w:lang w:val="en-GB"/>
              </w:rPr>
              <w:t xml:space="preserve">5 MHz: </w:t>
            </w:r>
          </w:p>
          <w:p w:rsidR="00927B49" w:rsidRPr="00DD14E3" w:rsidRDefault="001B74D8" w:rsidP="00E458CB">
            <w:pPr>
              <w:pStyle w:val="Tabletext"/>
              <w:ind w:right="-57"/>
              <w:jc w:val="left"/>
              <w:rPr>
                <w:iCs/>
                <w:sz w:val="20"/>
                <w:lang w:val="en-GB"/>
              </w:rPr>
            </w:pPr>
            <w:r w:rsidRPr="00DD14E3">
              <w:rPr>
                <w:sz w:val="20"/>
                <w:lang w:val="en-GB"/>
              </w:rPr>
              <w:t>Quasi-</w:t>
            </w:r>
            <w:r w:rsidR="00B54271" w:rsidRPr="00DD14E3">
              <w:rPr>
                <w:sz w:val="20"/>
                <w:lang w:val="en-GB"/>
              </w:rPr>
              <w:t xml:space="preserve">peak </w:t>
            </w:r>
            <w:r w:rsidR="00815156" w:rsidRPr="00DD14E3">
              <w:rPr>
                <w:sz w:val="20"/>
                <w:lang w:val="en-GB"/>
              </w:rPr>
              <w:br/>
            </w:r>
            <w:r w:rsidR="00927B49" w:rsidRPr="00DD14E3">
              <w:rPr>
                <w:sz w:val="20"/>
                <w:lang w:val="en-GB"/>
              </w:rPr>
              <w:t xml:space="preserve">56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815156" w:rsidP="00E458CB">
            <w:pPr>
              <w:pStyle w:val="Tabletext"/>
              <w:jc w:val="left"/>
              <w:rPr>
                <w:iCs/>
                <w:sz w:val="20"/>
                <w:lang w:val="en-GB"/>
              </w:rPr>
            </w:pPr>
            <w:r w:rsidRPr="00DD14E3">
              <w:rPr>
                <w:sz w:val="20"/>
                <w:lang w:val="en-GB"/>
              </w:rPr>
              <w:t>Average</w:t>
            </w:r>
            <w:r w:rsidRPr="00DD14E3">
              <w:rPr>
                <w:sz w:val="20"/>
                <w:lang w:val="en-GB"/>
              </w:rPr>
              <w:br/>
            </w:r>
            <w:r w:rsidR="00927B49" w:rsidRPr="00DD14E3">
              <w:rPr>
                <w:sz w:val="20"/>
                <w:lang w:val="en-GB"/>
              </w:rPr>
              <w:t xml:space="preserve">46 </w:t>
            </w:r>
            <w:proofErr w:type="spellStart"/>
            <w:r w:rsidR="00927B49" w:rsidRPr="00DD14E3">
              <w:rPr>
                <w:sz w:val="20"/>
                <w:lang w:val="en-GB"/>
              </w:rPr>
              <w:t>dBuV</w:t>
            </w:r>
            <w:proofErr w:type="spellEnd"/>
          </w:p>
          <w:p w:rsidR="00927B49" w:rsidRPr="00DD14E3" w:rsidRDefault="00927B49" w:rsidP="00E458CB">
            <w:pPr>
              <w:pStyle w:val="Tabletext"/>
              <w:jc w:val="left"/>
              <w:rPr>
                <w:iCs/>
                <w:sz w:val="20"/>
                <w:lang w:val="en-GB"/>
              </w:rPr>
            </w:pPr>
            <w:r w:rsidRPr="00DD14E3">
              <w:rPr>
                <w:sz w:val="20"/>
                <w:lang w:val="en-GB"/>
              </w:rPr>
              <w:t>5</w:t>
            </w:r>
            <w:r w:rsidR="00E458CB" w:rsidRPr="00DD14E3">
              <w:rPr>
                <w:sz w:val="20"/>
                <w:lang w:val="en-GB"/>
              </w:rPr>
              <w:t>-</w:t>
            </w:r>
            <w:r w:rsidR="00E458CB" w:rsidRPr="00DD14E3">
              <w:rPr>
                <w:sz w:val="20"/>
                <w:lang w:val="en-GB"/>
              </w:rPr>
              <w:br/>
            </w:r>
            <w:r w:rsidRPr="00DD14E3">
              <w:rPr>
                <w:sz w:val="20"/>
                <w:lang w:val="en-GB"/>
              </w:rPr>
              <w:t xml:space="preserve">30 MHz: </w:t>
            </w:r>
          </w:p>
          <w:p w:rsidR="00927B49" w:rsidRPr="00DD14E3" w:rsidRDefault="001B74D8" w:rsidP="00E458CB">
            <w:pPr>
              <w:pStyle w:val="Tabletext"/>
              <w:ind w:right="-57"/>
              <w:jc w:val="left"/>
              <w:rPr>
                <w:iCs/>
                <w:sz w:val="20"/>
                <w:lang w:val="en-GB"/>
              </w:rPr>
            </w:pPr>
            <w:r w:rsidRPr="00DD14E3">
              <w:rPr>
                <w:sz w:val="20"/>
                <w:lang w:val="en-GB"/>
              </w:rPr>
              <w:t>Quasi-</w:t>
            </w:r>
            <w:r w:rsidR="00B54271" w:rsidRPr="00DD14E3">
              <w:rPr>
                <w:sz w:val="20"/>
                <w:lang w:val="en-GB"/>
              </w:rPr>
              <w:t xml:space="preserve">peak </w:t>
            </w:r>
            <w:r w:rsidR="00815156" w:rsidRPr="00DD14E3">
              <w:rPr>
                <w:sz w:val="20"/>
                <w:lang w:val="en-GB"/>
              </w:rPr>
              <w:br/>
            </w:r>
            <w:r w:rsidR="00927B49" w:rsidRPr="00DD14E3">
              <w:rPr>
                <w:sz w:val="20"/>
                <w:lang w:val="en-GB"/>
              </w:rPr>
              <w:t xml:space="preserve">60 </w:t>
            </w:r>
            <w:proofErr w:type="spellStart"/>
            <w:r w:rsidR="00927B49" w:rsidRPr="00DD14E3">
              <w:rPr>
                <w:sz w:val="20"/>
                <w:lang w:val="en-GB"/>
              </w:rPr>
              <w:t>dBuV</w:t>
            </w:r>
            <w:proofErr w:type="spellEnd"/>
            <w:r w:rsidR="00927B49" w:rsidRPr="00DD14E3">
              <w:rPr>
                <w:sz w:val="20"/>
                <w:lang w:val="en-GB"/>
              </w:rPr>
              <w:t xml:space="preserve">, </w:t>
            </w:r>
          </w:p>
          <w:p w:rsidR="00927B49" w:rsidRPr="00DD14E3" w:rsidRDefault="00927B49" w:rsidP="00E458CB">
            <w:pPr>
              <w:pStyle w:val="Tabletext"/>
              <w:jc w:val="left"/>
              <w:rPr>
                <w:iCs/>
                <w:sz w:val="20"/>
                <w:lang w:val="en-GB"/>
              </w:rPr>
            </w:pPr>
            <w:r w:rsidRPr="00DD14E3">
              <w:rPr>
                <w:sz w:val="20"/>
                <w:lang w:val="en-GB"/>
              </w:rPr>
              <w:t xml:space="preserve">Average </w:t>
            </w:r>
            <w:r w:rsidRPr="00DD14E3">
              <w:rPr>
                <w:sz w:val="20"/>
                <w:lang w:val="en-GB"/>
              </w:rPr>
              <w:br/>
              <w:t xml:space="preserve">50 </w:t>
            </w:r>
            <w:proofErr w:type="spellStart"/>
            <w:r w:rsidRPr="00DD14E3">
              <w:rPr>
                <w:sz w:val="20"/>
                <w:lang w:val="en-GB"/>
              </w:rPr>
              <w:t>dBuV</w:t>
            </w:r>
            <w:proofErr w:type="spellEnd"/>
            <w:r w:rsidRPr="00DD14E3">
              <w:rPr>
                <w:sz w:val="20"/>
                <w:lang w:val="en-GB"/>
              </w:rPr>
              <w:t>, except ISM bands</w:t>
            </w:r>
          </w:p>
        </w:tc>
        <w:tc>
          <w:tcPr>
            <w:tcW w:w="1260" w:type="dxa"/>
            <w:shd w:val="clear" w:color="auto" w:fill="auto"/>
          </w:tcPr>
          <w:p w:rsidR="00927B49" w:rsidRPr="00DD14E3" w:rsidRDefault="00927B49" w:rsidP="00E458CB">
            <w:pPr>
              <w:pStyle w:val="Tabletext"/>
              <w:ind w:right="-57"/>
              <w:jc w:val="left"/>
              <w:rPr>
                <w:sz w:val="20"/>
                <w:lang w:val="en-GB" w:eastAsia="ja-JP"/>
              </w:rPr>
            </w:pPr>
            <w:r w:rsidRPr="00DD14E3">
              <w:rPr>
                <w:sz w:val="20"/>
                <w:lang w:val="en-GB" w:eastAsia="ja-JP"/>
              </w:rPr>
              <w:t xml:space="preserve">68.4 </w:t>
            </w:r>
            <w:proofErr w:type="spellStart"/>
            <w:r w:rsidRPr="00DD14E3">
              <w:rPr>
                <w:sz w:val="20"/>
                <w:lang w:val="en-GB" w:eastAsia="ja-JP"/>
              </w:rPr>
              <w:t>dBuA</w:t>
            </w:r>
            <w:proofErr w:type="spellEnd"/>
            <w:r w:rsidRPr="00DD14E3">
              <w:rPr>
                <w:sz w:val="20"/>
                <w:lang w:val="en-GB" w:eastAsia="ja-JP"/>
              </w:rPr>
              <w:t xml:space="preserve">/m </w:t>
            </w:r>
            <w:r w:rsidR="00E458CB" w:rsidRPr="00DD14E3">
              <w:rPr>
                <w:sz w:val="20"/>
                <w:lang w:val="en-GB" w:eastAsia="ja-JP"/>
              </w:rPr>
              <w:br/>
            </w:r>
            <w:r w:rsidR="001B74D8" w:rsidRPr="00DD14E3">
              <w:rPr>
                <w:sz w:val="20"/>
                <w:lang w:val="en-GB" w:eastAsia="ja-JP"/>
              </w:rPr>
              <w:t>at 10 m. (quasi-</w:t>
            </w:r>
            <w:r w:rsidRPr="00DD14E3">
              <w:rPr>
                <w:sz w:val="20"/>
                <w:lang w:val="en-GB" w:eastAsia="ja-JP"/>
              </w:rPr>
              <w:t>peak)</w:t>
            </w:r>
          </w:p>
        </w:tc>
        <w:tc>
          <w:tcPr>
            <w:tcW w:w="1273" w:type="dxa"/>
            <w:shd w:val="clear" w:color="auto" w:fill="auto"/>
            <w:tcMar>
              <w:top w:w="0" w:type="dxa"/>
              <w:left w:w="108" w:type="dxa"/>
              <w:bottom w:w="0" w:type="dxa"/>
              <w:right w:w="108" w:type="dxa"/>
            </w:tcMar>
            <w:hideMark/>
          </w:tcPr>
          <w:p w:rsidR="00927B49" w:rsidRPr="00DD14E3" w:rsidRDefault="00927B49" w:rsidP="00457616">
            <w:pPr>
              <w:pStyle w:val="Tabletext"/>
              <w:ind w:right="-113"/>
              <w:jc w:val="left"/>
              <w:rPr>
                <w:sz w:val="20"/>
                <w:lang w:val="en-GB"/>
              </w:rPr>
            </w:pPr>
            <w:r w:rsidRPr="00DD14E3">
              <w:rPr>
                <w:sz w:val="20"/>
                <w:lang w:val="en-GB"/>
              </w:rPr>
              <w:t xml:space="preserve">23.1 </w:t>
            </w:r>
            <w:proofErr w:type="spellStart"/>
            <w:r w:rsidRPr="00DD14E3">
              <w:rPr>
                <w:sz w:val="20"/>
                <w:lang w:val="en-GB"/>
              </w:rPr>
              <w:t>dBuA</w:t>
            </w:r>
            <w:proofErr w:type="spellEnd"/>
            <w:r w:rsidRPr="00DD14E3">
              <w:rPr>
                <w:sz w:val="20"/>
                <w:lang w:val="en-GB"/>
              </w:rPr>
              <w:t xml:space="preserve">/m </w:t>
            </w:r>
            <w:r w:rsidR="00E458CB" w:rsidRPr="00DD14E3">
              <w:rPr>
                <w:sz w:val="20"/>
                <w:lang w:val="en-GB"/>
              </w:rPr>
              <w:br/>
            </w:r>
            <w:r w:rsidR="00732F58" w:rsidRPr="00DD14E3">
              <w:rPr>
                <w:sz w:val="20"/>
                <w:lang w:val="en-GB"/>
              </w:rPr>
              <w:t>at 10 m. (</w:t>
            </w:r>
            <w:r w:rsidR="00B54271" w:rsidRPr="00DD14E3">
              <w:rPr>
                <w:sz w:val="20"/>
                <w:lang w:val="en-GB"/>
              </w:rPr>
              <w:t>quasi</w:t>
            </w:r>
            <w:r w:rsidR="001B74D8" w:rsidRPr="00DD14E3">
              <w:rPr>
                <w:sz w:val="20"/>
                <w:lang w:val="en-GB"/>
              </w:rPr>
              <w:t>-</w:t>
            </w:r>
            <w:r w:rsidRPr="00DD14E3">
              <w:rPr>
                <w:sz w:val="20"/>
                <w:lang w:val="en-GB"/>
              </w:rPr>
              <w:t xml:space="preserve">peak), </w:t>
            </w:r>
            <w:r w:rsidR="00457616" w:rsidRPr="00DD14E3">
              <w:rPr>
                <w:sz w:val="20"/>
                <w:lang w:val="en-GB"/>
              </w:rPr>
              <w:br/>
            </w:r>
            <w:r w:rsidR="00732F58" w:rsidRPr="00DD14E3">
              <w:rPr>
                <w:sz w:val="20"/>
                <w:lang w:val="en-GB"/>
              </w:rPr>
              <w:t xml:space="preserve">except </w:t>
            </w:r>
            <w:r w:rsidR="00E458CB" w:rsidRPr="00DD14E3">
              <w:rPr>
                <w:sz w:val="20"/>
                <w:lang w:val="en-GB"/>
              </w:rPr>
              <w:br/>
            </w:r>
            <w:r w:rsidRPr="00DD14E3">
              <w:rPr>
                <w:sz w:val="20"/>
                <w:lang w:val="en-GB"/>
              </w:rPr>
              <w:t>79</w:t>
            </w:r>
            <w:r w:rsidR="00E458CB" w:rsidRPr="00DD14E3">
              <w:rPr>
                <w:sz w:val="20"/>
                <w:lang w:val="en-GB"/>
              </w:rPr>
              <w:t>-</w:t>
            </w:r>
            <w:r w:rsidRPr="00DD14E3">
              <w:rPr>
                <w:sz w:val="20"/>
                <w:lang w:val="en-GB"/>
              </w:rPr>
              <w:t>90 kHz</w:t>
            </w:r>
          </w:p>
        </w:tc>
        <w:tc>
          <w:tcPr>
            <w:tcW w:w="1353" w:type="dxa"/>
            <w:shd w:val="clear" w:color="auto" w:fill="auto"/>
            <w:tcMar>
              <w:top w:w="0" w:type="dxa"/>
              <w:left w:w="108" w:type="dxa"/>
              <w:bottom w:w="0" w:type="dxa"/>
              <w:right w:w="108" w:type="dxa"/>
            </w:tcMar>
            <w:hideMark/>
          </w:tcPr>
          <w:p w:rsidR="00927B49" w:rsidRPr="00DD14E3" w:rsidRDefault="00927B49" w:rsidP="001442F6">
            <w:pPr>
              <w:pStyle w:val="Tabletext"/>
              <w:jc w:val="left"/>
              <w:rPr>
                <w:sz w:val="20"/>
                <w:lang w:val="en-GB" w:eastAsia="ja-JP"/>
              </w:rPr>
            </w:pPr>
            <w:r w:rsidRPr="00DD14E3">
              <w:rPr>
                <w:sz w:val="20"/>
                <w:lang w:val="en-GB" w:eastAsia="ja-JP"/>
              </w:rPr>
              <w:t>Taking basis on CISPR 11 Ed.</w:t>
            </w:r>
            <w:r w:rsidR="00457616" w:rsidRPr="00DD14E3">
              <w:rPr>
                <w:sz w:val="20"/>
                <w:lang w:val="en-GB" w:eastAsia="ja-JP"/>
              </w:rPr>
              <w:t xml:space="preserve"> </w:t>
            </w:r>
            <w:r w:rsidRPr="00DD14E3">
              <w:rPr>
                <w:sz w:val="20"/>
                <w:lang w:val="en-GB" w:eastAsia="ja-JP"/>
              </w:rPr>
              <w:t xml:space="preserve">5.1, converting </w:t>
            </w:r>
            <w:r w:rsidR="00457616" w:rsidRPr="00DD14E3">
              <w:rPr>
                <w:sz w:val="20"/>
                <w:lang w:val="en-GB" w:eastAsia="ja-JP"/>
              </w:rPr>
              <w:br/>
            </w:r>
            <w:r w:rsidRPr="00DD14E3">
              <w:rPr>
                <w:sz w:val="20"/>
                <w:lang w:val="en-GB" w:eastAsia="ja-JP"/>
              </w:rPr>
              <w:t xml:space="preserve">to values at </w:t>
            </w:r>
            <w:r w:rsidR="00457616" w:rsidRPr="00DD14E3">
              <w:rPr>
                <w:sz w:val="20"/>
                <w:lang w:val="en-GB" w:eastAsia="ja-JP"/>
              </w:rPr>
              <w:br/>
            </w:r>
            <w:r w:rsidRPr="00DD14E3">
              <w:rPr>
                <w:sz w:val="20"/>
                <w:lang w:val="en-GB" w:eastAsia="ja-JP"/>
              </w:rPr>
              <w:t xml:space="preserve">10 m distance, linearly decreasing with log(f) </w:t>
            </w:r>
            <w:r w:rsidR="00815156" w:rsidRPr="00DD14E3">
              <w:rPr>
                <w:sz w:val="20"/>
                <w:lang w:val="en-GB" w:eastAsia="ja-JP"/>
              </w:rPr>
              <w:t xml:space="preserve">from </w:t>
            </w:r>
            <w:r w:rsidR="00815156" w:rsidRPr="00DD14E3">
              <w:rPr>
                <w:sz w:val="20"/>
                <w:lang w:val="en-GB" w:eastAsia="ja-JP"/>
              </w:rPr>
              <w:br/>
              <w:t xml:space="preserve">39 </w:t>
            </w:r>
            <w:proofErr w:type="spellStart"/>
            <w:r w:rsidR="00815156" w:rsidRPr="00DD14E3">
              <w:rPr>
                <w:sz w:val="20"/>
                <w:lang w:val="en-GB" w:eastAsia="ja-JP"/>
              </w:rPr>
              <w:t>dBuA</w:t>
            </w:r>
            <w:proofErr w:type="spellEnd"/>
            <w:r w:rsidR="00815156" w:rsidRPr="00DD14E3">
              <w:rPr>
                <w:sz w:val="20"/>
                <w:lang w:val="en-GB" w:eastAsia="ja-JP"/>
              </w:rPr>
              <w:t>/m at 0.15 MHz to</w:t>
            </w:r>
            <w:r w:rsidR="00815156" w:rsidRPr="00DD14E3">
              <w:rPr>
                <w:sz w:val="20"/>
                <w:lang w:val="en-GB" w:eastAsia="ja-JP"/>
              </w:rPr>
              <w:br/>
            </w:r>
            <w:r w:rsidRPr="00DD14E3">
              <w:rPr>
                <w:sz w:val="20"/>
                <w:lang w:val="en-GB" w:eastAsia="ja-JP"/>
              </w:rPr>
              <w:t xml:space="preserve">3 </w:t>
            </w:r>
            <w:proofErr w:type="spellStart"/>
            <w:r w:rsidRPr="00DD14E3">
              <w:rPr>
                <w:sz w:val="20"/>
                <w:lang w:val="en-GB" w:eastAsia="ja-JP"/>
              </w:rPr>
              <w:t>dBuA</w:t>
            </w:r>
            <w:proofErr w:type="spellEnd"/>
            <w:r w:rsidRPr="00DD14E3">
              <w:rPr>
                <w:sz w:val="20"/>
                <w:lang w:val="en-GB" w:eastAsia="ja-JP"/>
              </w:rPr>
              <w:t>/m at 30 MHz (1).</w:t>
            </w:r>
          </w:p>
          <w:p w:rsidR="00927B49" w:rsidRPr="00DD14E3" w:rsidRDefault="00927B49" w:rsidP="001442F6">
            <w:pPr>
              <w:pStyle w:val="Tabletext"/>
              <w:jc w:val="left"/>
              <w:rPr>
                <w:iCs/>
                <w:sz w:val="20"/>
                <w:lang w:val="en-GB" w:eastAsia="ja-JP"/>
              </w:rPr>
            </w:pPr>
            <w:r w:rsidRPr="00DD14E3">
              <w:rPr>
                <w:iCs/>
                <w:sz w:val="20"/>
                <w:lang w:val="en-GB" w:eastAsia="ja-JP"/>
              </w:rPr>
              <w:t xml:space="preserve">Exception-1: </w:t>
            </w:r>
          </w:p>
          <w:p w:rsidR="00927B49" w:rsidRPr="00DD14E3" w:rsidRDefault="00927B49" w:rsidP="00457616">
            <w:pPr>
              <w:pStyle w:val="Tabletext"/>
              <w:ind w:right="-57"/>
              <w:jc w:val="left"/>
              <w:rPr>
                <w:iCs/>
                <w:sz w:val="20"/>
                <w:lang w:val="en-GB" w:eastAsia="ja-JP"/>
              </w:rPr>
            </w:pPr>
            <w:r w:rsidRPr="00DD14E3">
              <w:rPr>
                <w:iCs/>
                <w:sz w:val="20"/>
                <w:lang w:val="en-GB" w:eastAsia="ja-JP"/>
              </w:rPr>
              <w:t>For 158-</w:t>
            </w:r>
            <w:r w:rsidR="00457616" w:rsidRPr="00DD14E3">
              <w:rPr>
                <w:iCs/>
                <w:sz w:val="20"/>
                <w:lang w:val="en-GB" w:eastAsia="ja-JP"/>
              </w:rPr>
              <w:br/>
            </w:r>
            <w:r w:rsidRPr="00DD14E3">
              <w:rPr>
                <w:iCs/>
                <w:sz w:val="20"/>
                <w:lang w:val="en-GB" w:eastAsia="ja-JP"/>
              </w:rPr>
              <w:t>180</w:t>
            </w:r>
            <w:r w:rsidR="00457616" w:rsidRPr="00DD14E3">
              <w:rPr>
                <w:iCs/>
                <w:sz w:val="20"/>
                <w:lang w:val="en-GB" w:eastAsia="ja-JP"/>
              </w:rPr>
              <w:t xml:space="preserve"> </w:t>
            </w:r>
            <w:r w:rsidRPr="00DD14E3">
              <w:rPr>
                <w:iCs/>
                <w:sz w:val="20"/>
                <w:lang w:val="en-GB" w:eastAsia="ja-JP"/>
              </w:rPr>
              <w:t xml:space="preserve">kHz, </w:t>
            </w:r>
            <w:r w:rsidR="00457616" w:rsidRPr="00DD14E3">
              <w:rPr>
                <w:iCs/>
                <w:sz w:val="20"/>
                <w:lang w:val="en-GB" w:eastAsia="ja-JP"/>
              </w:rPr>
              <w:br/>
            </w:r>
            <w:r w:rsidRPr="00DD14E3">
              <w:rPr>
                <w:iCs/>
                <w:sz w:val="20"/>
                <w:lang w:val="en-GB" w:eastAsia="ja-JP"/>
              </w:rPr>
              <w:t>237-270</w:t>
            </w:r>
            <w:r w:rsidR="00457616" w:rsidRPr="00DD14E3">
              <w:rPr>
                <w:iCs/>
                <w:sz w:val="20"/>
                <w:lang w:val="en-GB" w:eastAsia="ja-JP"/>
              </w:rPr>
              <w:t xml:space="preserve"> </w:t>
            </w:r>
            <w:r w:rsidRPr="00DD14E3">
              <w:rPr>
                <w:iCs/>
                <w:sz w:val="20"/>
                <w:lang w:val="en-GB" w:eastAsia="ja-JP"/>
              </w:rPr>
              <w:t>kHz, 316-360</w:t>
            </w:r>
            <w:r w:rsidR="00457616" w:rsidRPr="00DD14E3">
              <w:rPr>
                <w:iCs/>
                <w:sz w:val="20"/>
                <w:lang w:val="en-GB" w:eastAsia="ja-JP"/>
              </w:rPr>
              <w:t xml:space="preserve"> </w:t>
            </w:r>
            <w:r w:rsidRPr="00DD14E3">
              <w:rPr>
                <w:iCs/>
                <w:sz w:val="20"/>
                <w:lang w:val="en-GB" w:eastAsia="ja-JP"/>
              </w:rPr>
              <w:t>kHz, and 3</w:t>
            </w:r>
            <w:r w:rsidR="00457616" w:rsidRPr="00DD14E3">
              <w:rPr>
                <w:iCs/>
                <w:sz w:val="20"/>
                <w:lang w:val="en-GB" w:eastAsia="ja-JP"/>
              </w:rPr>
              <w:t xml:space="preserve"> </w:t>
            </w:r>
            <w:r w:rsidRPr="00DD14E3">
              <w:rPr>
                <w:iCs/>
                <w:sz w:val="20"/>
                <w:lang w:val="en-GB" w:eastAsia="ja-JP"/>
              </w:rPr>
              <w:t>965-</w:t>
            </w:r>
            <w:r w:rsidR="00457616" w:rsidRPr="00DD14E3">
              <w:rPr>
                <w:iCs/>
                <w:sz w:val="20"/>
                <w:lang w:val="en-GB" w:eastAsia="ja-JP"/>
              </w:rPr>
              <w:br/>
            </w:r>
            <w:r w:rsidRPr="00DD14E3">
              <w:rPr>
                <w:iCs/>
                <w:sz w:val="20"/>
                <w:lang w:val="en-GB" w:eastAsia="ja-JP"/>
              </w:rPr>
              <w:t>450</w:t>
            </w:r>
            <w:r w:rsidR="00457616" w:rsidRPr="00DD14E3">
              <w:rPr>
                <w:iCs/>
                <w:sz w:val="20"/>
                <w:lang w:val="en-GB" w:eastAsia="ja-JP"/>
              </w:rPr>
              <w:t xml:space="preserve"> </w:t>
            </w:r>
            <w:r w:rsidRPr="00DD14E3">
              <w:rPr>
                <w:iCs/>
                <w:sz w:val="20"/>
                <w:lang w:val="en-GB" w:eastAsia="ja-JP"/>
              </w:rPr>
              <w:t xml:space="preserve">kHz, emission limits is higher than (1) above by </w:t>
            </w:r>
            <w:r w:rsidRPr="00DD14E3">
              <w:rPr>
                <w:iCs/>
                <w:sz w:val="20"/>
                <w:lang w:val="en-GB" w:eastAsia="ja-JP"/>
              </w:rPr>
              <w:br/>
              <w:t xml:space="preserve">10 </w:t>
            </w:r>
            <w:proofErr w:type="spellStart"/>
            <w:r w:rsidRPr="00DD14E3">
              <w:rPr>
                <w:iCs/>
                <w:sz w:val="20"/>
                <w:lang w:val="en-GB" w:eastAsia="ja-JP"/>
              </w:rPr>
              <w:t>dB.</w:t>
            </w:r>
            <w:proofErr w:type="spellEnd"/>
          </w:p>
          <w:p w:rsidR="00927B49" w:rsidRPr="00DD14E3" w:rsidRDefault="00927B49" w:rsidP="001442F6">
            <w:pPr>
              <w:pStyle w:val="Tabletext"/>
              <w:jc w:val="left"/>
              <w:rPr>
                <w:iCs/>
                <w:sz w:val="20"/>
                <w:lang w:val="en-GB" w:eastAsia="ja-JP"/>
              </w:rPr>
            </w:pPr>
            <w:r w:rsidRPr="00DD14E3">
              <w:rPr>
                <w:iCs/>
                <w:sz w:val="20"/>
                <w:lang w:val="en-GB" w:eastAsia="ja-JP"/>
              </w:rPr>
              <w:t>Exception-2:</w:t>
            </w:r>
          </w:p>
          <w:p w:rsidR="00927B49" w:rsidRPr="00DD14E3" w:rsidRDefault="00927B49" w:rsidP="00457616">
            <w:pPr>
              <w:pStyle w:val="Tabletext"/>
              <w:jc w:val="left"/>
              <w:rPr>
                <w:iCs/>
                <w:sz w:val="20"/>
                <w:lang w:val="en-GB" w:eastAsia="ja-JP"/>
              </w:rPr>
            </w:pPr>
            <w:r w:rsidRPr="00DD14E3">
              <w:rPr>
                <w:iCs/>
                <w:sz w:val="20"/>
                <w:lang w:val="en-GB" w:eastAsia="ja-JP"/>
              </w:rPr>
              <w:t>For 526.5-1</w:t>
            </w:r>
            <w:r w:rsidR="00815156" w:rsidRPr="00DD14E3">
              <w:rPr>
                <w:iCs/>
                <w:sz w:val="20"/>
                <w:lang w:val="en-GB" w:eastAsia="ja-JP"/>
              </w:rPr>
              <w:t xml:space="preserve"> 606.5 kHz, </w:t>
            </w:r>
            <w:r w:rsidR="00457616" w:rsidRPr="00DD14E3">
              <w:rPr>
                <w:iCs/>
                <w:sz w:val="20"/>
                <w:lang w:val="en-GB" w:eastAsia="ja-JP"/>
              </w:rPr>
              <w:t>–</w:t>
            </w:r>
            <w:r w:rsidR="00815156" w:rsidRPr="00DD14E3">
              <w:rPr>
                <w:iCs/>
                <w:sz w:val="20"/>
                <w:lang w:val="en-GB" w:eastAsia="ja-JP"/>
              </w:rPr>
              <w:t xml:space="preserve">2.0 </w:t>
            </w:r>
            <w:proofErr w:type="spellStart"/>
            <w:r w:rsidR="00815156" w:rsidRPr="00DD14E3">
              <w:rPr>
                <w:iCs/>
                <w:sz w:val="20"/>
                <w:lang w:val="en-GB" w:eastAsia="ja-JP"/>
              </w:rPr>
              <w:t>dBuA</w:t>
            </w:r>
            <w:proofErr w:type="spellEnd"/>
            <w:r w:rsidR="00815156" w:rsidRPr="00DD14E3">
              <w:rPr>
                <w:iCs/>
                <w:sz w:val="20"/>
                <w:lang w:val="en-GB" w:eastAsia="ja-JP"/>
              </w:rPr>
              <w:t>/m (</w:t>
            </w:r>
            <w:r w:rsidR="001B74D8" w:rsidRPr="00DD14E3">
              <w:rPr>
                <w:iCs/>
                <w:sz w:val="20"/>
                <w:lang w:val="en-GB" w:eastAsia="ja-JP"/>
              </w:rPr>
              <w:t>quasi-</w:t>
            </w:r>
            <w:r w:rsidRPr="00DD14E3">
              <w:rPr>
                <w:iCs/>
                <w:sz w:val="20"/>
                <w:lang w:val="en-GB" w:eastAsia="ja-JP"/>
              </w:rPr>
              <w:t>peak)</w:t>
            </w:r>
          </w:p>
        </w:tc>
        <w:tc>
          <w:tcPr>
            <w:tcW w:w="1405" w:type="dxa"/>
            <w:shd w:val="clear" w:color="auto" w:fill="auto"/>
            <w:hideMark/>
          </w:tcPr>
          <w:p w:rsidR="00927B49" w:rsidRPr="00DD14E3" w:rsidRDefault="00927B49" w:rsidP="001442F6">
            <w:pPr>
              <w:pStyle w:val="Tabletext"/>
              <w:jc w:val="left"/>
              <w:rPr>
                <w:sz w:val="20"/>
                <w:lang w:val="en-GB"/>
              </w:rPr>
            </w:pPr>
            <w:r w:rsidRPr="00DD14E3">
              <w:rPr>
                <w:sz w:val="20"/>
                <w:lang w:val="en-GB"/>
              </w:rPr>
              <w:t>Taking basis on CISPR 11 Ed.</w:t>
            </w:r>
            <w:r w:rsidR="00457616" w:rsidRPr="00DD14E3">
              <w:rPr>
                <w:sz w:val="20"/>
                <w:lang w:val="en-GB"/>
              </w:rPr>
              <w:t xml:space="preserve"> </w:t>
            </w:r>
            <w:r w:rsidRPr="00DD14E3">
              <w:rPr>
                <w:sz w:val="20"/>
                <w:lang w:val="en-GB"/>
              </w:rPr>
              <w:t xml:space="preserve">5.1, </w:t>
            </w:r>
            <w:r w:rsidR="00457616" w:rsidRPr="00DD14E3">
              <w:rPr>
                <w:sz w:val="20"/>
                <w:lang w:val="en-GB"/>
              </w:rPr>
              <w:br/>
            </w:r>
            <w:r w:rsidRPr="00DD14E3">
              <w:rPr>
                <w:sz w:val="20"/>
                <w:lang w:val="en-GB"/>
              </w:rPr>
              <w:t>the following is applied:</w:t>
            </w:r>
          </w:p>
          <w:p w:rsidR="00927B49" w:rsidRPr="00C36893" w:rsidRDefault="00815156" w:rsidP="001442F6">
            <w:pPr>
              <w:pStyle w:val="Tabletext"/>
              <w:jc w:val="left"/>
              <w:rPr>
                <w:sz w:val="20"/>
                <w:lang w:val="de-CH"/>
              </w:rPr>
            </w:pPr>
            <w:r w:rsidRPr="00C36893">
              <w:rPr>
                <w:sz w:val="20"/>
                <w:lang w:val="de-CH"/>
              </w:rPr>
              <w:t>30-</w:t>
            </w:r>
            <w:r w:rsidR="00457616" w:rsidRPr="00C36893">
              <w:rPr>
                <w:sz w:val="20"/>
                <w:lang w:val="de-CH"/>
              </w:rPr>
              <w:br/>
            </w:r>
            <w:r w:rsidR="00927B49" w:rsidRPr="00C36893">
              <w:rPr>
                <w:sz w:val="20"/>
                <w:lang w:val="de-CH"/>
              </w:rPr>
              <w:t>80.872 MHz: 30 dBuV/m;</w:t>
            </w:r>
          </w:p>
          <w:p w:rsidR="00927B49" w:rsidRPr="00C36893" w:rsidRDefault="00927B49" w:rsidP="00457616">
            <w:pPr>
              <w:pStyle w:val="Tabletext"/>
              <w:jc w:val="left"/>
              <w:rPr>
                <w:sz w:val="20"/>
                <w:lang w:val="de-CH"/>
              </w:rPr>
            </w:pPr>
            <w:r w:rsidRPr="00C36893">
              <w:rPr>
                <w:sz w:val="20"/>
                <w:lang w:val="de-CH"/>
              </w:rPr>
              <w:t>80.872</w:t>
            </w:r>
            <w:r w:rsidR="00457616" w:rsidRPr="00C36893">
              <w:rPr>
                <w:sz w:val="20"/>
                <w:lang w:val="de-CH"/>
              </w:rPr>
              <w:t>-</w:t>
            </w:r>
            <w:r w:rsidRPr="00C36893">
              <w:rPr>
                <w:sz w:val="20"/>
                <w:lang w:val="de-CH"/>
              </w:rPr>
              <w:br/>
              <w:t xml:space="preserve">81.88 MHz: </w:t>
            </w:r>
            <w:r w:rsidRPr="00C36893">
              <w:rPr>
                <w:sz w:val="20"/>
                <w:lang w:val="de-CH"/>
              </w:rPr>
              <w:br/>
              <w:t>50 dBuV/m;</w:t>
            </w:r>
          </w:p>
          <w:p w:rsidR="00927B49" w:rsidRPr="00C36893" w:rsidRDefault="00815156" w:rsidP="001442F6">
            <w:pPr>
              <w:pStyle w:val="Tabletext"/>
              <w:jc w:val="left"/>
              <w:rPr>
                <w:sz w:val="20"/>
                <w:lang w:val="de-CH"/>
              </w:rPr>
            </w:pPr>
            <w:r w:rsidRPr="00C36893">
              <w:rPr>
                <w:sz w:val="20"/>
                <w:lang w:val="de-CH"/>
              </w:rPr>
              <w:t>81.88-</w:t>
            </w:r>
            <w:r w:rsidR="00457616" w:rsidRPr="00C36893">
              <w:rPr>
                <w:sz w:val="20"/>
                <w:lang w:val="de-CH"/>
              </w:rPr>
              <w:br/>
            </w:r>
            <w:r w:rsidR="00927B49" w:rsidRPr="00C36893">
              <w:rPr>
                <w:sz w:val="20"/>
                <w:lang w:val="de-CH"/>
              </w:rPr>
              <w:t>134.786 MHz: 30 dBuV/m;</w:t>
            </w:r>
          </w:p>
          <w:p w:rsidR="00927B49" w:rsidRPr="00C36893" w:rsidRDefault="00927B49" w:rsidP="00457616">
            <w:pPr>
              <w:pStyle w:val="Tabletext"/>
              <w:jc w:val="left"/>
              <w:rPr>
                <w:sz w:val="20"/>
                <w:lang w:val="de-CH"/>
              </w:rPr>
            </w:pPr>
            <w:r w:rsidRPr="00C36893">
              <w:rPr>
                <w:sz w:val="20"/>
                <w:lang w:val="de-CH"/>
              </w:rPr>
              <w:t>134.786</w:t>
            </w:r>
            <w:r w:rsidR="00457616" w:rsidRPr="00C36893">
              <w:rPr>
                <w:sz w:val="20"/>
                <w:lang w:val="de-CH"/>
              </w:rPr>
              <w:t>-</w:t>
            </w:r>
            <w:r w:rsidRPr="00C36893">
              <w:rPr>
                <w:sz w:val="20"/>
                <w:lang w:val="de-CH"/>
              </w:rPr>
              <w:t>136.414 MHz: 50 dBuV/m;</w:t>
            </w:r>
          </w:p>
          <w:p w:rsidR="00927B49" w:rsidRPr="00C36893" w:rsidRDefault="00927B49" w:rsidP="00457616">
            <w:pPr>
              <w:pStyle w:val="Tabletext"/>
              <w:jc w:val="left"/>
              <w:rPr>
                <w:sz w:val="20"/>
                <w:lang w:val="de-CH"/>
              </w:rPr>
            </w:pPr>
            <w:r w:rsidRPr="00C36893">
              <w:rPr>
                <w:sz w:val="20"/>
                <w:lang w:val="de-CH"/>
              </w:rPr>
              <w:t>136.414</w:t>
            </w:r>
            <w:r w:rsidR="00457616" w:rsidRPr="00C36893">
              <w:rPr>
                <w:sz w:val="20"/>
                <w:lang w:val="de-CH"/>
              </w:rPr>
              <w:t>-</w:t>
            </w:r>
            <w:r w:rsidRPr="00C36893">
              <w:rPr>
                <w:sz w:val="20"/>
                <w:lang w:val="de-CH"/>
              </w:rPr>
              <w:br/>
              <w:t xml:space="preserve">230 MHz: </w:t>
            </w:r>
            <w:r w:rsidRPr="00C36893">
              <w:rPr>
                <w:sz w:val="20"/>
                <w:lang w:val="de-CH"/>
              </w:rPr>
              <w:br/>
              <w:t>30 dBuV/m;</w:t>
            </w:r>
          </w:p>
          <w:p w:rsidR="00927B49" w:rsidRPr="00C36893" w:rsidRDefault="00457616" w:rsidP="00815156">
            <w:pPr>
              <w:pStyle w:val="Tabletext"/>
              <w:jc w:val="left"/>
              <w:rPr>
                <w:sz w:val="20"/>
                <w:lang w:val="de-CH"/>
              </w:rPr>
            </w:pPr>
            <w:r w:rsidRPr="00C36893">
              <w:rPr>
                <w:sz w:val="20"/>
                <w:lang w:val="de-CH"/>
              </w:rPr>
              <w:t>230-</w:t>
            </w:r>
            <w:r w:rsidRPr="00C36893">
              <w:rPr>
                <w:sz w:val="20"/>
                <w:lang w:val="de-CH"/>
              </w:rPr>
              <w:br/>
            </w:r>
            <w:r w:rsidR="00927B49" w:rsidRPr="00C36893">
              <w:rPr>
                <w:sz w:val="20"/>
                <w:lang w:val="de-CH"/>
              </w:rPr>
              <w:t>1 000 MHz: 37 dBuV/m</w:t>
            </w:r>
          </w:p>
        </w:tc>
        <w:tc>
          <w:tcPr>
            <w:tcW w:w="964" w:type="dxa"/>
            <w:shd w:val="clear" w:color="auto" w:fill="auto"/>
            <w:hideMark/>
          </w:tcPr>
          <w:p w:rsidR="00927B49" w:rsidRPr="00DD14E3" w:rsidRDefault="00927B49" w:rsidP="00E458CB">
            <w:pPr>
              <w:pStyle w:val="Tabletext"/>
              <w:jc w:val="left"/>
              <w:rPr>
                <w:rFonts w:asciiTheme="majorBidi" w:hAnsiTheme="majorBidi" w:cstheme="majorBidi"/>
                <w:sz w:val="20"/>
                <w:lang w:val="en-GB"/>
              </w:rPr>
            </w:pPr>
            <w:r w:rsidRPr="00DD14E3">
              <w:rPr>
                <w:rFonts w:asciiTheme="majorBidi" w:hAnsiTheme="majorBidi" w:cstheme="majorBidi"/>
                <w:sz w:val="20"/>
                <w:lang w:val="en-GB"/>
              </w:rPr>
              <w:t xml:space="preserve">Not </w:t>
            </w:r>
            <w:r w:rsidRPr="00DD14E3">
              <w:rPr>
                <w:sz w:val="20"/>
                <w:lang w:val="en-GB"/>
              </w:rPr>
              <w:t>specified</w:t>
            </w:r>
          </w:p>
        </w:tc>
      </w:tr>
    </w:tbl>
    <w:p w:rsidR="00927B49" w:rsidRPr="00DD14E3" w:rsidRDefault="00927B49" w:rsidP="00E5776E">
      <w:pPr>
        <w:pStyle w:val="Tablefin"/>
        <w:rPr>
          <w:lang w:eastAsia="ja-JP"/>
        </w:rPr>
      </w:pPr>
    </w:p>
    <w:p w:rsidR="00927B49" w:rsidRPr="00DD14E3" w:rsidRDefault="003D7022" w:rsidP="001442F6">
      <w:pPr>
        <w:pStyle w:val="enumlev1"/>
        <w:rPr>
          <w:lang w:val="en-GB" w:eastAsia="ja-JP"/>
        </w:rPr>
      </w:pPr>
      <w:r w:rsidRPr="00DD14E3">
        <w:rPr>
          <w:lang w:val="en-GB" w:eastAsia="ja-JP"/>
        </w:rPr>
        <w:t>b</w:t>
      </w:r>
      <w:r w:rsidR="001442F6" w:rsidRPr="00DD14E3">
        <w:rPr>
          <w:lang w:val="en-GB" w:eastAsia="ja-JP"/>
        </w:rPr>
        <w:t>)</w:t>
      </w:r>
      <w:r w:rsidR="001442F6" w:rsidRPr="00DD14E3">
        <w:rPr>
          <w:lang w:val="en-GB" w:eastAsia="ja-JP"/>
        </w:rPr>
        <w:tab/>
      </w:r>
      <w:r w:rsidR="00927B49" w:rsidRPr="00DD14E3">
        <w:rPr>
          <w:lang w:val="en-GB" w:eastAsia="ja-JP"/>
        </w:rPr>
        <w:t>RF exposure assessment</w:t>
      </w:r>
    </w:p>
    <w:p w:rsidR="00927B49" w:rsidRPr="00DD14E3" w:rsidRDefault="00927B49" w:rsidP="003D7022">
      <w:pPr>
        <w:rPr>
          <w:lang w:val="en-GB" w:eastAsia="ja-JP"/>
        </w:rPr>
      </w:pPr>
      <w:r w:rsidRPr="00DD14E3">
        <w:rPr>
          <w:lang w:val="en-GB" w:eastAsia="ja-JP"/>
        </w:rPr>
        <w:t>In Japan, the Radio-Radiation Protection Guidelines (RRPG) is applied to conformity assessment on RF exposure to human bodies from the WPT systems. The RRPG provides recommended guidelines used when a person uses radio waves and whose body is exposed to an electromagnetic field (in a frequency range of 10 kHz through 300 GHz) to ensure that the electromagnetic field is safe without producing an unnecessary biological effect on the human body. These guidelines consist of numeric values related to electromagnetic strength, the method of evaluating the electromagnetic field, and the protection method to reduce electromagnetic field irradiation.</w:t>
      </w:r>
    </w:p>
    <w:p w:rsidR="00927B49" w:rsidRPr="00DD14E3" w:rsidRDefault="00927B49" w:rsidP="00927B49">
      <w:pPr>
        <w:rPr>
          <w:lang w:val="en-GB" w:eastAsia="ja-JP"/>
        </w:rPr>
      </w:pPr>
      <w:r w:rsidRPr="00DD14E3">
        <w:rPr>
          <w:lang w:val="en-GB" w:eastAsia="ja-JP"/>
        </w:rPr>
        <w:t xml:space="preserve">The guideline-values applied to the WPT systems are of the administrative guidelines in the RRPG of the general environment in a state when electromagnetic field exposure to the human body cannot be recognized, appropriate control cannot be expected, and uncertain factors exist. </w:t>
      </w:r>
      <w:r w:rsidRPr="00DD14E3">
        <w:rPr>
          <w:lang w:val="en-GB" w:eastAsia="ja-JP"/>
        </w:rPr>
        <w:lastRenderedPageBreak/>
        <w:t>For</w:t>
      </w:r>
      <w:r w:rsidR="000C361D" w:rsidRPr="00DD14E3">
        <w:rPr>
          <w:lang w:val="en-GB" w:eastAsia="ja-JP"/>
        </w:rPr>
        <w:t> </w:t>
      </w:r>
      <w:r w:rsidRPr="00DD14E3">
        <w:rPr>
          <w:lang w:val="en-GB" w:eastAsia="ja-JP"/>
        </w:rPr>
        <w:t>example, the state where residents are exposed to the electromagnetic field in general residential environment falls under this case.</w:t>
      </w:r>
    </w:p>
    <w:p w:rsidR="00927B49" w:rsidRPr="00DD14E3" w:rsidRDefault="00927B49" w:rsidP="00927B49">
      <w:pPr>
        <w:rPr>
          <w:lang w:val="en-GB" w:eastAsia="ja-JP"/>
        </w:rPr>
      </w:pPr>
      <w:r w:rsidRPr="00DD14E3">
        <w:rPr>
          <w:lang w:val="en-GB" w:eastAsia="ja-JP"/>
        </w:rPr>
        <w:t>However, in the case a human body is located within 20 cm from the WPT system operating in the frequency range of 10 kHz to 100 kHz, for which the partial body absorption guidelines cannot be applied, the basic gui</w:t>
      </w:r>
      <w:r w:rsidR="003D7022" w:rsidRPr="00DD14E3">
        <w:rPr>
          <w:lang w:val="en-GB" w:eastAsia="ja-JP"/>
        </w:rPr>
        <w:t>delines in the RRPG is applied.</w:t>
      </w:r>
    </w:p>
    <w:p w:rsidR="00927B49" w:rsidRPr="00DD14E3" w:rsidRDefault="00927B49" w:rsidP="00927B49">
      <w:pPr>
        <w:rPr>
          <w:lang w:val="en-GB" w:eastAsia="ja-JP"/>
        </w:rPr>
      </w:pPr>
      <w:r w:rsidRPr="00DD14E3">
        <w:rPr>
          <w:lang w:val="en-GB" w:eastAsia="ja-JP"/>
        </w:rPr>
        <w:t>The basic guidelines do not discriminate the general environment and the professional environment; therefore, in case of applying the general guidelines, the values counting safety factor of 1/5 (1/√</w:t>
      </w:r>
      <w:r w:rsidR="00E5776E" w:rsidRPr="00DD14E3">
        <w:rPr>
          <w:lang w:val="en-GB" w:eastAsia="ja-JP"/>
        </w:rPr>
        <w:t>5 </w:t>
      </w:r>
      <w:r w:rsidRPr="00DD14E3">
        <w:rPr>
          <w:lang w:val="en-GB" w:eastAsia="ja-JP"/>
        </w:rPr>
        <w:t xml:space="preserve">in electromagnetic field strength and electric current density) which is applied in the administrative guidelines. </w:t>
      </w:r>
    </w:p>
    <w:p w:rsidR="00927B49" w:rsidRPr="00DD14E3" w:rsidRDefault="00927B49" w:rsidP="00E5776E">
      <w:pPr>
        <w:rPr>
          <w:lang w:val="en-GB" w:eastAsia="ja-JP"/>
        </w:rPr>
      </w:pPr>
      <w:r w:rsidRPr="00DD14E3">
        <w:rPr>
          <w:lang w:val="en-GB" w:eastAsia="ja-JP"/>
        </w:rPr>
        <w:t>Assessment methodology provides the assessment Patterns to perform conformity assessment to the RRPG which provides the guideline values and the guidelines. An assessment Pattern is defined by the combination of the following parameters.  E</w:t>
      </w:r>
      <w:r w:rsidR="00B54271" w:rsidRPr="00DD14E3">
        <w:rPr>
          <w:lang w:val="en-GB" w:eastAsia="ja-JP"/>
        </w:rPr>
        <w:t>ach target WPT technology (e.g.</w:t>
      </w:r>
      <w:r w:rsidRPr="00DD14E3">
        <w:rPr>
          <w:lang w:val="en-GB" w:eastAsia="ja-JP"/>
        </w:rPr>
        <w:t xml:space="preserve"> WPT using </w:t>
      </w:r>
      <w:r w:rsidR="00E5776E" w:rsidRPr="00DD14E3">
        <w:rPr>
          <w:lang w:val="en-GB" w:eastAsia="ja-JP"/>
        </w:rPr>
        <w:t>6.78 </w:t>
      </w:r>
      <w:r w:rsidRPr="00DD14E3">
        <w:rPr>
          <w:lang w:val="en-GB" w:eastAsia="ja-JP"/>
        </w:rPr>
        <w:t>MHz WPT for mobile, WPT for EVs) has independent assessment Patterns.</w:t>
      </w:r>
    </w:p>
    <w:p w:rsidR="00927B49" w:rsidRPr="00DD14E3" w:rsidRDefault="00927B49" w:rsidP="00E5776E">
      <w:pPr>
        <w:pStyle w:val="enumlev1"/>
        <w:rPr>
          <w:lang w:val="en-GB" w:eastAsia="ja-JP"/>
        </w:rPr>
      </w:pPr>
      <w:r w:rsidRPr="00DD14E3">
        <w:rPr>
          <w:lang w:val="en-GB" w:eastAsia="ja-JP"/>
        </w:rPr>
        <w:t>1)</w:t>
      </w:r>
      <w:r w:rsidRPr="00DD14E3">
        <w:rPr>
          <w:lang w:val="en-GB" w:eastAsia="ja-JP"/>
        </w:rPr>
        <w:tab/>
        <w:t>Possibility of human body located &lt; 20 cm from the WP</w:t>
      </w:r>
      <w:r w:rsidR="00E5776E" w:rsidRPr="00DD14E3">
        <w:rPr>
          <w:lang w:val="en-GB" w:eastAsia="ja-JP"/>
        </w:rPr>
        <w:t>T system or located between the </w:t>
      </w:r>
      <w:r w:rsidRPr="00DD14E3">
        <w:rPr>
          <w:lang w:val="en-GB" w:eastAsia="ja-JP"/>
        </w:rPr>
        <w:t>transmitting and receiving coils.</w:t>
      </w:r>
    </w:p>
    <w:p w:rsidR="00927B49" w:rsidRPr="00DD14E3" w:rsidRDefault="00927B49" w:rsidP="00E5776E">
      <w:pPr>
        <w:pStyle w:val="enumlev1"/>
        <w:rPr>
          <w:lang w:val="en-GB" w:eastAsia="ja-JP"/>
        </w:rPr>
      </w:pPr>
      <w:r w:rsidRPr="00DD14E3">
        <w:rPr>
          <w:lang w:val="en-GB" w:eastAsia="ja-JP"/>
        </w:rPr>
        <w:t>2)</w:t>
      </w:r>
      <w:r w:rsidRPr="00DD14E3">
        <w:rPr>
          <w:lang w:val="en-GB" w:eastAsia="ja-JP"/>
        </w:rPr>
        <w:tab/>
        <w:t>Contact hazard protection.</w:t>
      </w:r>
    </w:p>
    <w:p w:rsidR="00927B49" w:rsidRPr="00DD14E3" w:rsidRDefault="00927B49" w:rsidP="00E5776E">
      <w:pPr>
        <w:pStyle w:val="enumlev1"/>
        <w:rPr>
          <w:lang w:val="en-GB" w:eastAsia="ja-JP"/>
        </w:rPr>
      </w:pPr>
      <w:r w:rsidRPr="00DD14E3">
        <w:rPr>
          <w:lang w:val="en-GB" w:eastAsia="ja-JP"/>
        </w:rPr>
        <w:t>3)</w:t>
      </w:r>
      <w:r w:rsidRPr="00DD14E3">
        <w:rPr>
          <w:lang w:val="en-GB" w:eastAsia="ja-JP"/>
        </w:rPr>
        <w:tab/>
        <w:t>Ungrounded condition,</w:t>
      </w:r>
    </w:p>
    <w:p w:rsidR="00927B49" w:rsidRPr="00DD14E3" w:rsidRDefault="00927B49" w:rsidP="00E5776E">
      <w:pPr>
        <w:pStyle w:val="enumlev1"/>
        <w:rPr>
          <w:lang w:val="en-GB" w:eastAsia="ja-JP"/>
        </w:rPr>
      </w:pPr>
      <w:r w:rsidRPr="00DD14E3">
        <w:rPr>
          <w:lang w:val="en-GB" w:eastAsia="ja-JP"/>
        </w:rPr>
        <w:t>4)</w:t>
      </w:r>
      <w:r w:rsidRPr="00DD14E3">
        <w:rPr>
          <w:lang w:val="en-GB" w:eastAsia="ja-JP"/>
        </w:rPr>
        <w:tab/>
        <w:t>Whole body average SAR.</w:t>
      </w:r>
    </w:p>
    <w:p w:rsidR="00927B49" w:rsidRPr="00DD14E3" w:rsidRDefault="00927B49" w:rsidP="00E5776E">
      <w:pPr>
        <w:pStyle w:val="enumlev1"/>
        <w:rPr>
          <w:lang w:val="en-GB" w:eastAsia="ja-JP"/>
        </w:rPr>
      </w:pPr>
      <w:r w:rsidRPr="00DD14E3">
        <w:rPr>
          <w:lang w:val="en-GB" w:eastAsia="ja-JP"/>
        </w:rPr>
        <w:t>5)</w:t>
      </w:r>
      <w:r w:rsidRPr="00DD14E3">
        <w:rPr>
          <w:lang w:val="en-GB" w:eastAsia="ja-JP"/>
        </w:rPr>
        <w:tab/>
        <w:t>Partial body SAR.</w:t>
      </w:r>
    </w:p>
    <w:p w:rsidR="00927B49" w:rsidRPr="00DD14E3" w:rsidRDefault="00927B49" w:rsidP="00E5776E">
      <w:pPr>
        <w:pStyle w:val="enumlev1"/>
        <w:rPr>
          <w:lang w:val="en-GB" w:eastAsia="ja-JP"/>
        </w:rPr>
      </w:pPr>
      <w:r w:rsidRPr="00DD14E3">
        <w:rPr>
          <w:lang w:val="en-GB" w:eastAsia="ja-JP"/>
        </w:rPr>
        <w:t>6)</w:t>
      </w:r>
      <w:r w:rsidRPr="00DD14E3">
        <w:rPr>
          <w:lang w:val="en-GB" w:eastAsia="ja-JP"/>
        </w:rPr>
        <w:tab/>
        <w:t>Induced current density.</w:t>
      </w:r>
    </w:p>
    <w:p w:rsidR="00927B49" w:rsidRPr="00DD14E3" w:rsidRDefault="00927B49" w:rsidP="00E5776E">
      <w:pPr>
        <w:pStyle w:val="enumlev1"/>
        <w:rPr>
          <w:lang w:val="en-GB" w:eastAsia="ja-JP"/>
        </w:rPr>
      </w:pPr>
      <w:r w:rsidRPr="00DD14E3">
        <w:rPr>
          <w:lang w:val="en-GB" w:eastAsia="ja-JP"/>
        </w:rPr>
        <w:t>7)</w:t>
      </w:r>
      <w:r w:rsidRPr="00DD14E3">
        <w:rPr>
          <w:lang w:val="en-GB" w:eastAsia="ja-JP"/>
        </w:rPr>
        <w:tab/>
        <w:t>Contact current.</w:t>
      </w:r>
    </w:p>
    <w:p w:rsidR="00927B49" w:rsidRPr="00DD14E3" w:rsidRDefault="00927B49" w:rsidP="00E5776E">
      <w:pPr>
        <w:pStyle w:val="enumlev1"/>
        <w:rPr>
          <w:lang w:val="en-GB" w:eastAsia="ja-JP"/>
        </w:rPr>
      </w:pPr>
      <w:r w:rsidRPr="00DD14E3">
        <w:rPr>
          <w:lang w:val="en-GB" w:eastAsia="ja-JP"/>
        </w:rPr>
        <w:t>8)</w:t>
      </w:r>
      <w:r w:rsidRPr="00DD14E3">
        <w:rPr>
          <w:lang w:val="en-GB" w:eastAsia="ja-JP"/>
        </w:rPr>
        <w:tab/>
        <w:t>Outer electric field, and</w:t>
      </w:r>
    </w:p>
    <w:p w:rsidR="00927B49" w:rsidRPr="00DD14E3" w:rsidRDefault="00927B49" w:rsidP="00E5776E">
      <w:pPr>
        <w:pStyle w:val="enumlev1"/>
        <w:rPr>
          <w:lang w:val="en-GB" w:eastAsia="ja-JP"/>
        </w:rPr>
      </w:pPr>
      <w:r w:rsidRPr="00DD14E3">
        <w:rPr>
          <w:lang w:val="en-GB" w:eastAsia="ja-JP"/>
        </w:rPr>
        <w:t>9)</w:t>
      </w:r>
      <w:r w:rsidRPr="00DD14E3">
        <w:rPr>
          <w:lang w:val="en-GB" w:eastAsia="ja-JP"/>
        </w:rPr>
        <w:tab/>
        <w:t>Outer magnetic field.</w:t>
      </w:r>
    </w:p>
    <w:p w:rsidR="00927B49" w:rsidRPr="00DD14E3" w:rsidRDefault="00927B49" w:rsidP="00927B49">
      <w:pPr>
        <w:rPr>
          <w:lang w:val="en-GB" w:eastAsia="ja-JP"/>
        </w:rPr>
      </w:pPr>
      <w:r w:rsidRPr="00DD14E3">
        <w:rPr>
          <w:lang w:val="en-GB" w:eastAsia="ja-JP"/>
        </w:rPr>
        <w:t>The simplest assessment Pattern of all the target WPT technologies consists of 8) and 9) above, which is the minimum number combination of the parameters. In the evaluation, this simplest pattern is assumed to derive the worst (maximum) radio wave energy absorption to the human body. In other words, much larger excess RF exposure than actual exposure value to the human body is estimated; and then the assessment would result in much lower allowable emission power from the WPT system.</w:t>
      </w:r>
    </w:p>
    <w:p w:rsidR="00927B49" w:rsidRPr="00DD14E3" w:rsidRDefault="00927B49" w:rsidP="00927B49">
      <w:pPr>
        <w:rPr>
          <w:lang w:val="en-GB" w:eastAsia="ja-JP"/>
        </w:rPr>
      </w:pPr>
      <w:r w:rsidRPr="00DD14E3">
        <w:rPr>
          <w:lang w:val="en-GB" w:eastAsia="ja-JP"/>
        </w:rPr>
        <w:t>The other Patterns consist of more number of the parameters. As the number of the adopted parameters increases, assessment methodology requires more detailed evaluation, which results in more accurate RF exposure estimation. Some patterns prepared for detailed assessment apply a coupling factor which is multiplied with the measured maximum magnetic field strength to confirm that RF exposure is less than the guideline values. Derivation of a coupling factor is also provided.</w:t>
      </w:r>
    </w:p>
    <w:p w:rsidR="00927B49" w:rsidRPr="00DD14E3" w:rsidRDefault="00927B49" w:rsidP="00927B49">
      <w:pPr>
        <w:rPr>
          <w:lang w:val="en-GB" w:eastAsia="ja-JP"/>
        </w:rPr>
      </w:pPr>
      <w:r w:rsidRPr="00DD14E3">
        <w:rPr>
          <w:lang w:val="en-GB" w:eastAsia="ja-JP"/>
        </w:rPr>
        <w:t xml:space="preserve">If one demonstrated conformity of a system using one of the target WPT technologies to the guideline values </w:t>
      </w:r>
      <w:r w:rsidR="003D7022" w:rsidRPr="00DD14E3">
        <w:rPr>
          <w:lang w:val="en-GB" w:eastAsia="ja-JP"/>
        </w:rPr>
        <w:t xml:space="preserve">is </w:t>
      </w:r>
      <w:r w:rsidRPr="00DD14E3">
        <w:rPr>
          <w:lang w:val="en-GB" w:eastAsia="ja-JP"/>
        </w:rPr>
        <w:t>defined in any one of the patterns, the system is deemed conforming to the RRPG.</w:t>
      </w:r>
    </w:p>
    <w:p w:rsidR="00927B49" w:rsidRPr="00DD14E3" w:rsidRDefault="00927B49" w:rsidP="00927B49">
      <w:pPr>
        <w:rPr>
          <w:lang w:val="en-GB" w:eastAsia="ja-JP"/>
        </w:rPr>
      </w:pPr>
      <w:r w:rsidRPr="00DD14E3">
        <w:rPr>
          <w:lang w:val="en-GB" w:eastAsia="ja-JP"/>
        </w:rPr>
        <w:t>If a new assessment methodology which is intended for an assessment is qualified by appropriate engineering approaches in the future or it can prove an improvement in the applicable assessment methodologies as appropriate, it can be applied for this purpose.</w:t>
      </w:r>
    </w:p>
    <w:p w:rsidR="00927B49" w:rsidRPr="00DD14E3" w:rsidRDefault="00927B49" w:rsidP="00192152">
      <w:pPr>
        <w:rPr>
          <w:lang w:val="en-GB" w:eastAsia="ja-JP"/>
        </w:rPr>
      </w:pPr>
      <w:r w:rsidRPr="00DD14E3">
        <w:rPr>
          <w:lang w:val="en-GB" w:eastAsia="ja-JP"/>
        </w:rPr>
        <w:t>Noting at the end of this section, for the RRPG, ICNIRP 2010 guideline has been agreed for adoption for low frequency ranges. Hence, human exposure should be qualified for exposure quantities to prevent nerve stimulation in addition to prevent tissue heating on SAR for in 100 kHz to 10 MHz frequency range.</w:t>
      </w:r>
    </w:p>
    <w:p w:rsidR="00927B49" w:rsidRPr="00DD14E3" w:rsidRDefault="00927B49" w:rsidP="00E5776E">
      <w:pPr>
        <w:pStyle w:val="enumlev1"/>
        <w:keepNext/>
        <w:keepLines/>
        <w:rPr>
          <w:lang w:val="en-GB" w:eastAsia="zh-CN"/>
        </w:rPr>
      </w:pPr>
      <w:r w:rsidRPr="00DD14E3">
        <w:rPr>
          <w:lang w:val="en-GB" w:eastAsia="zh-CN"/>
        </w:rPr>
        <w:lastRenderedPageBreak/>
        <w:t>iii)</w:t>
      </w:r>
      <w:r w:rsidRPr="00DD14E3">
        <w:rPr>
          <w:lang w:val="en-GB" w:eastAsia="zh-CN"/>
        </w:rPr>
        <w:tab/>
        <w:t>In China</w:t>
      </w:r>
    </w:p>
    <w:p w:rsidR="00927B49" w:rsidRPr="00DD14E3" w:rsidRDefault="00927B49" w:rsidP="00927B49">
      <w:pPr>
        <w:rPr>
          <w:lang w:val="en-GB" w:eastAsia="zh-CN"/>
        </w:rPr>
      </w:pPr>
      <w:r w:rsidRPr="00DD14E3">
        <w:rPr>
          <w:lang w:val="en-GB" w:eastAsia="zh-CN"/>
        </w:rPr>
        <w:t xml:space="preserve">This section provides classification and regulation analysis on WPT device in current Chinese radio regulation system with regard to WPT device and WPT wireless </w:t>
      </w:r>
      <w:r w:rsidRPr="00DD14E3">
        <w:rPr>
          <w:lang w:val="en-GB" w:eastAsia="ja-JP"/>
        </w:rPr>
        <w:t>communication</w:t>
      </w:r>
      <w:r w:rsidRPr="00DD14E3">
        <w:rPr>
          <w:lang w:val="en-GB" w:eastAsia="zh-CN"/>
        </w:rPr>
        <w:t xml:space="preserve"> part according to the definition, frequency range and restriction of different radio devices.</w:t>
      </w:r>
    </w:p>
    <w:p w:rsidR="00927B49" w:rsidRPr="00DD14E3" w:rsidRDefault="00927B49" w:rsidP="00192152">
      <w:pPr>
        <w:pStyle w:val="enumlev1"/>
        <w:keepNext/>
        <w:keepLines/>
        <w:rPr>
          <w:shd w:val="clear" w:color="auto" w:fill="FFFFFF"/>
          <w:lang w:val="en-GB" w:eastAsia="ja-JP"/>
        </w:rPr>
      </w:pPr>
      <w:r w:rsidRPr="00DD14E3">
        <w:rPr>
          <w:lang w:val="en-GB" w:eastAsia="zh-CN"/>
        </w:rPr>
        <w:t>a)</w:t>
      </w:r>
      <w:r w:rsidRPr="00DD14E3">
        <w:rPr>
          <w:lang w:val="en-GB" w:eastAsia="zh-CN"/>
        </w:rPr>
        <w:tab/>
        <w:t>C</w:t>
      </w:r>
      <w:r w:rsidRPr="00DD14E3">
        <w:rPr>
          <w:lang w:val="en-GB" w:eastAsia="ja-JP"/>
        </w:rPr>
        <w:t>lassification</w:t>
      </w:r>
      <w:r w:rsidRPr="00DD14E3">
        <w:rPr>
          <w:shd w:val="clear" w:color="auto" w:fill="FFFFFF"/>
          <w:lang w:val="en-GB" w:eastAsia="ja-JP"/>
        </w:rPr>
        <w:t xml:space="preserve"> and regulation analysis on WPT device</w:t>
      </w:r>
    </w:p>
    <w:p w:rsidR="00927B49" w:rsidRPr="00DD14E3" w:rsidRDefault="00927B49" w:rsidP="00927B49">
      <w:pPr>
        <w:rPr>
          <w:shd w:val="clear" w:color="auto" w:fill="FFFFFF"/>
          <w:lang w:val="en-GB" w:eastAsia="ja-JP"/>
        </w:rPr>
      </w:pPr>
      <w:r w:rsidRPr="00DD14E3">
        <w:rPr>
          <w:lang w:val="en-GB" w:eastAsia="zh-CN"/>
        </w:rPr>
        <w:t>China does not have official WPT regulations. Currently, only the SRD regulation covers all the WPT frequency bands. Therefore, in order to protect the incumbent radio communication systems, WPT device has to go through a market entrance test which is the same as SRD market entrance test.</w:t>
      </w:r>
      <w:r w:rsidR="003D7022" w:rsidRPr="00DD14E3">
        <w:rPr>
          <w:lang w:val="en-GB" w:eastAsia="zh-CN"/>
        </w:rPr>
        <w:t xml:space="preserve"> </w:t>
      </w:r>
      <w:r w:rsidRPr="00DD14E3">
        <w:rPr>
          <w:lang w:val="en-GB" w:eastAsia="zh-CN"/>
        </w:rPr>
        <w:t>However, it is not appropriate to regulate WPT devices as SRD in the long term. Hence, the classification and regulation research of WPT is done as follows. As the research is in the early phase, different regulation and classification methods are not excluded.</w:t>
      </w:r>
    </w:p>
    <w:p w:rsidR="00927B49" w:rsidRPr="00DD14E3" w:rsidRDefault="00927B49" w:rsidP="00E5776E">
      <w:pPr>
        <w:pStyle w:val="enumlev1"/>
        <w:rPr>
          <w:shd w:val="clear" w:color="auto" w:fill="FFFFFF"/>
          <w:lang w:val="en-GB" w:eastAsia="ja-JP"/>
        </w:rPr>
      </w:pPr>
      <w:r w:rsidRPr="00DD14E3">
        <w:rPr>
          <w:shd w:val="clear" w:color="auto" w:fill="FFFFFF"/>
          <w:lang w:val="en-GB" w:eastAsia="ja-JP"/>
        </w:rPr>
        <w:t>a-1)</w:t>
      </w:r>
      <w:r w:rsidRPr="00DD14E3">
        <w:rPr>
          <w:shd w:val="clear" w:color="auto" w:fill="FFFFFF"/>
          <w:lang w:val="en-GB" w:eastAsia="ja-JP"/>
        </w:rPr>
        <w:tab/>
        <w:t xml:space="preserve">ISM </w:t>
      </w:r>
      <w:r w:rsidRPr="00DD14E3">
        <w:rPr>
          <w:lang w:val="en-GB" w:eastAsia="ja-JP"/>
        </w:rPr>
        <w:t>device</w:t>
      </w:r>
    </w:p>
    <w:p w:rsidR="00927B49" w:rsidRPr="00DD14E3" w:rsidRDefault="00927B49" w:rsidP="00E5776E">
      <w:pPr>
        <w:pStyle w:val="Headingi"/>
        <w:rPr>
          <w:shd w:val="clear" w:color="auto" w:fill="FFFFFF"/>
          <w:lang w:val="en-GB" w:eastAsia="ja-JP"/>
        </w:rPr>
      </w:pPr>
      <w:bookmarkStart w:id="109" w:name="_Toc422930528"/>
      <w:bookmarkStart w:id="110" w:name="_Toc422986123"/>
      <w:bookmarkStart w:id="111" w:name="_Toc423592398"/>
      <w:r w:rsidRPr="00DD14E3">
        <w:rPr>
          <w:shd w:val="clear" w:color="auto" w:fill="FFFFFF"/>
          <w:lang w:val="en-GB" w:eastAsia="ja-JP"/>
        </w:rPr>
        <w:t>a-1-1)</w:t>
      </w:r>
      <w:r w:rsidRPr="00DD14E3">
        <w:rPr>
          <w:shd w:val="clear" w:color="auto" w:fill="FFFFFF"/>
          <w:lang w:val="en-GB" w:eastAsia="ja-JP"/>
        </w:rPr>
        <w:tab/>
      </w:r>
      <w:r w:rsidRPr="00DD14E3">
        <w:rPr>
          <w:lang w:val="en-GB" w:eastAsia="ja-JP"/>
        </w:rPr>
        <w:t>Analysis</w:t>
      </w:r>
      <w:r w:rsidRPr="00DD14E3">
        <w:rPr>
          <w:shd w:val="clear" w:color="auto" w:fill="FFFFFF"/>
          <w:lang w:val="en-GB" w:eastAsia="ja-JP"/>
        </w:rPr>
        <w:t xml:space="preserve"> from frequency range and definition</w:t>
      </w:r>
      <w:r w:rsidRPr="00DD14E3">
        <w:rPr>
          <w:shd w:val="clear" w:color="auto" w:fill="FFFFFF"/>
          <w:lang w:val="en-GB" w:eastAsia="zh-CN"/>
        </w:rPr>
        <w:t xml:space="preserve"> </w:t>
      </w:r>
      <w:r w:rsidRPr="00DD14E3">
        <w:rPr>
          <w:shd w:val="clear" w:color="auto" w:fill="FFFFFF"/>
          <w:lang w:val="en-GB" w:eastAsia="ja-JP"/>
        </w:rPr>
        <w:t>perspectives</w:t>
      </w:r>
      <w:bookmarkEnd w:id="109"/>
      <w:bookmarkEnd w:id="110"/>
      <w:bookmarkEnd w:id="111"/>
    </w:p>
    <w:p w:rsidR="00927B49" w:rsidRPr="00DD14E3" w:rsidRDefault="00927B49" w:rsidP="00192152">
      <w:pPr>
        <w:rPr>
          <w:lang w:val="en-GB" w:eastAsia="zh-CN"/>
        </w:rPr>
      </w:pPr>
      <w:r w:rsidRPr="00DD14E3">
        <w:rPr>
          <w:lang w:val="en-GB" w:eastAsia="zh-CN"/>
        </w:rPr>
        <w:t>In Chinese radio regulation system, ISM device is defined as: the equipment or apparatus using RF energy for industrial, scientific, medical, household and similar purpose, which does not include the equipment used in telecommunication, information technology and other national standards. WPT device is the equipment used in household or industrial field to using RF energy. Therefore, WPT device can be put under ISM device.</w:t>
      </w:r>
    </w:p>
    <w:p w:rsidR="00927B49" w:rsidRPr="00DD14E3" w:rsidRDefault="00927B49" w:rsidP="009D6282">
      <w:pPr>
        <w:rPr>
          <w:shd w:val="clear" w:color="auto" w:fill="FFFFFF"/>
          <w:lang w:val="en-GB" w:eastAsia="zh-CN"/>
        </w:rPr>
      </w:pPr>
      <w:r w:rsidRPr="00DD14E3">
        <w:rPr>
          <w:shd w:val="clear" w:color="auto" w:fill="FFFFFF"/>
          <w:lang w:val="en-GB" w:eastAsia="zh-CN"/>
        </w:rPr>
        <w:t>According to Chinese ISM regulations</w:t>
      </w:r>
      <w:r w:rsidRPr="00DD14E3">
        <w:rPr>
          <w:shd w:val="clear" w:color="auto" w:fill="FFFFFF"/>
          <w:vertAlign w:val="superscript"/>
          <w:lang w:val="en-GB" w:eastAsia="zh-CN"/>
        </w:rPr>
        <w:t>[10]</w:t>
      </w:r>
      <w:r w:rsidRPr="00DD14E3">
        <w:rPr>
          <w:shd w:val="clear" w:color="auto" w:fill="FFFFFF"/>
          <w:lang w:val="en-GB" w:eastAsia="zh-CN"/>
        </w:rPr>
        <w:t xml:space="preserve">, ISM devices are divided into two groups based on their applications: (1) all the ISM devices which produce and/or use conductively coupled RF energy intentionally for playing its own function; (2) all the ISM devices, including EDM and arc welding equipment, which produce or use electromagnetic RF energy intentionally to treat material. </w:t>
      </w:r>
      <w:r w:rsidR="00E5776E" w:rsidRPr="00DD14E3">
        <w:rPr>
          <w:shd w:val="clear" w:color="auto" w:fill="FFFFFF"/>
          <w:lang w:val="en-GB" w:eastAsia="zh-CN"/>
        </w:rPr>
        <w:t>In </w:t>
      </w:r>
      <w:r w:rsidRPr="00DD14E3">
        <w:rPr>
          <w:shd w:val="clear" w:color="auto" w:fill="FFFFFF"/>
          <w:lang w:val="en-GB" w:eastAsia="zh-CN"/>
        </w:rPr>
        <w:t>addition, each group is divided into two categories according to t</w:t>
      </w:r>
      <w:r w:rsidR="00E5776E" w:rsidRPr="00DD14E3">
        <w:rPr>
          <w:shd w:val="clear" w:color="auto" w:fill="FFFFFF"/>
          <w:lang w:val="en-GB" w:eastAsia="zh-CN"/>
        </w:rPr>
        <w:t>heir application scenarios: (A) </w:t>
      </w:r>
      <w:r w:rsidRPr="00DD14E3">
        <w:rPr>
          <w:shd w:val="clear" w:color="auto" w:fill="FFFFFF"/>
          <w:lang w:val="en-GB" w:eastAsia="zh-CN"/>
        </w:rPr>
        <w:t>the ISM devices which are not used in house or are not directly connected to residential low</w:t>
      </w:r>
      <w:r w:rsidR="009D6282" w:rsidRPr="00DD14E3">
        <w:rPr>
          <w:shd w:val="clear" w:color="auto" w:fill="FFFFFF"/>
          <w:lang w:val="en-GB" w:eastAsia="zh-CN"/>
        </w:rPr>
        <w:noBreakHyphen/>
      </w:r>
      <w:r w:rsidRPr="00DD14E3">
        <w:rPr>
          <w:shd w:val="clear" w:color="auto" w:fill="FFFFFF"/>
          <w:lang w:val="en-GB" w:eastAsia="zh-CN"/>
        </w:rPr>
        <w:t>voltage power facilities; (B) the ISM devices which are used in house or are directly connected to residential low-voltage power facilities.</w:t>
      </w:r>
    </w:p>
    <w:p w:rsidR="00927B49" w:rsidRPr="00DD14E3" w:rsidRDefault="00927B49" w:rsidP="00927B49">
      <w:pPr>
        <w:rPr>
          <w:shd w:val="clear" w:color="auto" w:fill="FFFFFF"/>
          <w:lang w:val="en-GB" w:eastAsia="zh-CN"/>
        </w:rPr>
      </w:pPr>
      <w:r w:rsidRPr="00DD14E3">
        <w:rPr>
          <w:lang w:val="en-GB" w:eastAsia="ja-JP"/>
        </w:rPr>
        <w:t>According</w:t>
      </w:r>
      <w:r w:rsidRPr="00DD14E3">
        <w:rPr>
          <w:shd w:val="clear" w:color="auto" w:fill="FFFFFF"/>
          <w:lang w:val="en-GB" w:eastAsia="zh-CN"/>
        </w:rPr>
        <w:t xml:space="preserve"> to Chinese ISM regulations</w:t>
      </w:r>
      <w:r w:rsidRPr="00DD14E3">
        <w:rPr>
          <w:shd w:val="clear" w:color="auto" w:fill="FFFFFF"/>
          <w:vertAlign w:val="superscript"/>
          <w:lang w:val="en-GB" w:eastAsia="zh-CN"/>
        </w:rPr>
        <w:t>[10]</w:t>
      </w:r>
      <w:r w:rsidRPr="00DD14E3">
        <w:rPr>
          <w:shd w:val="clear" w:color="auto" w:fill="FFFFFF"/>
          <w:lang w:val="en-GB" w:eastAsia="zh-CN"/>
        </w:rPr>
        <w:t>, which is equivalent to CISPR 11:2003, whether the WPT frequency range, 6.675-6.795 MHz, belongs to the scope of ISM frequency range or not needs a special permission from Chinese radio regulatory agency. Nevertheless, the other WPT frequency ranges do not belong to the scope of ISM frequency range.</w:t>
      </w:r>
    </w:p>
    <w:p w:rsidR="00927B49" w:rsidRPr="00DD14E3" w:rsidRDefault="00927B49" w:rsidP="00927B49">
      <w:pPr>
        <w:rPr>
          <w:shd w:val="clear" w:color="auto" w:fill="FFFFFF"/>
          <w:lang w:val="en-GB" w:eastAsia="zh-CN"/>
        </w:rPr>
      </w:pPr>
      <w:r w:rsidRPr="00DD14E3">
        <w:rPr>
          <w:shd w:val="clear" w:color="auto" w:fill="FFFFFF"/>
          <w:lang w:val="en-GB" w:eastAsia="zh-CN"/>
        </w:rPr>
        <w:t xml:space="preserve">Hence, based on the analysis above, if the permission is available, the WPT device working in 6.675-6.795 MHz band belongs to the B category of group 2 ISM device. </w:t>
      </w:r>
    </w:p>
    <w:p w:rsidR="00927B49" w:rsidRPr="00DD14E3" w:rsidRDefault="00927B49" w:rsidP="00E5776E">
      <w:pPr>
        <w:pStyle w:val="Headingi"/>
        <w:rPr>
          <w:shd w:val="clear" w:color="auto" w:fill="FFFFFF"/>
          <w:lang w:val="en-GB" w:eastAsia="ja-JP"/>
        </w:rPr>
      </w:pPr>
      <w:bookmarkStart w:id="112" w:name="_Toc422930529"/>
      <w:bookmarkStart w:id="113" w:name="_Toc422986124"/>
      <w:bookmarkStart w:id="114" w:name="_Toc423592399"/>
      <w:r w:rsidRPr="00DD14E3">
        <w:rPr>
          <w:shd w:val="clear" w:color="auto" w:fill="FFFFFF"/>
          <w:lang w:val="en-GB" w:eastAsia="ja-JP"/>
        </w:rPr>
        <w:t>a-1-2)</w:t>
      </w:r>
      <w:r w:rsidRPr="00DD14E3">
        <w:rPr>
          <w:shd w:val="clear" w:color="auto" w:fill="FFFFFF"/>
          <w:lang w:val="en-GB" w:eastAsia="ja-JP"/>
        </w:rPr>
        <w:tab/>
        <w:t xml:space="preserve">Analysis </w:t>
      </w:r>
      <w:r w:rsidRPr="00DD14E3">
        <w:rPr>
          <w:lang w:val="en-GB" w:eastAsia="ja-JP"/>
        </w:rPr>
        <w:t>from</w:t>
      </w:r>
      <w:r w:rsidRPr="00DD14E3">
        <w:rPr>
          <w:shd w:val="clear" w:color="auto" w:fill="FFFFFF"/>
          <w:lang w:val="en-GB" w:eastAsia="ja-JP"/>
        </w:rPr>
        <w:t xml:space="preserve"> restriction perspective</w:t>
      </w:r>
      <w:bookmarkEnd w:id="112"/>
      <w:bookmarkEnd w:id="113"/>
      <w:bookmarkEnd w:id="114"/>
    </w:p>
    <w:p w:rsidR="00927B49" w:rsidRPr="00DD14E3" w:rsidRDefault="00927B49" w:rsidP="00927B49">
      <w:pPr>
        <w:rPr>
          <w:shd w:val="clear" w:color="auto" w:fill="FFFFFF"/>
          <w:lang w:val="en-GB" w:eastAsia="zh-CN"/>
        </w:rPr>
      </w:pPr>
      <w:r w:rsidRPr="00DD14E3">
        <w:rPr>
          <w:shd w:val="clear" w:color="auto" w:fill="FFFFFF"/>
          <w:lang w:val="en-GB" w:eastAsia="zh-CN"/>
        </w:rPr>
        <w:t>According to Chinese ISM regulations</w:t>
      </w:r>
      <w:r w:rsidRPr="00DD14E3">
        <w:rPr>
          <w:shd w:val="clear" w:color="auto" w:fill="FFFFFF"/>
          <w:vertAlign w:val="superscript"/>
          <w:lang w:val="en-GB" w:eastAsia="zh-CN"/>
        </w:rPr>
        <w:t xml:space="preserve"> [10]</w:t>
      </w:r>
      <w:r w:rsidRPr="00DD14E3">
        <w:rPr>
          <w:shd w:val="clear" w:color="auto" w:fill="FFFFFF"/>
          <w:lang w:val="en-GB" w:eastAsia="zh-CN"/>
        </w:rPr>
        <w:t xml:space="preserve">, the in </w:t>
      </w:r>
      <w:r w:rsidRPr="00DD14E3">
        <w:rPr>
          <w:lang w:val="en-GB" w:eastAsia="ja-JP"/>
        </w:rPr>
        <w:t>band</w:t>
      </w:r>
      <w:r w:rsidRPr="00DD14E3">
        <w:rPr>
          <w:shd w:val="clear" w:color="auto" w:fill="FFFFFF"/>
          <w:lang w:val="en-GB" w:eastAsia="zh-CN"/>
        </w:rPr>
        <w:t xml:space="preserve"> transmission power restriction of ISM device working in 6.675MHz-6.795MHz band is under consideration. Furthermore, its spurious radiation needs to satisfy the electromagnetic radiation disturbance restriction shown in Table 6.7.</w:t>
      </w:r>
    </w:p>
    <w:p w:rsidR="00E5776E" w:rsidRPr="00DD14E3" w:rsidRDefault="00E5776E">
      <w:pPr>
        <w:tabs>
          <w:tab w:val="clear" w:pos="794"/>
          <w:tab w:val="clear" w:pos="1191"/>
          <w:tab w:val="clear" w:pos="1588"/>
          <w:tab w:val="clear" w:pos="1985"/>
        </w:tabs>
        <w:overflowPunct/>
        <w:autoSpaceDE/>
        <w:autoSpaceDN/>
        <w:adjustRightInd/>
        <w:spacing w:before="0"/>
        <w:jc w:val="left"/>
        <w:textAlignment w:val="auto"/>
        <w:rPr>
          <w:caps/>
          <w:sz w:val="20"/>
          <w:lang w:val="en-GB"/>
        </w:rPr>
      </w:pPr>
      <w:r w:rsidRPr="00DD14E3">
        <w:rPr>
          <w:caps/>
          <w:sz w:val="20"/>
          <w:lang w:val="en-GB"/>
        </w:rPr>
        <w:br w:type="page"/>
      </w:r>
    </w:p>
    <w:p w:rsidR="00927B49" w:rsidRPr="00DD14E3" w:rsidRDefault="00E5776E" w:rsidP="00E5776E">
      <w:pPr>
        <w:pStyle w:val="TableNo"/>
        <w:rPr>
          <w:lang w:val="en-GB"/>
        </w:rPr>
      </w:pPr>
      <w:r w:rsidRPr="00DD14E3">
        <w:rPr>
          <w:lang w:val="en-GB"/>
        </w:rPr>
        <w:lastRenderedPageBreak/>
        <w:t xml:space="preserve">TABLE </w:t>
      </w:r>
      <w:r w:rsidR="00927B49" w:rsidRPr="00DD14E3">
        <w:rPr>
          <w:lang w:val="en-GB"/>
        </w:rPr>
        <w:t xml:space="preserve">6.7 </w:t>
      </w:r>
    </w:p>
    <w:p w:rsidR="00927B49" w:rsidRPr="00DD14E3" w:rsidRDefault="00927B49" w:rsidP="00E5776E">
      <w:pPr>
        <w:pStyle w:val="Tabletitle"/>
        <w:rPr>
          <w:shd w:val="clear" w:color="auto" w:fill="FFFFFF"/>
          <w:lang w:val="en-GB" w:eastAsia="zh-CN"/>
        </w:rPr>
      </w:pPr>
      <w:r w:rsidRPr="00DD14E3">
        <w:rPr>
          <w:lang w:val="en-GB"/>
        </w:rPr>
        <w:t xml:space="preserve">The electromagnetic radiation disturbance restriction </w:t>
      </w:r>
      <w:r w:rsidR="009D6282" w:rsidRPr="00DD14E3">
        <w:rPr>
          <w:lang w:val="en-GB"/>
        </w:rPr>
        <w:br/>
      </w:r>
      <w:r w:rsidRPr="00DD14E3">
        <w:rPr>
          <w:lang w:val="en-GB"/>
        </w:rPr>
        <w:t xml:space="preserve">of </w:t>
      </w:r>
      <w:r w:rsidRPr="00DD14E3">
        <w:rPr>
          <w:shd w:val="clear" w:color="auto" w:fill="FFFFFF"/>
          <w:lang w:val="en-GB" w:eastAsia="zh-CN"/>
        </w:rPr>
        <w:t>the B category of group 2 ISM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1"/>
      </w:tblGrid>
      <w:tr w:rsidR="00927B49" w:rsidRPr="00E56A40" w:rsidTr="00EA203F">
        <w:trPr>
          <w:jc w:val="center"/>
        </w:trPr>
        <w:tc>
          <w:tcPr>
            <w:tcW w:w="4248" w:type="dxa"/>
          </w:tcPr>
          <w:p w:rsidR="00927B49" w:rsidRPr="00DD14E3" w:rsidRDefault="00927B49" w:rsidP="00E5776E">
            <w:pPr>
              <w:pStyle w:val="Tablehead"/>
              <w:rPr>
                <w:sz w:val="20"/>
                <w:shd w:val="clear" w:color="auto" w:fill="FFFFFF"/>
                <w:lang w:val="en-GB" w:eastAsia="zh-CN"/>
              </w:rPr>
            </w:pPr>
            <w:r w:rsidRPr="00DD14E3">
              <w:rPr>
                <w:sz w:val="20"/>
                <w:shd w:val="clear" w:color="auto" w:fill="FFFFFF"/>
                <w:lang w:val="en-GB" w:eastAsia="zh-CN"/>
              </w:rPr>
              <w:t>Frequency range/MHz</w:t>
            </w:r>
          </w:p>
        </w:tc>
        <w:tc>
          <w:tcPr>
            <w:tcW w:w="5381" w:type="dxa"/>
          </w:tcPr>
          <w:p w:rsidR="00927B49" w:rsidRPr="00DD14E3" w:rsidRDefault="00927B49" w:rsidP="00E5776E">
            <w:pPr>
              <w:pStyle w:val="Tablehead"/>
              <w:rPr>
                <w:sz w:val="20"/>
                <w:shd w:val="clear" w:color="auto" w:fill="FFFFFF"/>
                <w:lang w:val="en-GB" w:eastAsia="zh-CN"/>
              </w:rPr>
            </w:pPr>
            <w:r w:rsidRPr="00DD14E3">
              <w:rPr>
                <w:sz w:val="20"/>
                <w:shd w:val="clear" w:color="auto" w:fill="FFFFFF"/>
                <w:lang w:val="en-GB" w:eastAsia="zh-CN"/>
              </w:rPr>
              <w:t xml:space="preserve">Disturbance restriction of the B category of the group </w:t>
            </w:r>
            <w:r w:rsidR="00E5776E" w:rsidRPr="00DD14E3">
              <w:rPr>
                <w:sz w:val="20"/>
                <w:shd w:val="clear" w:color="auto" w:fill="FFFFFF"/>
                <w:lang w:val="en-GB" w:eastAsia="zh-CN"/>
              </w:rPr>
              <w:br/>
            </w:r>
            <w:r w:rsidR="000C361D" w:rsidRPr="00DD14E3">
              <w:rPr>
                <w:sz w:val="20"/>
                <w:shd w:val="clear" w:color="auto" w:fill="FFFFFF"/>
                <w:lang w:val="en-GB" w:eastAsia="zh-CN"/>
              </w:rPr>
              <w:t>2 ISM device/dB(</w:t>
            </w:r>
            <w:proofErr w:type="spellStart"/>
            <w:r w:rsidR="000C361D" w:rsidRPr="00DD14E3">
              <w:rPr>
                <w:sz w:val="20"/>
                <w:shd w:val="clear" w:color="auto" w:fill="FFFFFF"/>
                <w:lang w:val="en-GB" w:eastAsia="zh-CN"/>
              </w:rPr>
              <w:t>μV</w:t>
            </w:r>
            <w:proofErr w:type="spellEnd"/>
            <w:r w:rsidRPr="00DD14E3">
              <w:rPr>
                <w:sz w:val="20"/>
                <w:shd w:val="clear" w:color="auto" w:fill="FFFFFF"/>
                <w:lang w:val="en-GB" w:eastAsia="zh-CN"/>
              </w:rPr>
              <w:t>/m) (measured at 10 m)</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0.15-30</w:t>
            </w:r>
          </w:p>
        </w:tc>
        <w:tc>
          <w:tcPr>
            <w:tcW w:w="5381" w:type="dxa"/>
          </w:tcPr>
          <w:p w:rsidR="00927B49" w:rsidRPr="00DD14E3" w:rsidRDefault="00246886" w:rsidP="00E5776E">
            <w:pPr>
              <w:pStyle w:val="Tabletext"/>
              <w:jc w:val="center"/>
              <w:rPr>
                <w:sz w:val="20"/>
                <w:shd w:val="clear" w:color="auto" w:fill="FFFFFF"/>
                <w:lang w:val="en-GB" w:eastAsia="zh-CN"/>
              </w:rPr>
            </w:pPr>
            <w:r w:rsidRPr="00DD14E3">
              <w:rPr>
                <w:sz w:val="20"/>
                <w:shd w:val="clear" w:color="auto" w:fill="FFFFFF"/>
                <w:lang w:val="en-GB" w:eastAsia="zh-CN"/>
              </w:rPr>
              <w:t>–</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30-80.872</w:t>
            </w:r>
          </w:p>
        </w:tc>
        <w:tc>
          <w:tcPr>
            <w:tcW w:w="5381"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30</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80.872-81.848</w:t>
            </w:r>
          </w:p>
        </w:tc>
        <w:tc>
          <w:tcPr>
            <w:tcW w:w="5381"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50</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81.848-134.768</w:t>
            </w:r>
          </w:p>
        </w:tc>
        <w:tc>
          <w:tcPr>
            <w:tcW w:w="5381"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30</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134.768-136.414</w:t>
            </w:r>
          </w:p>
        </w:tc>
        <w:tc>
          <w:tcPr>
            <w:tcW w:w="5381"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50</w:t>
            </w:r>
          </w:p>
        </w:tc>
      </w:tr>
      <w:tr w:rsidR="00927B49" w:rsidRPr="00DD14E3" w:rsidTr="00EA203F">
        <w:trPr>
          <w:jc w:val="center"/>
        </w:trPr>
        <w:tc>
          <w:tcPr>
            <w:tcW w:w="4248"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136.414-230</w:t>
            </w:r>
          </w:p>
        </w:tc>
        <w:tc>
          <w:tcPr>
            <w:tcW w:w="5381" w:type="dxa"/>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30</w:t>
            </w:r>
          </w:p>
        </w:tc>
      </w:tr>
      <w:tr w:rsidR="00927B49" w:rsidRPr="00DD14E3" w:rsidTr="00E5776E">
        <w:trPr>
          <w:jc w:val="center"/>
        </w:trPr>
        <w:tc>
          <w:tcPr>
            <w:tcW w:w="4248" w:type="dxa"/>
            <w:tcBorders>
              <w:bottom w:val="single" w:sz="4" w:space="0" w:color="auto"/>
            </w:tcBorders>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230-1 000</w:t>
            </w:r>
          </w:p>
        </w:tc>
        <w:tc>
          <w:tcPr>
            <w:tcW w:w="5381" w:type="dxa"/>
            <w:tcBorders>
              <w:bottom w:val="single" w:sz="4" w:space="0" w:color="auto"/>
            </w:tcBorders>
          </w:tcPr>
          <w:p w:rsidR="00927B49" w:rsidRPr="00DD14E3" w:rsidRDefault="00927B49" w:rsidP="00E5776E">
            <w:pPr>
              <w:pStyle w:val="Tabletext"/>
              <w:jc w:val="center"/>
              <w:rPr>
                <w:sz w:val="20"/>
                <w:shd w:val="clear" w:color="auto" w:fill="FFFFFF"/>
                <w:lang w:val="en-GB" w:eastAsia="zh-CN"/>
              </w:rPr>
            </w:pPr>
            <w:r w:rsidRPr="00DD14E3">
              <w:rPr>
                <w:sz w:val="20"/>
                <w:shd w:val="clear" w:color="auto" w:fill="FFFFFF"/>
                <w:lang w:val="en-GB" w:eastAsia="zh-CN"/>
              </w:rPr>
              <w:t>37</w:t>
            </w:r>
          </w:p>
        </w:tc>
      </w:tr>
      <w:tr w:rsidR="00E5776E" w:rsidRPr="00E56A40" w:rsidTr="00E5776E">
        <w:trPr>
          <w:jc w:val="center"/>
        </w:trPr>
        <w:tc>
          <w:tcPr>
            <w:tcW w:w="9629" w:type="dxa"/>
            <w:gridSpan w:val="2"/>
            <w:tcBorders>
              <w:top w:val="single" w:sz="4" w:space="0" w:color="auto"/>
              <w:left w:val="nil"/>
              <w:bottom w:val="nil"/>
              <w:right w:val="nil"/>
            </w:tcBorders>
          </w:tcPr>
          <w:p w:rsidR="00E5776E" w:rsidRPr="00DD14E3" w:rsidRDefault="00E5776E" w:rsidP="00E5776E">
            <w:pPr>
              <w:pStyle w:val="TableLegendNote"/>
              <w:jc w:val="left"/>
              <w:rPr>
                <w:sz w:val="20"/>
                <w:shd w:val="clear" w:color="auto" w:fill="FFFFFF"/>
                <w:lang w:val="en-GB" w:eastAsia="zh-CN"/>
              </w:rPr>
            </w:pPr>
            <w:r w:rsidRPr="00DD14E3">
              <w:rPr>
                <w:sz w:val="20"/>
                <w:lang w:val="en-GB" w:eastAsia="zh-CN"/>
              </w:rPr>
              <w:t xml:space="preserve">(China’s </w:t>
            </w:r>
            <w:r w:rsidRPr="00DD14E3">
              <w:rPr>
                <w:sz w:val="20"/>
                <w:lang w:val="en-GB" w:eastAsia="ja-JP"/>
              </w:rPr>
              <w:t>ISM</w:t>
            </w:r>
            <w:r w:rsidRPr="00DD14E3">
              <w:rPr>
                <w:sz w:val="20"/>
                <w:lang w:val="en-GB" w:eastAsia="zh-CN"/>
              </w:rPr>
              <w:t xml:space="preserve"> standard, GB 4824-2004, is equivalent to CISPR 11:2003. Group 1 is for ISM equipment that generated and/or used conductively coupled radio-frequency energy. Group 2 is ISM equipment in which radio-frequency energy is intentionally generated and/or used in the form of electromagnetic radiation)</w:t>
            </w:r>
          </w:p>
        </w:tc>
      </w:tr>
    </w:tbl>
    <w:p w:rsidR="00927B49" w:rsidRPr="00DD14E3" w:rsidRDefault="00927B49" w:rsidP="00E5776E">
      <w:pPr>
        <w:pStyle w:val="Tablefin"/>
        <w:rPr>
          <w:shd w:val="clear" w:color="auto" w:fill="FFFFFF"/>
          <w:lang w:eastAsia="zh-CN"/>
        </w:rPr>
      </w:pPr>
    </w:p>
    <w:p w:rsidR="00927B49" w:rsidRPr="00DD14E3" w:rsidRDefault="00927B49" w:rsidP="00EA203F">
      <w:pPr>
        <w:rPr>
          <w:shd w:val="clear" w:color="auto" w:fill="FFFFFF"/>
          <w:lang w:val="en-GB" w:eastAsia="zh-CN"/>
        </w:rPr>
      </w:pPr>
      <w:r w:rsidRPr="00DD14E3">
        <w:rPr>
          <w:shd w:val="clear" w:color="auto" w:fill="FFFFFF"/>
          <w:lang w:val="en-GB" w:eastAsia="zh-CN"/>
        </w:rPr>
        <w:t>Based on the analysis above, if the permission is available, the WPT devices working in 6.675</w:t>
      </w:r>
      <w:r w:rsidR="00EA203F" w:rsidRPr="00DD14E3">
        <w:rPr>
          <w:shd w:val="clear" w:color="auto" w:fill="FFFFFF"/>
          <w:lang w:val="en-GB" w:eastAsia="zh-CN"/>
        </w:rPr>
        <w:noBreakHyphen/>
      </w:r>
      <w:r w:rsidRPr="00DD14E3">
        <w:rPr>
          <w:shd w:val="clear" w:color="auto" w:fill="FFFFFF"/>
          <w:lang w:val="en-GB" w:eastAsia="zh-CN"/>
        </w:rPr>
        <w:t>6.795 MHz band can be administered in accordance with the B category of group 2 ISM device in China. Moreover, the WPT working in other frequency bands cannot be administered in accordance with ISM equipment according to current Chinese radio regulation.</w:t>
      </w:r>
    </w:p>
    <w:p w:rsidR="00927B49" w:rsidRPr="00DD14E3" w:rsidRDefault="00927B49" w:rsidP="00E5776E">
      <w:pPr>
        <w:pStyle w:val="enumlev1"/>
        <w:rPr>
          <w:shd w:val="clear" w:color="auto" w:fill="FFFFFF"/>
          <w:lang w:val="en-GB" w:eastAsia="zh-CN"/>
        </w:rPr>
      </w:pPr>
      <w:r w:rsidRPr="00DD14E3">
        <w:rPr>
          <w:shd w:val="clear" w:color="auto" w:fill="FFFFFF"/>
          <w:lang w:val="en-GB" w:eastAsia="zh-CN"/>
        </w:rPr>
        <w:t>a-2)</w:t>
      </w:r>
      <w:r w:rsidRPr="00DD14E3">
        <w:rPr>
          <w:shd w:val="clear" w:color="auto" w:fill="FFFFFF"/>
          <w:lang w:val="en-GB" w:eastAsia="zh-CN"/>
        </w:rPr>
        <w:tab/>
        <w:t xml:space="preserve">Short </w:t>
      </w:r>
      <w:r w:rsidRPr="00DD14E3">
        <w:rPr>
          <w:lang w:val="en-GB" w:eastAsia="ja-JP"/>
        </w:rPr>
        <w:t>Range</w:t>
      </w:r>
      <w:r w:rsidRPr="00DD14E3">
        <w:rPr>
          <w:shd w:val="clear" w:color="auto" w:fill="FFFFFF"/>
          <w:lang w:val="en-GB" w:eastAsia="zh-CN"/>
        </w:rPr>
        <w:t xml:space="preserve"> Device (SRD)</w:t>
      </w:r>
    </w:p>
    <w:p w:rsidR="00927B49" w:rsidRPr="00DD14E3" w:rsidRDefault="00927B49" w:rsidP="00E5776E">
      <w:pPr>
        <w:pStyle w:val="Headingi"/>
        <w:rPr>
          <w:shd w:val="clear" w:color="auto" w:fill="FFFFFF"/>
          <w:lang w:val="en-GB" w:eastAsia="ja-JP"/>
        </w:rPr>
      </w:pPr>
      <w:bookmarkStart w:id="115" w:name="_Toc422930530"/>
      <w:bookmarkStart w:id="116" w:name="_Toc422986125"/>
      <w:bookmarkStart w:id="117" w:name="_Toc423592400"/>
      <w:r w:rsidRPr="00DD14E3">
        <w:rPr>
          <w:shd w:val="clear" w:color="auto" w:fill="FFFFFF"/>
          <w:lang w:val="en-GB" w:eastAsia="ja-JP"/>
        </w:rPr>
        <w:t>a-2-1)</w:t>
      </w:r>
      <w:r w:rsidRPr="00DD14E3">
        <w:rPr>
          <w:shd w:val="clear" w:color="auto" w:fill="FFFFFF"/>
          <w:lang w:val="en-GB" w:eastAsia="ja-JP"/>
        </w:rPr>
        <w:tab/>
        <w:t>Analysis from frequency range and definition</w:t>
      </w:r>
      <w:r w:rsidRPr="00DD14E3">
        <w:rPr>
          <w:shd w:val="clear" w:color="auto" w:fill="FFFFFF"/>
          <w:lang w:val="en-GB" w:eastAsia="zh-CN"/>
        </w:rPr>
        <w:t xml:space="preserve"> </w:t>
      </w:r>
      <w:r w:rsidRPr="00DD14E3">
        <w:rPr>
          <w:shd w:val="clear" w:color="auto" w:fill="FFFFFF"/>
          <w:lang w:val="en-GB" w:eastAsia="ja-JP"/>
        </w:rPr>
        <w:t>perspectives</w:t>
      </w:r>
      <w:bookmarkEnd w:id="115"/>
      <w:bookmarkEnd w:id="116"/>
      <w:bookmarkEnd w:id="117"/>
    </w:p>
    <w:p w:rsidR="00927B49" w:rsidRPr="00DD14E3" w:rsidRDefault="00927B49" w:rsidP="00192152">
      <w:pPr>
        <w:rPr>
          <w:shd w:val="clear" w:color="auto" w:fill="FFFFFF"/>
          <w:lang w:val="en-GB" w:eastAsia="zh-CN"/>
        </w:rPr>
      </w:pPr>
      <w:r w:rsidRPr="00DD14E3">
        <w:rPr>
          <w:shd w:val="clear" w:color="auto" w:fill="FFFFFF"/>
          <w:lang w:val="en-GB" w:eastAsia="zh-CN"/>
        </w:rPr>
        <w:t>In Chinese radio regulation system</w:t>
      </w:r>
      <w:r w:rsidRPr="00DD14E3">
        <w:rPr>
          <w:shd w:val="clear" w:color="auto" w:fill="FFFFFF"/>
          <w:vertAlign w:val="superscript"/>
          <w:lang w:val="en-GB" w:eastAsia="zh-CN"/>
        </w:rPr>
        <w:t>[11]</w:t>
      </w:r>
      <w:r w:rsidRPr="00DD14E3">
        <w:rPr>
          <w:shd w:val="clear" w:color="auto" w:fill="FFFFFF"/>
          <w:lang w:val="en-GB" w:eastAsia="zh-CN"/>
        </w:rPr>
        <w:t xml:space="preserve">, SRD has 7 categories from the A category to the G category. </w:t>
      </w:r>
      <w:r w:rsidRPr="00DD14E3">
        <w:rPr>
          <w:lang w:val="en-GB" w:eastAsia="ja-JP"/>
        </w:rPr>
        <w:t>Among</w:t>
      </w:r>
      <w:r w:rsidRPr="00DD14E3">
        <w:rPr>
          <w:shd w:val="clear" w:color="auto" w:fill="FFFFFF"/>
          <w:lang w:val="en-GB" w:eastAsia="zh-CN"/>
        </w:rPr>
        <w:t xml:space="preserve"> them, the working frequency bands of the categories from A to D are below 30 </w:t>
      </w:r>
      <w:proofErr w:type="spellStart"/>
      <w:r w:rsidRPr="00DD14E3">
        <w:rPr>
          <w:shd w:val="clear" w:color="auto" w:fill="FFFFFF"/>
          <w:lang w:val="en-GB" w:eastAsia="zh-CN"/>
        </w:rPr>
        <w:t>MHz.</w:t>
      </w:r>
      <w:proofErr w:type="spellEnd"/>
      <w:r w:rsidRPr="00DD14E3">
        <w:rPr>
          <w:shd w:val="clear" w:color="auto" w:fill="FFFFFF"/>
          <w:lang w:val="en-GB" w:eastAsia="zh-CN"/>
        </w:rPr>
        <w:t xml:space="preserve"> </w:t>
      </w:r>
      <w:r w:rsidR="00EA203F" w:rsidRPr="00DD14E3">
        <w:rPr>
          <w:shd w:val="clear" w:color="auto" w:fill="FFFFFF"/>
          <w:lang w:val="en-GB" w:eastAsia="zh-CN"/>
        </w:rPr>
        <w:t>The </w:t>
      </w:r>
      <w:r w:rsidRPr="00DD14E3">
        <w:rPr>
          <w:shd w:val="clear" w:color="auto" w:fill="FFFFFF"/>
          <w:lang w:val="en-GB" w:eastAsia="zh-CN"/>
        </w:rPr>
        <w:t>frequency band of the A category is 9</w:t>
      </w:r>
      <w:r w:rsidR="00192152" w:rsidRPr="00DD14E3">
        <w:rPr>
          <w:shd w:val="clear" w:color="auto" w:fill="FFFFFF"/>
          <w:lang w:val="en-GB" w:eastAsia="zh-CN"/>
        </w:rPr>
        <w:t>-</w:t>
      </w:r>
      <w:r w:rsidRPr="00DD14E3">
        <w:rPr>
          <w:shd w:val="clear" w:color="auto" w:fill="FFFFFF"/>
          <w:lang w:val="en-GB" w:eastAsia="zh-CN"/>
        </w:rPr>
        <w:t>190 kHz. The frequency bands of the B category and WPT working frequency bands do</w:t>
      </w:r>
      <w:r w:rsidRPr="00DD14E3">
        <w:rPr>
          <w:lang w:val="en-GB" w:eastAsia="zh-CN"/>
        </w:rPr>
        <w:t xml:space="preserve"> not</w:t>
      </w:r>
      <w:r w:rsidRPr="00DD14E3">
        <w:rPr>
          <w:shd w:val="clear" w:color="auto" w:fill="FFFFFF"/>
          <w:lang w:val="en-GB" w:eastAsia="zh-CN"/>
        </w:rPr>
        <w:t xml:space="preserve"> overlap. The frequency bands of the C category include 6.675</w:t>
      </w:r>
      <w:r w:rsidR="00192152" w:rsidRPr="00DD14E3">
        <w:rPr>
          <w:shd w:val="clear" w:color="auto" w:fill="FFFFFF"/>
          <w:lang w:val="en-GB" w:eastAsia="zh-CN"/>
        </w:rPr>
        <w:t>-</w:t>
      </w:r>
      <w:r w:rsidRPr="00DD14E3">
        <w:rPr>
          <w:shd w:val="clear" w:color="auto" w:fill="FFFFFF"/>
          <w:lang w:val="en-GB" w:eastAsia="zh-CN"/>
        </w:rPr>
        <w:t>6.795 </w:t>
      </w:r>
      <w:proofErr w:type="spellStart"/>
      <w:r w:rsidRPr="00DD14E3">
        <w:rPr>
          <w:shd w:val="clear" w:color="auto" w:fill="FFFFFF"/>
          <w:lang w:val="en-GB" w:eastAsia="zh-CN"/>
        </w:rPr>
        <w:t>MHz.</w:t>
      </w:r>
      <w:proofErr w:type="spellEnd"/>
      <w:r w:rsidRPr="00DD14E3">
        <w:rPr>
          <w:shd w:val="clear" w:color="auto" w:fill="FFFFFF"/>
          <w:lang w:val="en-GB" w:eastAsia="zh-CN"/>
        </w:rPr>
        <w:t xml:space="preserve"> The D category, whose working frequency band is 315 kHz</w:t>
      </w:r>
      <w:r w:rsidR="00E5776E" w:rsidRPr="00DD14E3">
        <w:rPr>
          <w:shd w:val="clear" w:color="auto" w:fill="FFFFFF"/>
          <w:lang w:val="en-GB" w:eastAsia="zh-CN"/>
        </w:rPr>
        <w:t xml:space="preserve"> </w:t>
      </w:r>
      <w:r w:rsidRPr="00DD14E3">
        <w:rPr>
          <w:shd w:val="clear" w:color="auto" w:fill="FFFFFF"/>
          <w:lang w:val="en-GB" w:eastAsia="zh-CN"/>
        </w:rPr>
        <w:t>-</w:t>
      </w:r>
      <w:r w:rsidR="00E5776E" w:rsidRPr="00DD14E3">
        <w:rPr>
          <w:shd w:val="clear" w:color="auto" w:fill="FFFFFF"/>
          <w:lang w:val="en-GB" w:eastAsia="zh-CN"/>
        </w:rPr>
        <w:t xml:space="preserve"> </w:t>
      </w:r>
      <w:r w:rsidRPr="00DD14E3">
        <w:rPr>
          <w:shd w:val="clear" w:color="auto" w:fill="FFFFFF"/>
          <w:lang w:val="en-GB" w:eastAsia="zh-CN"/>
        </w:rPr>
        <w:t>30 MHz, includes all the SRD except the A category, the B category and the C category. Hence, all the WPT working frequency bands except 190</w:t>
      </w:r>
      <w:r w:rsidR="00E5776E" w:rsidRPr="00DD14E3">
        <w:rPr>
          <w:shd w:val="clear" w:color="auto" w:fill="FFFFFF"/>
          <w:lang w:val="en-GB" w:eastAsia="zh-CN"/>
        </w:rPr>
        <w:t>-</w:t>
      </w:r>
      <w:r w:rsidRPr="00DD14E3">
        <w:rPr>
          <w:shd w:val="clear" w:color="auto" w:fill="FFFFFF"/>
          <w:lang w:val="en-GB" w:eastAsia="zh-CN"/>
        </w:rPr>
        <w:t>205 kHz band belong to the frequency range of SRD. Furthermore, the frequency band of the first generation WPC’s WPT device is partial beyond the scope of the category A SRD’s frequency band. Therefore, in frequency standpoint, all the WPT devices are in the scope of SRD except the WPT device working in 190</w:t>
      </w:r>
      <w:r w:rsidR="00192152" w:rsidRPr="00DD14E3">
        <w:rPr>
          <w:shd w:val="clear" w:color="auto" w:fill="FFFFFF"/>
          <w:lang w:val="en-GB" w:eastAsia="zh-CN"/>
        </w:rPr>
        <w:t>-</w:t>
      </w:r>
      <w:r w:rsidRPr="00DD14E3">
        <w:rPr>
          <w:shd w:val="clear" w:color="auto" w:fill="FFFFFF"/>
          <w:lang w:val="en-GB" w:eastAsia="zh-CN"/>
        </w:rPr>
        <w:t>205 kHz band.</w:t>
      </w:r>
    </w:p>
    <w:p w:rsidR="00927B49" w:rsidRPr="00DD14E3" w:rsidRDefault="00927B49" w:rsidP="00927B49">
      <w:pPr>
        <w:rPr>
          <w:shd w:val="clear" w:color="auto" w:fill="FFFFFF"/>
          <w:lang w:val="en-GB" w:eastAsia="zh-CN"/>
        </w:rPr>
      </w:pPr>
      <w:r w:rsidRPr="00DD14E3">
        <w:rPr>
          <w:shd w:val="clear" w:color="auto" w:fill="FFFFFF"/>
          <w:lang w:val="en-GB" w:eastAsia="zh-CN"/>
        </w:rPr>
        <w:t>There is no definition of SRD in existing Chinese radio regulation system. Nonetheless, the existing administration regulation</w:t>
      </w:r>
      <w:r w:rsidRPr="00DD14E3">
        <w:rPr>
          <w:shd w:val="clear" w:color="auto" w:fill="FFFFFF"/>
          <w:vertAlign w:val="superscript"/>
          <w:lang w:val="en-GB" w:eastAsia="zh-CN"/>
        </w:rPr>
        <w:t>[11]</w:t>
      </w:r>
      <w:r w:rsidRPr="00DD14E3">
        <w:rPr>
          <w:shd w:val="clear" w:color="auto" w:fill="FFFFFF"/>
          <w:lang w:val="en-GB" w:eastAsia="zh-CN"/>
        </w:rPr>
        <w:t xml:space="preserve"> was established for general micro-power (short range) radio transmitting equipment. The power transfer of WPT device does not belong to the category of radio emission. The vast majority of power is transmitted to receiver through coupling, induction and other technologies, rather than radiating energy to the wireless space. Therefore, in definition perspective, WPT device does not belong to the scope of SRD.</w:t>
      </w:r>
    </w:p>
    <w:p w:rsidR="00927B49" w:rsidRPr="00DD14E3" w:rsidRDefault="00927B49" w:rsidP="00927B49">
      <w:pPr>
        <w:rPr>
          <w:shd w:val="clear" w:color="auto" w:fill="FFFFFF"/>
          <w:lang w:val="en-GB" w:eastAsia="zh-CN"/>
        </w:rPr>
      </w:pPr>
      <w:r w:rsidRPr="00DD14E3">
        <w:rPr>
          <w:shd w:val="clear" w:color="auto" w:fill="FFFFFF"/>
          <w:lang w:val="en-GB" w:eastAsia="zh-CN"/>
        </w:rPr>
        <w:t xml:space="preserve">In terms of the impact of wireless signal on environment, WPT device can be administrated temporally in accordance with SRD regulation method. This administration method can make sure that the </w:t>
      </w:r>
      <w:r w:rsidRPr="00DD14E3">
        <w:rPr>
          <w:lang w:val="en-GB" w:eastAsia="ja-JP"/>
        </w:rPr>
        <w:t>impact</w:t>
      </w:r>
      <w:r w:rsidRPr="00DD14E3">
        <w:rPr>
          <w:shd w:val="clear" w:color="auto" w:fill="FFFFFF"/>
          <w:lang w:val="en-GB" w:eastAsia="zh-CN"/>
        </w:rPr>
        <w:t xml:space="preserve"> of WPT device on wireless environment does </w:t>
      </w:r>
      <w:r w:rsidRPr="00DD14E3">
        <w:rPr>
          <w:lang w:val="en-GB" w:eastAsia="zh-CN"/>
        </w:rPr>
        <w:t>not</w:t>
      </w:r>
      <w:r w:rsidRPr="00DD14E3">
        <w:rPr>
          <w:shd w:val="clear" w:color="auto" w:fill="FFFFFF"/>
          <w:lang w:val="en-GB" w:eastAsia="zh-CN"/>
        </w:rPr>
        <w:t xml:space="preserve"> exceed the impact of SRD in corresponding frequency band. But in the long term, it is not suitable to administrate WPT device in accordance with SRD.</w:t>
      </w:r>
    </w:p>
    <w:p w:rsidR="00927B49" w:rsidRPr="00DD14E3" w:rsidRDefault="00927B49" w:rsidP="00E5776E">
      <w:pPr>
        <w:pStyle w:val="Headingi"/>
        <w:rPr>
          <w:shd w:val="clear" w:color="auto" w:fill="FFFFFF"/>
          <w:lang w:val="en-GB" w:eastAsia="ja-JP"/>
        </w:rPr>
      </w:pPr>
      <w:bookmarkStart w:id="118" w:name="_Toc422930531"/>
      <w:bookmarkStart w:id="119" w:name="_Toc422986126"/>
      <w:bookmarkStart w:id="120" w:name="_Toc423592401"/>
      <w:r w:rsidRPr="00DD14E3">
        <w:rPr>
          <w:shd w:val="clear" w:color="auto" w:fill="FFFFFF"/>
          <w:lang w:val="en-GB" w:eastAsia="ja-JP"/>
        </w:rPr>
        <w:lastRenderedPageBreak/>
        <w:t>a-2-2)</w:t>
      </w:r>
      <w:r w:rsidRPr="00DD14E3">
        <w:rPr>
          <w:shd w:val="clear" w:color="auto" w:fill="FFFFFF"/>
          <w:lang w:val="en-GB" w:eastAsia="ja-JP"/>
        </w:rPr>
        <w:tab/>
      </w:r>
      <w:r w:rsidRPr="00DD14E3">
        <w:rPr>
          <w:lang w:val="en-GB" w:eastAsia="ja-JP"/>
        </w:rPr>
        <w:t>Analysis</w:t>
      </w:r>
      <w:r w:rsidRPr="00DD14E3">
        <w:rPr>
          <w:shd w:val="clear" w:color="auto" w:fill="FFFFFF"/>
          <w:lang w:val="en-GB" w:eastAsia="ja-JP"/>
        </w:rPr>
        <w:t xml:space="preserve"> from restriction perspective</w:t>
      </w:r>
      <w:bookmarkEnd w:id="118"/>
      <w:bookmarkEnd w:id="119"/>
      <w:bookmarkEnd w:id="120"/>
    </w:p>
    <w:p w:rsidR="00927B49" w:rsidRPr="00DD14E3" w:rsidRDefault="00927B49" w:rsidP="00E5776E">
      <w:pPr>
        <w:rPr>
          <w:shd w:val="clear" w:color="auto" w:fill="FFFFFF"/>
          <w:lang w:val="en-GB" w:eastAsia="zh-CN"/>
        </w:rPr>
      </w:pPr>
      <w:r w:rsidRPr="00DD14E3">
        <w:rPr>
          <w:shd w:val="clear" w:color="auto" w:fill="FFFFFF"/>
          <w:lang w:val="en-GB" w:eastAsia="zh-CN"/>
        </w:rPr>
        <w:t>According to the regulation</w:t>
      </w:r>
      <w:r w:rsidRPr="00DD14E3">
        <w:rPr>
          <w:shd w:val="clear" w:color="auto" w:fill="FFFFFF"/>
          <w:vertAlign w:val="superscript"/>
          <w:lang w:val="en-GB" w:eastAsia="zh-CN"/>
        </w:rPr>
        <w:t>[6]</w:t>
      </w:r>
      <w:r w:rsidRPr="00DD14E3">
        <w:rPr>
          <w:shd w:val="clear" w:color="auto" w:fill="FFFFFF"/>
          <w:lang w:val="en-GB" w:eastAsia="zh-CN"/>
        </w:rPr>
        <w:t xml:space="preserve">, SRD only has to satisfy the magnetic field strength limit. </w:t>
      </w:r>
      <w:r w:rsidR="00E5776E" w:rsidRPr="00DD14E3">
        <w:rPr>
          <w:shd w:val="clear" w:color="auto" w:fill="FFFFFF"/>
          <w:lang w:val="en-GB" w:eastAsia="zh-CN"/>
        </w:rPr>
        <w:t>The </w:t>
      </w:r>
      <w:r w:rsidRPr="00DD14E3">
        <w:rPr>
          <w:shd w:val="clear" w:color="auto" w:fill="FFFFFF"/>
          <w:lang w:val="en-GB" w:eastAsia="zh-CN"/>
        </w:rPr>
        <w:t xml:space="preserve">magnetic </w:t>
      </w:r>
      <w:r w:rsidRPr="00DD14E3">
        <w:rPr>
          <w:lang w:val="en-GB" w:eastAsia="ja-JP"/>
        </w:rPr>
        <w:t>field</w:t>
      </w:r>
      <w:r w:rsidRPr="00DD14E3">
        <w:rPr>
          <w:shd w:val="clear" w:color="auto" w:fill="FFFFFF"/>
          <w:lang w:val="en-GB" w:eastAsia="zh-CN"/>
        </w:rPr>
        <w:t xml:space="preserve"> strength limit of the category A SRD, the category C SRD and the category D SRD are shown in Table 6.8.</w:t>
      </w:r>
    </w:p>
    <w:p w:rsidR="00927B49" w:rsidRPr="00DD14E3" w:rsidRDefault="00E5776E" w:rsidP="00E5776E">
      <w:pPr>
        <w:pStyle w:val="TableNo"/>
        <w:rPr>
          <w:lang w:val="en-GB"/>
        </w:rPr>
      </w:pPr>
      <w:r w:rsidRPr="00DD14E3">
        <w:rPr>
          <w:lang w:val="en-GB"/>
        </w:rPr>
        <w:t xml:space="preserve">TABLE </w:t>
      </w:r>
      <w:r w:rsidR="00927B49" w:rsidRPr="00DD14E3">
        <w:rPr>
          <w:lang w:val="en-GB"/>
        </w:rPr>
        <w:t>6.8</w:t>
      </w:r>
    </w:p>
    <w:p w:rsidR="00927B49" w:rsidRPr="00DD14E3" w:rsidRDefault="00927B49" w:rsidP="00E5776E">
      <w:pPr>
        <w:pStyle w:val="Tabletitle"/>
        <w:rPr>
          <w:lang w:val="en-GB"/>
        </w:rPr>
      </w:pPr>
      <w:r w:rsidRPr="00DD14E3">
        <w:rPr>
          <w:shd w:val="clear" w:color="auto" w:fill="FFFFFF"/>
          <w:lang w:val="en-GB" w:eastAsia="zh-CN"/>
        </w:rPr>
        <w:t xml:space="preserve">The magnetic field strength limit of the category A SRD, </w:t>
      </w:r>
      <w:r w:rsidR="00E5776E" w:rsidRPr="00DD14E3">
        <w:rPr>
          <w:shd w:val="clear" w:color="auto" w:fill="FFFFFF"/>
          <w:lang w:val="en-GB" w:eastAsia="zh-CN"/>
        </w:rPr>
        <w:br/>
      </w:r>
      <w:r w:rsidRPr="00DD14E3">
        <w:rPr>
          <w:shd w:val="clear" w:color="auto" w:fill="FFFFFF"/>
          <w:lang w:val="en-GB" w:eastAsia="zh-CN"/>
        </w:rPr>
        <w:t>the category C SRD and the category D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23"/>
        <w:gridCol w:w="3210"/>
      </w:tblGrid>
      <w:tr w:rsidR="00927B49" w:rsidRPr="00E56A40" w:rsidTr="00246886">
        <w:trPr>
          <w:jc w:val="center"/>
        </w:trPr>
        <w:tc>
          <w:tcPr>
            <w:tcW w:w="3285" w:type="dxa"/>
          </w:tcPr>
          <w:p w:rsidR="00927B49" w:rsidRPr="00DD14E3" w:rsidRDefault="00927B49" w:rsidP="00EA3025">
            <w:pPr>
              <w:keepNext/>
              <w:spacing w:before="80" w:after="80"/>
              <w:jc w:val="center"/>
              <w:rPr>
                <w:rFonts w:ascii="Times New Roman Bold" w:hAnsi="Times New Roman Bold" w:cs="Times New Roman Bold"/>
                <w:b/>
                <w:sz w:val="20"/>
                <w:shd w:val="clear" w:color="auto" w:fill="FFFFFF"/>
                <w:lang w:val="en-GB" w:eastAsia="zh-CN"/>
              </w:rPr>
            </w:pPr>
            <w:r w:rsidRPr="00DD14E3">
              <w:rPr>
                <w:rFonts w:ascii="Times New Roman Bold" w:hAnsi="Times New Roman Bold" w:cs="Times New Roman Bold"/>
                <w:b/>
                <w:sz w:val="20"/>
                <w:shd w:val="clear" w:color="auto" w:fill="FFFFFF"/>
                <w:lang w:val="en-GB" w:eastAsia="zh-CN"/>
              </w:rPr>
              <w:t xml:space="preserve">Category </w:t>
            </w:r>
          </w:p>
        </w:tc>
        <w:tc>
          <w:tcPr>
            <w:tcW w:w="3285" w:type="dxa"/>
          </w:tcPr>
          <w:p w:rsidR="00927B49" w:rsidRPr="00DD14E3" w:rsidRDefault="00927B49" w:rsidP="00EA3025">
            <w:pPr>
              <w:keepNext/>
              <w:spacing w:before="80" w:after="80"/>
              <w:jc w:val="center"/>
              <w:rPr>
                <w:rFonts w:ascii="Times New Roman Bold" w:hAnsi="Times New Roman Bold" w:cs="Times New Roman Bold"/>
                <w:b/>
                <w:sz w:val="20"/>
                <w:shd w:val="clear" w:color="auto" w:fill="FFFFFF"/>
                <w:lang w:val="en-GB" w:eastAsia="zh-CN"/>
              </w:rPr>
            </w:pPr>
            <w:r w:rsidRPr="00DD14E3">
              <w:rPr>
                <w:rFonts w:ascii="Times New Roman Bold" w:hAnsi="Times New Roman Bold" w:cs="Times New Roman Bold"/>
                <w:b/>
                <w:sz w:val="20"/>
                <w:shd w:val="clear" w:color="auto" w:fill="FFFFFF"/>
                <w:lang w:val="en-GB" w:eastAsia="zh-CN"/>
              </w:rPr>
              <w:t xml:space="preserve">Corresponding frequency band </w:t>
            </w:r>
            <w:r w:rsidRPr="00DD14E3">
              <w:rPr>
                <w:rFonts w:ascii="Times New Roman Bold" w:hAnsi="Times New Roman Bold" w:cs="Times New Roman Bold"/>
                <w:b/>
                <w:sz w:val="20"/>
                <w:shd w:val="clear" w:color="auto" w:fill="FFFFFF"/>
                <w:lang w:val="en-GB" w:eastAsia="zh-CN"/>
              </w:rPr>
              <w:br/>
              <w:t>of WPT devices</w:t>
            </w:r>
          </w:p>
        </w:tc>
        <w:tc>
          <w:tcPr>
            <w:tcW w:w="3285" w:type="dxa"/>
          </w:tcPr>
          <w:p w:rsidR="00927B49" w:rsidRPr="00DD14E3" w:rsidRDefault="00927B49" w:rsidP="00EA3025">
            <w:pPr>
              <w:keepNext/>
              <w:spacing w:before="80" w:after="80"/>
              <w:jc w:val="center"/>
              <w:rPr>
                <w:rFonts w:ascii="Times New Roman Bold" w:hAnsi="Times New Roman Bold" w:cs="Times New Roman Bold"/>
                <w:b/>
                <w:sz w:val="20"/>
                <w:shd w:val="clear" w:color="auto" w:fill="FFFFFF"/>
                <w:lang w:val="en-GB" w:eastAsia="zh-CN"/>
              </w:rPr>
            </w:pPr>
            <w:r w:rsidRPr="00DD14E3">
              <w:rPr>
                <w:rFonts w:ascii="Times New Roman Bold" w:hAnsi="Times New Roman Bold" w:cs="Times New Roman Bold"/>
                <w:b/>
                <w:sz w:val="20"/>
                <w:shd w:val="clear" w:color="auto" w:fill="FFFFFF"/>
                <w:lang w:val="en-GB" w:eastAsia="zh-CN"/>
              </w:rPr>
              <w:t xml:space="preserve">Magnetic field strength restriction </w:t>
            </w:r>
            <w:r w:rsidRPr="00DD14E3">
              <w:rPr>
                <w:rFonts w:ascii="Times New Roman Bold" w:hAnsi="Times New Roman Bold" w:cs="Times New Roman Bold"/>
                <w:b/>
                <w:sz w:val="20"/>
                <w:shd w:val="clear" w:color="auto" w:fill="FFFFFF"/>
                <w:lang w:val="en-GB" w:eastAsia="zh-CN"/>
              </w:rPr>
              <w:br/>
              <w:t>(10 m)</w:t>
            </w:r>
          </w:p>
        </w:tc>
      </w:tr>
      <w:tr w:rsidR="00927B49" w:rsidRPr="00DD14E3" w:rsidTr="00246886">
        <w:trPr>
          <w:jc w:val="center"/>
        </w:trPr>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shd w:val="clear" w:color="auto" w:fill="FFFFFF"/>
                <w:lang w:val="en-GB" w:eastAsia="zh-CN"/>
              </w:rPr>
            </w:pPr>
            <w:r w:rsidRPr="00DD14E3">
              <w:rPr>
                <w:sz w:val="20"/>
                <w:shd w:val="clear" w:color="auto" w:fill="FFFFFF"/>
                <w:lang w:val="en-GB" w:eastAsia="zh-CN"/>
              </w:rPr>
              <w:t>The category A SRD</w:t>
            </w:r>
          </w:p>
        </w:tc>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9-190 kHz</w:t>
            </w:r>
          </w:p>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shd w:val="clear" w:color="auto" w:fill="FFFFFF"/>
                <w:lang w:val="en-GB" w:eastAsia="zh-CN"/>
              </w:rPr>
            </w:pPr>
            <w:r w:rsidRPr="00DD14E3">
              <w:rPr>
                <w:sz w:val="20"/>
                <w:shd w:val="clear" w:color="auto" w:fill="FFFFFF"/>
                <w:lang w:val="en-GB" w:eastAsia="zh-CN"/>
              </w:rPr>
              <w:t>The frequency band of the first generation WPC’s WPT device is partial beyond the scope of the category A SRD’s frequency band</w:t>
            </w:r>
          </w:p>
        </w:tc>
        <w:tc>
          <w:tcPr>
            <w:tcW w:w="3285" w:type="dxa"/>
          </w:tcPr>
          <w:p w:rsidR="00927B49" w:rsidRPr="00DD14E3" w:rsidRDefault="00927B49" w:rsidP="0024688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 xml:space="preserve">72 </w:t>
            </w:r>
            <w:proofErr w:type="spellStart"/>
            <w:r w:rsidRPr="00DD14E3">
              <w:rPr>
                <w:sz w:val="20"/>
                <w:shd w:val="clear" w:color="auto" w:fill="FFFFFF"/>
                <w:lang w:val="en-GB" w:eastAsia="zh-CN"/>
              </w:rPr>
              <w:t>dBμA</w:t>
            </w:r>
            <w:proofErr w:type="spellEnd"/>
            <w:r w:rsidRPr="00DD14E3">
              <w:rPr>
                <w:sz w:val="20"/>
                <w:shd w:val="clear" w:color="auto" w:fill="FFFFFF"/>
                <w:lang w:val="en-GB" w:eastAsia="zh-CN"/>
              </w:rPr>
              <w:t>/m</w:t>
            </w:r>
          </w:p>
        </w:tc>
      </w:tr>
      <w:tr w:rsidR="00927B49" w:rsidRPr="00DD14E3" w:rsidTr="00246886">
        <w:trPr>
          <w:jc w:val="center"/>
        </w:trPr>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shd w:val="clear" w:color="auto" w:fill="FFFFFF"/>
                <w:lang w:val="en-GB" w:eastAsia="zh-CN"/>
              </w:rPr>
            </w:pPr>
            <w:r w:rsidRPr="00DD14E3">
              <w:rPr>
                <w:sz w:val="20"/>
                <w:shd w:val="clear" w:color="auto" w:fill="FFFFFF"/>
                <w:lang w:val="en-GB" w:eastAsia="zh-CN"/>
              </w:rPr>
              <w:t>The category C SRD</w:t>
            </w:r>
          </w:p>
        </w:tc>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6 765-6 795 kHz</w:t>
            </w:r>
          </w:p>
        </w:tc>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 xml:space="preserve">42 </w:t>
            </w:r>
            <w:proofErr w:type="spellStart"/>
            <w:r w:rsidRPr="00DD14E3">
              <w:rPr>
                <w:sz w:val="20"/>
                <w:shd w:val="clear" w:color="auto" w:fill="FFFFFF"/>
                <w:lang w:val="en-GB" w:eastAsia="zh-CN"/>
              </w:rPr>
              <w:t>dBμA</w:t>
            </w:r>
            <w:proofErr w:type="spellEnd"/>
            <w:r w:rsidRPr="00DD14E3">
              <w:rPr>
                <w:sz w:val="20"/>
                <w:shd w:val="clear" w:color="auto" w:fill="FFFFFF"/>
                <w:lang w:val="en-GB" w:eastAsia="zh-CN"/>
              </w:rPr>
              <w:t xml:space="preserve"> /m</w:t>
            </w:r>
          </w:p>
        </w:tc>
      </w:tr>
      <w:tr w:rsidR="00927B49" w:rsidRPr="00DD14E3" w:rsidTr="00246886">
        <w:trPr>
          <w:jc w:val="center"/>
        </w:trPr>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shd w:val="clear" w:color="auto" w:fill="FFFFFF"/>
                <w:lang w:val="en-GB" w:eastAsia="zh-CN"/>
              </w:rPr>
            </w:pPr>
            <w:r w:rsidRPr="00DD14E3">
              <w:rPr>
                <w:sz w:val="20"/>
                <w:shd w:val="clear" w:color="auto" w:fill="FFFFFF"/>
                <w:lang w:val="en-GB" w:eastAsia="zh-CN"/>
              </w:rPr>
              <w:t>The category D SRD</w:t>
            </w:r>
          </w:p>
        </w:tc>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425-524 kHz</w:t>
            </w:r>
          </w:p>
        </w:tc>
        <w:tc>
          <w:tcPr>
            <w:tcW w:w="3285" w:type="dxa"/>
          </w:tcPr>
          <w:p w:rsidR="00927B49" w:rsidRPr="00DD14E3" w:rsidRDefault="00927B49" w:rsidP="00EA302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hd w:val="clear" w:color="auto" w:fill="FFFFFF"/>
                <w:lang w:val="en-GB" w:eastAsia="zh-CN"/>
              </w:rPr>
            </w:pPr>
            <w:r w:rsidRPr="00DD14E3">
              <w:rPr>
                <w:sz w:val="20"/>
                <w:shd w:val="clear" w:color="auto" w:fill="FFFFFF"/>
                <w:lang w:val="en-GB" w:eastAsia="zh-CN"/>
              </w:rPr>
              <w:t xml:space="preserve">–5 </w:t>
            </w:r>
            <w:proofErr w:type="spellStart"/>
            <w:r w:rsidRPr="00DD14E3">
              <w:rPr>
                <w:sz w:val="20"/>
                <w:shd w:val="clear" w:color="auto" w:fill="FFFFFF"/>
                <w:lang w:val="en-GB" w:eastAsia="zh-CN"/>
              </w:rPr>
              <w:t>dBμA</w:t>
            </w:r>
            <w:proofErr w:type="spellEnd"/>
            <w:r w:rsidRPr="00DD14E3">
              <w:rPr>
                <w:sz w:val="20"/>
                <w:shd w:val="clear" w:color="auto" w:fill="FFFFFF"/>
                <w:lang w:val="en-GB" w:eastAsia="zh-CN"/>
              </w:rPr>
              <w:t xml:space="preserve"> /m</w:t>
            </w:r>
          </w:p>
        </w:tc>
      </w:tr>
    </w:tbl>
    <w:p w:rsidR="00927B49" w:rsidRPr="00DD14E3" w:rsidRDefault="00927B49" w:rsidP="00927B49">
      <w:pPr>
        <w:spacing w:before="0"/>
        <w:rPr>
          <w:sz w:val="20"/>
          <w:shd w:val="clear" w:color="auto" w:fill="FFFFFF"/>
          <w:lang w:val="en-GB" w:eastAsia="zh-CN"/>
        </w:rPr>
      </w:pPr>
    </w:p>
    <w:p w:rsidR="00927B49" w:rsidRPr="00DD14E3" w:rsidRDefault="00246886" w:rsidP="00246886">
      <w:pPr>
        <w:pStyle w:val="enumlev1"/>
        <w:rPr>
          <w:shd w:val="clear" w:color="auto" w:fill="FFFFFF"/>
          <w:lang w:val="en-GB" w:eastAsia="zh-CN"/>
        </w:rPr>
      </w:pPr>
      <w:r w:rsidRPr="00DD14E3">
        <w:rPr>
          <w:shd w:val="clear" w:color="auto" w:fill="FFFFFF"/>
          <w:lang w:val="en-GB" w:eastAsia="zh-CN"/>
        </w:rPr>
        <w:t>a-3)</w:t>
      </w:r>
      <w:r w:rsidR="00927B49" w:rsidRPr="00DD14E3">
        <w:rPr>
          <w:shd w:val="clear" w:color="auto" w:fill="FFFFFF"/>
          <w:lang w:val="en-GB" w:eastAsia="zh-CN"/>
        </w:rPr>
        <w:tab/>
        <w:t xml:space="preserve">The </w:t>
      </w:r>
      <w:r w:rsidR="00927B49" w:rsidRPr="00DD14E3">
        <w:rPr>
          <w:lang w:val="en-GB" w:eastAsia="ja-JP"/>
        </w:rPr>
        <w:t>result</w:t>
      </w:r>
      <w:r w:rsidR="00927B49" w:rsidRPr="00DD14E3">
        <w:rPr>
          <w:shd w:val="clear" w:color="auto" w:fill="FFFFFF"/>
          <w:lang w:val="en-GB" w:eastAsia="zh-CN"/>
        </w:rPr>
        <w:t xml:space="preserve"> of analysis on WPT device classification and administration regulation</w:t>
      </w:r>
    </w:p>
    <w:p w:rsidR="00927B49" w:rsidRPr="00DD14E3" w:rsidRDefault="00927B49" w:rsidP="00927B49">
      <w:pPr>
        <w:rPr>
          <w:shd w:val="clear" w:color="auto" w:fill="FFFFFF"/>
          <w:lang w:val="en-GB" w:eastAsia="zh-CN"/>
        </w:rPr>
      </w:pPr>
      <w:r w:rsidRPr="00DD14E3">
        <w:rPr>
          <w:shd w:val="clear" w:color="auto" w:fill="FFFFFF"/>
          <w:lang w:val="en-GB" w:eastAsia="zh-CN"/>
        </w:rPr>
        <w:t xml:space="preserve">In conclusion, if the permission is available, the WPT devices working in 6.675-6.795 MHz band can be administered in </w:t>
      </w:r>
      <w:r w:rsidRPr="00DD14E3">
        <w:rPr>
          <w:lang w:val="en-GB" w:eastAsia="ja-JP"/>
        </w:rPr>
        <w:t>accordance</w:t>
      </w:r>
      <w:r w:rsidRPr="00DD14E3">
        <w:rPr>
          <w:shd w:val="clear" w:color="auto" w:fill="FFFFFF"/>
          <w:lang w:val="en-GB" w:eastAsia="zh-CN"/>
        </w:rPr>
        <w:t xml:space="preserve"> with the B category of group 2 ISM device, and the WPT devices working in other band can be administered in accordance with SRD temporally. In the long term, it is necessary to allocate WPT frequency band as soon as possible and formulate the EMC technical specifications of WPT device.</w:t>
      </w:r>
    </w:p>
    <w:p w:rsidR="00927B49" w:rsidRPr="00DD14E3" w:rsidRDefault="00927B49" w:rsidP="00246886">
      <w:pPr>
        <w:pStyle w:val="enumlev1"/>
        <w:rPr>
          <w:shd w:val="clear" w:color="auto" w:fill="FFFFFF"/>
          <w:lang w:val="en-GB" w:eastAsia="zh-CN"/>
        </w:rPr>
      </w:pPr>
      <w:r w:rsidRPr="00DD14E3">
        <w:rPr>
          <w:shd w:val="clear" w:color="auto" w:fill="FFFFFF"/>
          <w:lang w:val="en-GB" w:eastAsia="zh-CN"/>
        </w:rPr>
        <w:t>b)</w:t>
      </w:r>
      <w:r w:rsidRPr="00DD14E3">
        <w:rPr>
          <w:shd w:val="clear" w:color="auto" w:fill="FFFFFF"/>
          <w:lang w:val="en-GB" w:eastAsia="zh-CN"/>
        </w:rPr>
        <w:tab/>
        <w:t>Analysis on wireless communication part of WPT device</w:t>
      </w:r>
    </w:p>
    <w:p w:rsidR="00927B49" w:rsidRPr="00DD14E3" w:rsidRDefault="00927B49" w:rsidP="003D7022">
      <w:pPr>
        <w:rPr>
          <w:shd w:val="clear" w:color="auto" w:fill="FFFFFF"/>
          <w:lang w:val="en-GB" w:eastAsia="zh-CN"/>
        </w:rPr>
      </w:pPr>
      <w:r w:rsidRPr="00DD14E3">
        <w:rPr>
          <w:shd w:val="clear" w:color="auto" w:fill="FFFFFF"/>
          <w:lang w:val="en-GB" w:eastAsia="zh-CN"/>
        </w:rPr>
        <w:t xml:space="preserve">Before power transfer, in order to make sure the secondary WPT device exist, the primary WPT </w:t>
      </w:r>
      <w:r w:rsidRPr="00DD14E3">
        <w:rPr>
          <w:lang w:val="en-GB" w:eastAsia="ja-JP"/>
        </w:rPr>
        <w:t>device</w:t>
      </w:r>
      <w:r w:rsidRPr="00DD14E3">
        <w:rPr>
          <w:shd w:val="clear" w:color="auto" w:fill="FFFFFF"/>
          <w:lang w:val="en-GB" w:eastAsia="zh-CN"/>
        </w:rPr>
        <w:t xml:space="preserve"> needs to realize the handshake process through wireless communication. </w:t>
      </w:r>
      <w:r w:rsidR="00246886" w:rsidRPr="00DD14E3">
        <w:rPr>
          <w:shd w:val="clear" w:color="auto" w:fill="FFFFFF"/>
          <w:lang w:val="en-GB" w:eastAsia="zh-CN"/>
        </w:rPr>
        <w:t>This </w:t>
      </w:r>
      <w:r w:rsidRPr="00DD14E3">
        <w:rPr>
          <w:shd w:val="clear" w:color="auto" w:fill="FFFFFF"/>
          <w:lang w:val="en-GB" w:eastAsia="zh-CN"/>
        </w:rPr>
        <w:t>communication process has short range, short time and micro power characteristics, which are in accordance with the characteristic of SRD communication. Hence, if the working frequency band of the wireless communication part of WPT device is in the scope of SRD, it is regulated as SRD.</w:t>
      </w:r>
    </w:p>
    <w:p w:rsidR="00927B49" w:rsidRPr="00DD14E3" w:rsidRDefault="00927B49" w:rsidP="00927B49">
      <w:pPr>
        <w:pStyle w:val="Heading1"/>
        <w:rPr>
          <w:lang w:val="en-GB"/>
        </w:rPr>
      </w:pPr>
      <w:bookmarkStart w:id="121" w:name="_Toc421687528"/>
      <w:bookmarkStart w:id="122" w:name="_Toc422930532"/>
      <w:bookmarkStart w:id="123" w:name="_Toc422986127"/>
      <w:bookmarkStart w:id="124" w:name="_Toc422986284"/>
      <w:bookmarkStart w:id="125" w:name="_Toc423592402"/>
      <w:r w:rsidRPr="00DD14E3">
        <w:rPr>
          <w:lang w:val="en-GB"/>
        </w:rPr>
        <w:t>7</w:t>
      </w:r>
      <w:r w:rsidRPr="00DD14E3">
        <w:rPr>
          <w:lang w:val="en-GB"/>
        </w:rPr>
        <w:tab/>
        <w:t xml:space="preserve">Status of co-existence studies between WPT and </w:t>
      </w:r>
      <w:proofErr w:type="spellStart"/>
      <w:r w:rsidRPr="00DD14E3">
        <w:rPr>
          <w:lang w:val="en-GB"/>
        </w:rPr>
        <w:t>radiocommunication</w:t>
      </w:r>
      <w:proofErr w:type="spellEnd"/>
      <w:r w:rsidRPr="00DD14E3">
        <w:rPr>
          <w:lang w:val="en-GB"/>
        </w:rPr>
        <w:t xml:space="preserve"> services, including the radio astronomy service</w:t>
      </w:r>
      <w:bookmarkEnd w:id="121"/>
      <w:bookmarkEnd w:id="122"/>
      <w:bookmarkEnd w:id="123"/>
      <w:bookmarkEnd w:id="124"/>
      <w:bookmarkEnd w:id="125"/>
    </w:p>
    <w:p w:rsidR="00927B49" w:rsidRPr="00DD14E3" w:rsidRDefault="00927B49" w:rsidP="00927B49">
      <w:pPr>
        <w:rPr>
          <w:lang w:val="en-GB"/>
        </w:rPr>
      </w:pPr>
      <w:r w:rsidRPr="00DD14E3">
        <w:rPr>
          <w:lang w:val="en-GB"/>
        </w:rPr>
        <w:t>In light of the high field strengths that can be produced by WPT systems, there is the potential for interference to communications signals operating in nearby bands. A determination of the required characteristics of WPT RF signals must be based on studies of potential interference from WPT to other services. Such studies and the resultant determination of characteristics must be completed prior to the assignment of frequencies for WPT.</w:t>
      </w:r>
    </w:p>
    <w:p w:rsidR="00927B49" w:rsidRPr="00DD14E3" w:rsidRDefault="00927B49" w:rsidP="00927B49">
      <w:pPr>
        <w:rPr>
          <w:lang w:val="en-GB" w:eastAsia="ja-JP"/>
        </w:rPr>
      </w:pPr>
      <w:r w:rsidRPr="00DD14E3">
        <w:rPr>
          <w:lang w:val="en-GB" w:eastAsia="ja-JP"/>
        </w:rPr>
        <w:t>Figures 7.1 and 7.2 show the WPT spectrum under considerations in</w:t>
      </w:r>
      <w:r w:rsidRPr="00DD14E3">
        <w:rPr>
          <w:lang w:val="en-GB" w:eastAsia="ko-KR"/>
        </w:rPr>
        <w:t xml:space="preserve"> </w:t>
      </w:r>
      <w:r w:rsidRPr="00DD14E3">
        <w:rPr>
          <w:lang w:val="en-GB" w:eastAsia="ja-JP"/>
        </w:rPr>
        <w:t>Japan</w:t>
      </w:r>
      <w:r w:rsidRPr="00DD14E3">
        <w:rPr>
          <w:lang w:val="en-GB" w:eastAsia="ko-KR"/>
        </w:rPr>
        <w:t xml:space="preserve"> </w:t>
      </w:r>
      <w:r w:rsidRPr="00DD14E3">
        <w:rPr>
          <w:lang w:val="en-GB" w:eastAsia="ja-JP"/>
        </w:rPr>
        <w:t xml:space="preserve">and assigned in Korea [1]. Spectrum sharing studies should be performed between the concerned systems </w:t>
      </w:r>
      <w:r w:rsidRPr="00DD14E3">
        <w:rPr>
          <w:lang w:val="en-GB" w:eastAsia="ko-KR"/>
        </w:rPr>
        <w:t xml:space="preserve">with WPT systems </w:t>
      </w:r>
      <w:r w:rsidRPr="00DD14E3">
        <w:rPr>
          <w:lang w:val="en-GB" w:eastAsia="ja-JP"/>
        </w:rPr>
        <w:t>to clarify the availability of coexistence</w:t>
      </w:r>
      <w:r w:rsidRPr="00DD14E3">
        <w:rPr>
          <w:lang w:val="en-GB" w:eastAsia="ko-KR"/>
        </w:rPr>
        <w:t>.</w:t>
      </w:r>
      <w:r w:rsidRPr="00DD14E3" w:rsidDel="00BA66AB">
        <w:rPr>
          <w:lang w:val="en-GB" w:eastAsia="ja-JP"/>
        </w:rPr>
        <w:t xml:space="preserve"> </w:t>
      </w:r>
      <w:r w:rsidRPr="00DD14E3">
        <w:rPr>
          <w:lang w:val="en-GB" w:eastAsia="ko-KR"/>
        </w:rPr>
        <w:t>Some WPT equipment are classified into ISM equipment which shall not cause harmful nor claim protection from other stations.</w:t>
      </w:r>
    </w:p>
    <w:p w:rsidR="00927B49" w:rsidRPr="00DD14E3" w:rsidRDefault="00927B49" w:rsidP="00927B49">
      <w:pPr>
        <w:pStyle w:val="FigureNo"/>
        <w:rPr>
          <w:lang w:val="en-GB" w:eastAsia="ja-JP"/>
        </w:rPr>
      </w:pPr>
      <w:r w:rsidRPr="00DD14E3">
        <w:rPr>
          <w:lang w:val="en-GB" w:eastAsia="ja-JP"/>
        </w:rPr>
        <w:lastRenderedPageBreak/>
        <w:t xml:space="preserve">FIGURE 7.1 </w:t>
      </w:r>
    </w:p>
    <w:p w:rsidR="00927B49" w:rsidRPr="00DD14E3" w:rsidRDefault="00927B49" w:rsidP="00927B49">
      <w:pPr>
        <w:pStyle w:val="Figuretitle"/>
        <w:rPr>
          <w:lang w:val="en-GB" w:eastAsia="ja-JP"/>
        </w:rPr>
      </w:pPr>
      <w:r w:rsidRPr="00DD14E3">
        <w:rPr>
          <w:lang w:val="en-GB" w:eastAsia="ja-JP"/>
        </w:rPr>
        <w:t>WPT spectrum considered and incumbent systems (10-300 kHz)</w:t>
      </w:r>
    </w:p>
    <w:p w:rsidR="00927B49" w:rsidRPr="00DD14E3" w:rsidRDefault="00E56A40" w:rsidP="00927B49">
      <w:pPr>
        <w:pStyle w:val="Figure"/>
        <w:rPr>
          <w:b/>
          <w:lang w:val="en-GB" w:eastAsia="ko-KR"/>
        </w:rPr>
      </w:pPr>
      <w:r>
        <w:rPr>
          <w:lang w:val="en-GB"/>
        </w:rPr>
        <w:pict>
          <v:shape id="_x0000_i1035" type="#_x0000_t75" style="width:291.45pt;height:310.45pt">
            <v:imagedata r:id="rId24" o:title=""/>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lang w:val="en-GB" w:eastAsia="ja-JP"/>
        </w:rPr>
        <w:br w:type="page"/>
      </w:r>
    </w:p>
    <w:p w:rsidR="00927B49" w:rsidRPr="00DD14E3" w:rsidRDefault="00927B49" w:rsidP="00927B49">
      <w:pPr>
        <w:pStyle w:val="FigureNo"/>
        <w:rPr>
          <w:lang w:val="en-GB" w:eastAsia="ja-JP"/>
        </w:rPr>
      </w:pPr>
      <w:r w:rsidRPr="00DD14E3">
        <w:rPr>
          <w:lang w:val="en-GB" w:eastAsia="ja-JP"/>
        </w:rPr>
        <w:lastRenderedPageBreak/>
        <w:t xml:space="preserve">FIGURE 7.2 </w:t>
      </w:r>
    </w:p>
    <w:p w:rsidR="00927B49" w:rsidRPr="00DD14E3" w:rsidRDefault="00927B49" w:rsidP="00927B49">
      <w:pPr>
        <w:pStyle w:val="Figuretitle"/>
        <w:rPr>
          <w:lang w:val="en-GB" w:eastAsia="ja-JP"/>
        </w:rPr>
      </w:pPr>
      <w:r w:rsidRPr="00DD14E3">
        <w:rPr>
          <w:lang w:val="en-GB" w:eastAsia="ja-JP"/>
        </w:rPr>
        <w:t>WPT spectrum considered and incumbent systems (400 kHz-13.56 MHz)</w:t>
      </w:r>
    </w:p>
    <w:p w:rsidR="00927B49" w:rsidRPr="00DD14E3" w:rsidRDefault="00E56A40" w:rsidP="00927B49">
      <w:pPr>
        <w:pStyle w:val="Figure"/>
        <w:rPr>
          <w:rFonts w:ascii="Times New Roman Bold" w:hAnsi="Times New Roman Bold"/>
          <w:b/>
          <w:sz w:val="20"/>
          <w:lang w:val="en-GB" w:eastAsia="ko-KR"/>
        </w:rPr>
      </w:pPr>
      <w:r>
        <w:rPr>
          <w:lang w:val="en-GB"/>
        </w:rPr>
        <w:pict>
          <v:shape id="_x0000_i1036" type="#_x0000_t75" style="width:454.45pt;height:407.25pt">
            <v:imagedata r:id="rId25" o:title="" cropright="-769f"/>
          </v:shape>
        </w:pict>
      </w:r>
    </w:p>
    <w:p w:rsidR="00927B49" w:rsidRPr="00DD14E3" w:rsidRDefault="00927B49" w:rsidP="00B67849">
      <w:pPr>
        <w:pStyle w:val="Normalaftertitle"/>
        <w:rPr>
          <w:lang w:val="en-GB" w:eastAsia="ja-JP"/>
        </w:rPr>
      </w:pPr>
      <w:r w:rsidRPr="00DD14E3">
        <w:rPr>
          <w:shd w:val="clear" w:color="auto" w:fill="FFFFFF"/>
          <w:lang w:val="en-GB" w:eastAsia="zh-CN"/>
        </w:rPr>
        <w:t>In China, different kinds of high power WPT devices have been invented, which include WPT for home appliance operating frequency ranges of 47</w:t>
      </w:r>
      <w:r w:rsidR="00B67849" w:rsidRPr="00DD14E3">
        <w:rPr>
          <w:shd w:val="clear" w:color="auto" w:fill="FFFFFF"/>
          <w:lang w:val="en-GB" w:eastAsia="zh-CN"/>
        </w:rPr>
        <w:t>-</w:t>
      </w:r>
      <w:r w:rsidRPr="00DD14E3">
        <w:rPr>
          <w:shd w:val="clear" w:color="auto" w:fill="FFFFFF"/>
          <w:lang w:val="en-GB" w:eastAsia="zh-CN"/>
        </w:rPr>
        <w:t>53kHz and WPT for light and heavy duty vehicles operating working frequency ranges of 37</w:t>
      </w:r>
      <w:r w:rsidR="00B67849" w:rsidRPr="00DD14E3">
        <w:rPr>
          <w:shd w:val="clear" w:color="auto" w:fill="FFFFFF"/>
          <w:lang w:val="en-GB" w:eastAsia="zh-CN"/>
        </w:rPr>
        <w:t>-</w:t>
      </w:r>
      <w:r w:rsidRPr="00DD14E3">
        <w:rPr>
          <w:shd w:val="clear" w:color="auto" w:fill="FFFFFF"/>
          <w:lang w:val="en-GB" w:eastAsia="zh-CN"/>
        </w:rPr>
        <w:t>43 kHz and 82</w:t>
      </w:r>
      <w:r w:rsidR="00B67849" w:rsidRPr="00DD14E3">
        <w:rPr>
          <w:shd w:val="clear" w:color="auto" w:fill="FFFFFF"/>
          <w:lang w:val="en-GB" w:eastAsia="zh-CN"/>
        </w:rPr>
        <w:t>-</w:t>
      </w:r>
      <w:r w:rsidRPr="00DD14E3">
        <w:rPr>
          <w:shd w:val="clear" w:color="auto" w:fill="FFFFFF"/>
          <w:lang w:val="en-GB" w:eastAsia="zh-CN"/>
        </w:rPr>
        <w:t>87 kHz. Facing the market requirement, sufficient coexistence research before relevant frequency planning is urgent and necessary. Considering current national frequency planning, the wireless communication system which has been put into practice and other wireless communication requirements, the coexistence studies including dedicated frequency band, shared frequency band, separation distance and so on are ongoing. CCSA TC5 WG8 will initiate a new project to study the coexistence issues of WPT with incumbent radio-communication systems in 2015. Partial resear</w:t>
      </w:r>
      <w:r w:rsidR="00B67849" w:rsidRPr="00DD14E3">
        <w:rPr>
          <w:shd w:val="clear" w:color="auto" w:fill="FFFFFF"/>
          <w:lang w:val="en-GB" w:eastAsia="zh-CN"/>
        </w:rPr>
        <w:t>ch results will be completed in </w:t>
      </w:r>
      <w:r w:rsidRPr="00DD14E3">
        <w:rPr>
          <w:shd w:val="clear" w:color="auto" w:fill="FFFFFF"/>
          <w:lang w:val="en-GB" w:eastAsia="zh-CN"/>
        </w:rPr>
        <w:t>2016.</w:t>
      </w:r>
    </w:p>
    <w:p w:rsidR="00927B49" w:rsidRPr="00DD14E3" w:rsidRDefault="00927B49" w:rsidP="00927B49">
      <w:pPr>
        <w:rPr>
          <w:lang w:val="en-GB" w:eastAsia="ja-JP"/>
        </w:rPr>
      </w:pPr>
      <w:r w:rsidRPr="00DD14E3">
        <w:rPr>
          <w:lang w:val="en-GB" w:eastAsia="ja-JP"/>
        </w:rPr>
        <w:t>Japan is discussing WPT technologies shown in Table 7</w:t>
      </w:r>
      <w:r w:rsidR="00635363" w:rsidRPr="00DD14E3">
        <w:rPr>
          <w:lang w:val="en-GB" w:eastAsia="ja-JP"/>
        </w:rPr>
        <w:t xml:space="preserve">.1. Candidate frequency ranges </w:t>
      </w:r>
      <w:r w:rsidRPr="00DD14E3">
        <w:rPr>
          <w:lang w:val="en-GB" w:eastAsia="ja-JP"/>
        </w:rPr>
        <w:t xml:space="preserve">considered and the target WPT systems with fundamental parameters are summarized. </w:t>
      </w:r>
    </w:p>
    <w:p w:rsidR="00927B49" w:rsidRPr="00DD14E3" w:rsidRDefault="00927B49" w:rsidP="00927B49">
      <w:pPr>
        <w:overflowPunct/>
        <w:autoSpaceDE/>
        <w:autoSpaceDN/>
        <w:adjustRightInd/>
        <w:spacing w:before="0"/>
        <w:textAlignment w:val="auto"/>
        <w:rPr>
          <w:lang w:val="en-GB" w:eastAsia="ja-JP"/>
        </w:rPr>
      </w:pPr>
      <w:r w:rsidRPr="00DD14E3">
        <w:rPr>
          <w:lang w:val="en-GB" w:eastAsia="ja-JP"/>
        </w:rPr>
        <w:br w:type="page"/>
      </w:r>
    </w:p>
    <w:p w:rsidR="00927B49" w:rsidRPr="00DD14E3" w:rsidRDefault="00927B49" w:rsidP="00927B49">
      <w:pPr>
        <w:pStyle w:val="TableNo"/>
        <w:keepLines/>
        <w:rPr>
          <w:lang w:val="en-GB" w:eastAsia="ja-JP"/>
        </w:rPr>
      </w:pPr>
      <w:r w:rsidRPr="00DD14E3">
        <w:rPr>
          <w:lang w:val="en-GB" w:eastAsia="ja-JP"/>
        </w:rPr>
        <w:lastRenderedPageBreak/>
        <w:t>TABLE 7.1</w:t>
      </w:r>
    </w:p>
    <w:p w:rsidR="00927B49" w:rsidRPr="00DD14E3" w:rsidRDefault="00927B49" w:rsidP="00927B49">
      <w:pPr>
        <w:pStyle w:val="Tabletitle"/>
        <w:rPr>
          <w:lang w:val="en-GB" w:eastAsia="ja-JP"/>
        </w:rPr>
      </w:pPr>
      <w:r w:rsidRPr="00DD14E3">
        <w:rPr>
          <w:lang w:val="en-GB" w:eastAsia="ja-JP"/>
        </w:rPr>
        <w:t>WPT technologies considered in Japan MIC WPT Working Group discussion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33"/>
        <w:gridCol w:w="1992"/>
        <w:gridCol w:w="2133"/>
        <w:gridCol w:w="1849"/>
      </w:tblGrid>
      <w:tr w:rsidR="00927B49" w:rsidRPr="00E56A40" w:rsidTr="00EA3025">
        <w:trPr>
          <w:trHeight w:val="1241"/>
          <w:tblHeader/>
          <w:jc w:val="center"/>
        </w:trPr>
        <w:tc>
          <w:tcPr>
            <w:tcW w:w="1532" w:type="dxa"/>
            <w:shd w:val="clear" w:color="auto" w:fill="auto"/>
            <w:tcMar>
              <w:top w:w="15" w:type="dxa"/>
              <w:left w:w="108" w:type="dxa"/>
              <w:bottom w:w="0" w:type="dxa"/>
              <w:right w:w="108" w:type="dxa"/>
            </w:tcMar>
            <w:vAlign w:val="center"/>
            <w:hideMark/>
          </w:tcPr>
          <w:p w:rsidR="00927B49" w:rsidRPr="00DD14E3" w:rsidRDefault="00927B49" w:rsidP="00EA3025">
            <w:pPr>
              <w:pStyle w:val="Tablehead"/>
              <w:keepLines/>
              <w:rPr>
                <w:lang w:val="en-GB" w:eastAsia="ja-JP"/>
              </w:rPr>
            </w:pPr>
            <w:r w:rsidRPr="00DD14E3">
              <w:rPr>
                <w:lang w:val="en-GB" w:eastAsia="ja-JP"/>
              </w:rPr>
              <w:t>Target WPT applications</w:t>
            </w:r>
          </w:p>
        </w:tc>
        <w:tc>
          <w:tcPr>
            <w:tcW w:w="2133" w:type="dxa"/>
            <w:shd w:val="clear" w:color="auto" w:fill="auto"/>
            <w:tcMar>
              <w:top w:w="15" w:type="dxa"/>
              <w:left w:w="108" w:type="dxa"/>
              <w:bottom w:w="0" w:type="dxa"/>
              <w:right w:w="108" w:type="dxa"/>
            </w:tcMar>
            <w:vAlign w:val="center"/>
            <w:hideMark/>
          </w:tcPr>
          <w:p w:rsidR="00927B49" w:rsidRPr="00DD14E3" w:rsidRDefault="00927B49" w:rsidP="00EA3025">
            <w:pPr>
              <w:pStyle w:val="Tablehead"/>
              <w:keepLines/>
              <w:rPr>
                <w:lang w:val="en-GB" w:eastAsia="ja-JP"/>
              </w:rPr>
            </w:pPr>
            <w:r w:rsidRPr="00DD14E3">
              <w:rPr>
                <w:lang w:val="en-GB" w:eastAsia="ja-JP"/>
              </w:rPr>
              <w:t>(a) WPT for EVs</w:t>
            </w:r>
          </w:p>
        </w:tc>
        <w:tc>
          <w:tcPr>
            <w:tcW w:w="1992" w:type="dxa"/>
            <w:shd w:val="clear" w:color="auto" w:fill="auto"/>
            <w:tcMar>
              <w:top w:w="15" w:type="dxa"/>
              <w:left w:w="108" w:type="dxa"/>
              <w:bottom w:w="0" w:type="dxa"/>
              <w:right w:w="108" w:type="dxa"/>
            </w:tcMar>
            <w:vAlign w:val="center"/>
            <w:hideMark/>
          </w:tcPr>
          <w:p w:rsidR="00927B49" w:rsidRPr="00DD14E3" w:rsidRDefault="00927B49" w:rsidP="00EA3025">
            <w:pPr>
              <w:pStyle w:val="Tablehead"/>
              <w:keepLines/>
              <w:rPr>
                <w:lang w:val="en-GB" w:eastAsia="ja-JP"/>
              </w:rPr>
            </w:pPr>
            <w:r w:rsidRPr="00DD14E3">
              <w:rPr>
                <w:lang w:val="en-GB" w:eastAsia="ja-JP"/>
              </w:rPr>
              <w:t>(b) WPT for mobile and portable devices (1)</w:t>
            </w:r>
          </w:p>
        </w:tc>
        <w:tc>
          <w:tcPr>
            <w:tcW w:w="2133" w:type="dxa"/>
            <w:shd w:val="clear" w:color="auto" w:fill="auto"/>
            <w:tcMar>
              <w:top w:w="15" w:type="dxa"/>
              <w:left w:w="108" w:type="dxa"/>
              <w:bottom w:w="0" w:type="dxa"/>
              <w:right w:w="108" w:type="dxa"/>
            </w:tcMar>
            <w:vAlign w:val="center"/>
            <w:hideMark/>
          </w:tcPr>
          <w:p w:rsidR="00927B49" w:rsidRPr="00DD14E3" w:rsidRDefault="00927B49" w:rsidP="00EA3025">
            <w:pPr>
              <w:pStyle w:val="Tablehead"/>
              <w:keepLines/>
              <w:rPr>
                <w:lang w:val="en-GB" w:eastAsia="ja-JP"/>
              </w:rPr>
            </w:pPr>
            <w:r w:rsidRPr="00DD14E3">
              <w:rPr>
                <w:lang w:val="en-GB" w:eastAsia="ja-JP"/>
              </w:rPr>
              <w:t>(c) WPT for home appliances and office equipment</w:t>
            </w:r>
          </w:p>
        </w:tc>
        <w:tc>
          <w:tcPr>
            <w:tcW w:w="1849" w:type="dxa"/>
            <w:shd w:val="clear" w:color="auto" w:fill="auto"/>
            <w:vAlign w:val="center"/>
          </w:tcPr>
          <w:p w:rsidR="00927B49" w:rsidRPr="00DD14E3" w:rsidRDefault="00927B49" w:rsidP="00EA3025">
            <w:pPr>
              <w:pStyle w:val="Tablehead"/>
              <w:keepLines/>
              <w:rPr>
                <w:lang w:val="en-GB" w:eastAsia="ja-JP"/>
              </w:rPr>
            </w:pPr>
            <w:r w:rsidRPr="00DD14E3">
              <w:rPr>
                <w:lang w:val="en-GB" w:eastAsia="ja-JP"/>
              </w:rPr>
              <w:t>(d) WPT for mobile and portable devices (2)</w:t>
            </w:r>
          </w:p>
        </w:tc>
      </w:tr>
      <w:tr w:rsidR="00927B49" w:rsidRPr="00DD14E3" w:rsidTr="00EA3025">
        <w:trPr>
          <w:trHeight w:val="695"/>
          <w:jc w:val="center"/>
        </w:trPr>
        <w:tc>
          <w:tcPr>
            <w:tcW w:w="1532"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WPT technology</w:t>
            </w:r>
          </w:p>
        </w:tc>
        <w:tc>
          <w:tcPr>
            <w:tcW w:w="6258" w:type="dxa"/>
            <w:gridSpan w:val="3"/>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Magnetic field power transmission (inductive, resonance)</w:t>
            </w:r>
          </w:p>
        </w:tc>
        <w:tc>
          <w:tcPr>
            <w:tcW w:w="1849" w:type="dxa"/>
            <w:shd w:val="clear" w:color="auto" w:fill="auto"/>
          </w:tcPr>
          <w:p w:rsidR="00927B49" w:rsidRPr="00DD14E3" w:rsidRDefault="00927B49" w:rsidP="009A4109">
            <w:pPr>
              <w:pStyle w:val="Tabletext"/>
              <w:jc w:val="left"/>
              <w:rPr>
                <w:lang w:val="en-GB" w:eastAsia="ja-JP"/>
              </w:rPr>
            </w:pPr>
            <w:r w:rsidRPr="00DD14E3">
              <w:rPr>
                <w:lang w:val="en-GB" w:eastAsia="ja-JP"/>
              </w:rPr>
              <w:t>Capacitive coupling</w:t>
            </w:r>
          </w:p>
        </w:tc>
      </w:tr>
      <w:tr w:rsidR="00927B49" w:rsidRPr="00DD14E3" w:rsidTr="00EA3025">
        <w:trPr>
          <w:trHeight w:val="873"/>
          <w:jc w:val="center"/>
        </w:trPr>
        <w:tc>
          <w:tcPr>
            <w:tcW w:w="1532"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Transmission power</w:t>
            </w:r>
          </w:p>
        </w:tc>
        <w:tc>
          <w:tcPr>
            <w:tcW w:w="2133"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 xml:space="preserve">Up to approx.3 kW </w:t>
            </w:r>
            <w:r w:rsidRPr="00DD14E3">
              <w:rPr>
                <w:lang w:val="en-GB" w:eastAsia="ja-JP"/>
              </w:rPr>
              <w:br/>
              <w:t>(max 7.7 kW)</w:t>
            </w:r>
          </w:p>
        </w:tc>
        <w:tc>
          <w:tcPr>
            <w:tcW w:w="1992"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Several W – approx.100 W</w:t>
            </w:r>
          </w:p>
        </w:tc>
        <w:tc>
          <w:tcPr>
            <w:tcW w:w="2133"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Several W-1.5 kW</w:t>
            </w:r>
          </w:p>
        </w:tc>
        <w:tc>
          <w:tcPr>
            <w:tcW w:w="1849" w:type="dxa"/>
            <w:shd w:val="clear" w:color="auto" w:fill="auto"/>
          </w:tcPr>
          <w:p w:rsidR="00927B49" w:rsidRPr="00DD14E3" w:rsidRDefault="00927B49" w:rsidP="009A4109">
            <w:pPr>
              <w:pStyle w:val="Tabletext"/>
              <w:jc w:val="left"/>
              <w:rPr>
                <w:lang w:val="en-GB" w:eastAsia="ja-JP"/>
              </w:rPr>
            </w:pPr>
            <w:r w:rsidRPr="00DD14E3">
              <w:rPr>
                <w:lang w:val="en-GB" w:eastAsia="ja-JP"/>
              </w:rPr>
              <w:t>Approx.100 W</w:t>
            </w:r>
          </w:p>
        </w:tc>
      </w:tr>
      <w:tr w:rsidR="00927B49" w:rsidRPr="00DD14E3" w:rsidTr="00EA3025">
        <w:trPr>
          <w:trHeight w:val="2534"/>
          <w:jc w:val="center"/>
        </w:trPr>
        <w:tc>
          <w:tcPr>
            <w:tcW w:w="1532"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Candidate WPT frequency ranges</w:t>
            </w:r>
          </w:p>
        </w:tc>
        <w:tc>
          <w:tcPr>
            <w:tcW w:w="2133" w:type="dxa"/>
            <w:shd w:val="clear" w:color="auto" w:fill="auto"/>
            <w:tcMar>
              <w:top w:w="15" w:type="dxa"/>
              <w:left w:w="108" w:type="dxa"/>
              <w:bottom w:w="0" w:type="dxa"/>
              <w:right w:w="108" w:type="dxa"/>
            </w:tcMar>
            <w:hideMark/>
          </w:tcPr>
          <w:p w:rsidR="00927B49" w:rsidRPr="00C36893" w:rsidRDefault="00927B49" w:rsidP="009A4109">
            <w:pPr>
              <w:pStyle w:val="Tabletext"/>
              <w:jc w:val="left"/>
              <w:rPr>
                <w:lang w:val="de-CH" w:eastAsia="ja-JP"/>
              </w:rPr>
            </w:pPr>
            <w:r w:rsidRPr="00C36893">
              <w:rPr>
                <w:lang w:val="de-CH" w:eastAsia="ja-JP"/>
              </w:rPr>
              <w:t xml:space="preserve">42-48 kHz </w:t>
            </w:r>
            <w:r w:rsidRPr="00C36893">
              <w:rPr>
                <w:lang w:val="de-CH" w:eastAsia="ja-JP"/>
              </w:rPr>
              <w:br/>
              <w:t>(45 kHz band),</w:t>
            </w:r>
          </w:p>
          <w:p w:rsidR="00927B49" w:rsidRPr="00C36893" w:rsidRDefault="00927B49" w:rsidP="009A4109">
            <w:pPr>
              <w:pStyle w:val="Tabletext"/>
              <w:jc w:val="left"/>
              <w:rPr>
                <w:lang w:val="de-CH" w:eastAsia="ja-JP"/>
              </w:rPr>
            </w:pPr>
            <w:r w:rsidRPr="00C36893">
              <w:rPr>
                <w:lang w:val="de-CH" w:eastAsia="ja-JP"/>
              </w:rPr>
              <w:t xml:space="preserve">52-58 kHz </w:t>
            </w:r>
            <w:r w:rsidRPr="00C36893">
              <w:rPr>
                <w:lang w:val="de-CH" w:eastAsia="ja-JP"/>
              </w:rPr>
              <w:br/>
              <w:t>(55 kHz band),</w:t>
            </w:r>
          </w:p>
          <w:p w:rsidR="00927B49" w:rsidRPr="00C36893" w:rsidRDefault="00927B49" w:rsidP="009A4109">
            <w:pPr>
              <w:pStyle w:val="Tabletext"/>
              <w:jc w:val="left"/>
              <w:rPr>
                <w:lang w:val="de-CH" w:eastAsia="ja-JP"/>
              </w:rPr>
            </w:pPr>
            <w:r w:rsidRPr="00C36893">
              <w:rPr>
                <w:lang w:val="de-CH" w:eastAsia="ja-JP"/>
              </w:rPr>
              <w:t xml:space="preserve">79-90 kHz </w:t>
            </w:r>
            <w:r w:rsidRPr="00C36893">
              <w:rPr>
                <w:lang w:val="de-CH" w:eastAsia="ja-JP"/>
              </w:rPr>
              <w:br/>
              <w:t>(85 kHz band),</w:t>
            </w:r>
          </w:p>
          <w:p w:rsidR="00927B49" w:rsidRPr="00C36893" w:rsidRDefault="00927B49" w:rsidP="009A4109">
            <w:pPr>
              <w:pStyle w:val="Tabletext"/>
              <w:jc w:val="left"/>
              <w:rPr>
                <w:lang w:val="de-CH" w:eastAsia="ja-JP"/>
              </w:rPr>
            </w:pPr>
            <w:r w:rsidRPr="00C36893">
              <w:rPr>
                <w:lang w:val="de-CH" w:eastAsia="ja-JP"/>
              </w:rPr>
              <w:t xml:space="preserve">140.91-148.5 kHz </w:t>
            </w:r>
            <w:r w:rsidRPr="00C36893">
              <w:rPr>
                <w:lang w:val="de-CH" w:eastAsia="ja-JP"/>
              </w:rPr>
              <w:br/>
              <w:t>(145 kHz band)</w:t>
            </w:r>
          </w:p>
        </w:tc>
        <w:tc>
          <w:tcPr>
            <w:tcW w:w="1992"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6 765-6 795 kHz</w:t>
            </w:r>
          </w:p>
        </w:tc>
        <w:tc>
          <w:tcPr>
            <w:tcW w:w="2133" w:type="dxa"/>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20.05-38 kHz,</w:t>
            </w:r>
          </w:p>
          <w:p w:rsidR="00927B49" w:rsidRPr="00DD14E3" w:rsidRDefault="00927B49" w:rsidP="009A4109">
            <w:pPr>
              <w:pStyle w:val="Tabletext"/>
              <w:jc w:val="left"/>
              <w:rPr>
                <w:lang w:val="en-GB" w:eastAsia="ja-JP"/>
              </w:rPr>
            </w:pPr>
            <w:r w:rsidRPr="00DD14E3">
              <w:rPr>
                <w:lang w:val="en-GB" w:eastAsia="ja-JP"/>
              </w:rPr>
              <w:t>42-58 kHz,</w:t>
            </w:r>
          </w:p>
          <w:p w:rsidR="00927B49" w:rsidRPr="00DD14E3" w:rsidRDefault="00927B49" w:rsidP="009A4109">
            <w:pPr>
              <w:pStyle w:val="Tabletext"/>
              <w:jc w:val="left"/>
              <w:rPr>
                <w:lang w:val="en-GB" w:eastAsia="ja-JP"/>
              </w:rPr>
            </w:pPr>
            <w:r w:rsidRPr="00DD14E3">
              <w:rPr>
                <w:lang w:val="en-GB" w:eastAsia="ja-JP"/>
              </w:rPr>
              <w:t>62-100 kHz</w:t>
            </w:r>
          </w:p>
        </w:tc>
        <w:tc>
          <w:tcPr>
            <w:tcW w:w="1849" w:type="dxa"/>
            <w:shd w:val="clear" w:color="auto" w:fill="auto"/>
          </w:tcPr>
          <w:p w:rsidR="00927B49" w:rsidRPr="00DD14E3" w:rsidRDefault="00927B49" w:rsidP="009A4109">
            <w:pPr>
              <w:pStyle w:val="Tabletext"/>
              <w:jc w:val="left"/>
              <w:rPr>
                <w:lang w:val="en-GB" w:eastAsia="ja-JP"/>
              </w:rPr>
            </w:pPr>
            <w:r w:rsidRPr="00DD14E3">
              <w:rPr>
                <w:lang w:val="en-GB" w:eastAsia="ja-JP"/>
              </w:rPr>
              <w:t>425-524 kHz</w:t>
            </w:r>
          </w:p>
        </w:tc>
      </w:tr>
      <w:tr w:rsidR="00927B49" w:rsidRPr="00DD14E3" w:rsidTr="00EA3025">
        <w:trPr>
          <w:trHeight w:val="686"/>
          <w:jc w:val="center"/>
        </w:trPr>
        <w:tc>
          <w:tcPr>
            <w:tcW w:w="1532" w:type="dxa"/>
            <w:tcBorders>
              <w:bottom w:val="single" w:sz="4" w:space="0" w:color="auto"/>
            </w:tcBorders>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Transmission distance</w:t>
            </w:r>
          </w:p>
        </w:tc>
        <w:tc>
          <w:tcPr>
            <w:tcW w:w="2133" w:type="dxa"/>
            <w:tcBorders>
              <w:bottom w:val="single" w:sz="4" w:space="0" w:color="auto"/>
            </w:tcBorders>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0 – approx. 30 cm</w:t>
            </w:r>
          </w:p>
        </w:tc>
        <w:tc>
          <w:tcPr>
            <w:tcW w:w="1992" w:type="dxa"/>
            <w:tcBorders>
              <w:bottom w:val="single" w:sz="4" w:space="0" w:color="auto"/>
            </w:tcBorders>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0 – approx. 30 cm</w:t>
            </w:r>
          </w:p>
        </w:tc>
        <w:tc>
          <w:tcPr>
            <w:tcW w:w="2133" w:type="dxa"/>
            <w:tcBorders>
              <w:bottom w:val="single" w:sz="4" w:space="0" w:color="auto"/>
            </w:tcBorders>
            <w:shd w:val="clear" w:color="auto" w:fill="auto"/>
            <w:tcMar>
              <w:top w:w="15" w:type="dxa"/>
              <w:left w:w="108" w:type="dxa"/>
              <w:bottom w:w="0" w:type="dxa"/>
              <w:right w:w="108" w:type="dxa"/>
            </w:tcMar>
            <w:hideMark/>
          </w:tcPr>
          <w:p w:rsidR="00927B49" w:rsidRPr="00DD14E3" w:rsidRDefault="00927B49" w:rsidP="009A4109">
            <w:pPr>
              <w:pStyle w:val="Tabletext"/>
              <w:jc w:val="left"/>
              <w:rPr>
                <w:lang w:val="en-GB" w:eastAsia="ja-JP"/>
              </w:rPr>
            </w:pPr>
            <w:r w:rsidRPr="00DD14E3">
              <w:rPr>
                <w:lang w:val="en-GB" w:eastAsia="ja-JP"/>
              </w:rPr>
              <w:t>0 – approx. 10 cm</w:t>
            </w:r>
          </w:p>
        </w:tc>
        <w:tc>
          <w:tcPr>
            <w:tcW w:w="1849" w:type="dxa"/>
            <w:tcBorders>
              <w:bottom w:val="single" w:sz="4" w:space="0" w:color="auto"/>
            </w:tcBorders>
            <w:shd w:val="clear" w:color="auto" w:fill="auto"/>
          </w:tcPr>
          <w:p w:rsidR="00927B49" w:rsidRPr="00DD14E3" w:rsidRDefault="00927B49" w:rsidP="009A4109">
            <w:pPr>
              <w:pStyle w:val="Tabletext"/>
              <w:jc w:val="left"/>
              <w:rPr>
                <w:lang w:val="en-GB" w:eastAsia="ja-JP"/>
              </w:rPr>
            </w:pPr>
            <w:r w:rsidRPr="00DD14E3">
              <w:rPr>
                <w:lang w:val="en-GB" w:eastAsia="ja-JP"/>
              </w:rPr>
              <w:t>0 – approx. 1 cm</w:t>
            </w:r>
          </w:p>
        </w:tc>
      </w:tr>
      <w:tr w:rsidR="00927B49" w:rsidRPr="00E56A40" w:rsidTr="00EA3025">
        <w:trPr>
          <w:trHeight w:val="686"/>
          <w:jc w:val="center"/>
        </w:trPr>
        <w:tc>
          <w:tcPr>
            <w:tcW w:w="9639" w:type="dxa"/>
            <w:gridSpan w:val="5"/>
            <w:tcBorders>
              <w:left w:val="nil"/>
              <w:bottom w:val="nil"/>
              <w:right w:val="nil"/>
            </w:tcBorders>
            <w:shd w:val="clear" w:color="auto" w:fill="auto"/>
            <w:tcMar>
              <w:top w:w="15" w:type="dxa"/>
              <w:left w:w="108" w:type="dxa"/>
              <w:bottom w:w="0" w:type="dxa"/>
              <w:right w:w="108" w:type="dxa"/>
            </w:tcMar>
          </w:tcPr>
          <w:p w:rsidR="00927B49" w:rsidRPr="00DD14E3" w:rsidRDefault="00927B49" w:rsidP="00635363">
            <w:pPr>
              <w:pStyle w:val="TableLegendNote"/>
              <w:rPr>
                <w:lang w:val="en-GB" w:eastAsia="ja-JP"/>
              </w:rPr>
            </w:pPr>
            <w:r w:rsidRPr="00DD14E3">
              <w:rPr>
                <w:lang w:val="en-GB" w:eastAsia="ja-JP"/>
              </w:rPr>
              <w:t>The information in this Table may be changed by the domestic and global standardization trend of WPT.</w:t>
            </w:r>
          </w:p>
        </w:tc>
      </w:tr>
    </w:tbl>
    <w:p w:rsidR="00455ED1" w:rsidRPr="00DD14E3" w:rsidRDefault="00455ED1" w:rsidP="00455ED1">
      <w:pPr>
        <w:pStyle w:val="Tablefin"/>
      </w:pPr>
    </w:p>
    <w:p w:rsidR="00927B49" w:rsidRPr="00DD14E3" w:rsidRDefault="00927B49" w:rsidP="00927B49">
      <w:pPr>
        <w:pStyle w:val="Headingb"/>
        <w:rPr>
          <w:lang w:val="en-GB"/>
        </w:rPr>
      </w:pPr>
      <w:r w:rsidRPr="00DD14E3">
        <w:rPr>
          <w:lang w:val="en-GB"/>
        </w:rPr>
        <w:t>Japan</w:t>
      </w:r>
    </w:p>
    <w:p w:rsidR="00927B49" w:rsidRPr="00DD14E3" w:rsidRDefault="00927B49" w:rsidP="00927B49">
      <w:pPr>
        <w:rPr>
          <w:lang w:val="en-GB" w:eastAsia="ja-JP"/>
        </w:rPr>
      </w:pPr>
      <w:r w:rsidRPr="00DD14E3">
        <w:rPr>
          <w:lang w:val="en-GB" w:eastAsia="ja-JP"/>
        </w:rPr>
        <w:t xml:space="preserve">For spectrum sharing and coexistence studies, the WPT-Working Group (WG) under MIC’s Committee on Electromagnetic Environment for Radio-wave Utilization picked up many possible and practical combinations of the incumbent radio systems and the target WPT systems which might cause a harmful interference event in specific use cases. In such an event, the fundamental WPT radio wave may fall in the same spectrum of the incumbent radio systems when located within the minimum required separation distance from the WPT device or when an appropriate power attenuation measure is not taken. In another case, a WPT harmonic wave might fall into the spectrum of the incumbent radio system to cause degradation of signal quality at the incumbent radio receiver. There must be so many varieties of the events. The WG defined the worst case conditions to assess coexistence. Usage scenarios have been reviewed; and then, simulations and field experiments have been performed. The coexistence conditions, which gives a criteria of the use of a WPT system, were defined by the WG based on the current unacceptable harmful emission limits to the incumbent system and actual use cases assumed.  </w:t>
      </w:r>
    </w:p>
    <w:p w:rsidR="00927B49" w:rsidRPr="00DD14E3" w:rsidRDefault="00927B49" w:rsidP="00927B49">
      <w:pPr>
        <w:rPr>
          <w:lang w:val="en-GB" w:eastAsia="ja-JP"/>
        </w:rPr>
      </w:pPr>
      <w:r w:rsidRPr="00DD14E3">
        <w:rPr>
          <w:lang w:val="en-GB" w:eastAsia="ja-JP"/>
        </w:rPr>
        <w:t xml:space="preserve">In December 2014, 6.78 MHz magnetic coupling WPT and capacitive coupling WPT demonstrated coexistence in the defined conditions. </w:t>
      </w:r>
    </w:p>
    <w:p w:rsidR="00927B49" w:rsidRPr="00DD14E3" w:rsidRDefault="00927B49" w:rsidP="00927B49">
      <w:pPr>
        <w:rPr>
          <w:lang w:val="en-GB" w:eastAsia="ja-JP"/>
        </w:rPr>
      </w:pPr>
      <w:r w:rsidRPr="00DD14E3">
        <w:rPr>
          <w:lang w:val="en-GB" w:eastAsia="ja-JP"/>
        </w:rPr>
        <w:t xml:space="preserve">6.78 MHz magnetic coupling WPT device coexistence with the public radio systems using small frequency segments in the range of 6.765-6.795 MHz were assessed. The maximum transmission power of 100 W was assumed. Specific emission limits (see </w:t>
      </w:r>
      <w:r w:rsidR="003D7022" w:rsidRPr="00DD14E3">
        <w:rPr>
          <w:lang w:val="en-GB" w:eastAsia="ja-JP"/>
        </w:rPr>
        <w:t xml:space="preserve">Table </w:t>
      </w:r>
      <w:r w:rsidRPr="00DD14E3">
        <w:rPr>
          <w:lang w:val="en-GB" w:eastAsia="ja-JP"/>
        </w:rPr>
        <w:t>6.4) were derived and specified per a small segment in the range to meet coexistence requirements.</w:t>
      </w:r>
    </w:p>
    <w:p w:rsidR="00927B49" w:rsidRPr="00DD14E3" w:rsidRDefault="00927B49" w:rsidP="00927B49">
      <w:pPr>
        <w:rPr>
          <w:lang w:val="en-GB" w:eastAsia="ja-JP"/>
        </w:rPr>
      </w:pPr>
      <w:r w:rsidRPr="00DD14E3">
        <w:rPr>
          <w:lang w:val="en-GB" w:eastAsia="ja-JP"/>
        </w:rPr>
        <w:lastRenderedPageBreak/>
        <w:t>Capacitive coupling WPT device coexistence was assessed by theoretical calculation and field experiments. The results showed much lower magnetic emission strength than the emission limit requirement to coexist with the concerned incumbents. Accordingly, coexistence of a capacitive coupling WPT device with transmission power less than 100 W was proved. It should be noted that, however, frequency ranges used for maritime radio devices and amateur radio devices were excluded from the candidate operation frequency ranges as international spectrum usage is taken into consideration.</w:t>
      </w:r>
    </w:p>
    <w:p w:rsidR="00927B49" w:rsidRPr="00DD14E3" w:rsidRDefault="00927B49" w:rsidP="00927B49">
      <w:pPr>
        <w:rPr>
          <w:lang w:val="en-GB" w:eastAsia="ja-JP"/>
        </w:rPr>
      </w:pPr>
      <w:r w:rsidRPr="00DD14E3">
        <w:rPr>
          <w:lang w:val="en-GB" w:eastAsia="ja-JP"/>
        </w:rPr>
        <w:t xml:space="preserve">Another magnetic coupling WPT technology using kHz range for home appliance has still not demonstrated coexistence for all the defined test cases in the assessment. </w:t>
      </w:r>
    </w:p>
    <w:p w:rsidR="00927B49" w:rsidRPr="00DD14E3" w:rsidRDefault="00927B49" w:rsidP="00B67849">
      <w:pPr>
        <w:rPr>
          <w:lang w:val="en-GB" w:eastAsia="ja-JP"/>
        </w:rPr>
      </w:pPr>
      <w:r w:rsidRPr="00DD14E3">
        <w:rPr>
          <w:lang w:val="en-GB" w:eastAsia="ja-JP"/>
        </w:rPr>
        <w:t>WPT for EV applications using 79-90 kHz demonstrated coexistence with standard clock radio devices, AM broadcast devices, and Amateur radios. Those using the other candidate frequency ranges than 79-90 kHz have still not met with the requirements. Thus, candidate frequency ranges for EV have converged to the 79</w:t>
      </w:r>
      <w:r w:rsidR="00B67849" w:rsidRPr="00DD14E3">
        <w:rPr>
          <w:lang w:val="en-GB" w:eastAsia="ja-JP"/>
        </w:rPr>
        <w:t>-</w:t>
      </w:r>
      <w:r w:rsidRPr="00DD14E3">
        <w:rPr>
          <w:lang w:val="en-GB" w:eastAsia="ja-JP"/>
        </w:rPr>
        <w:t xml:space="preserve">90 kHz range. </w:t>
      </w:r>
    </w:p>
    <w:p w:rsidR="00927B49" w:rsidRPr="00DD14E3" w:rsidRDefault="00927B49" w:rsidP="00927B49">
      <w:pPr>
        <w:rPr>
          <w:lang w:val="en-GB" w:eastAsia="ja-JP"/>
        </w:rPr>
      </w:pPr>
      <w:r w:rsidRPr="00DD14E3">
        <w:rPr>
          <w:lang w:val="en-GB" w:eastAsia="ja-JP"/>
        </w:rPr>
        <w:t>The WG performed further assessment to prove coexistence with railway wireless systems, namely Automatic Train Stop Systems (ATS) deployed all over the railway networks in Japan and Inductive Train Radio Systems (ITRS) for very specific actual use cases. The WG finally agreed on the technical requirements on coexistence with railway wireless systems.</w:t>
      </w:r>
    </w:p>
    <w:p w:rsidR="00927B49" w:rsidRPr="00DD14E3" w:rsidRDefault="00927B49" w:rsidP="00D55341">
      <w:pPr>
        <w:rPr>
          <w:lang w:val="en-GB" w:eastAsia="ja-JP"/>
        </w:rPr>
      </w:pPr>
      <w:r w:rsidRPr="00DD14E3">
        <w:rPr>
          <w:lang w:val="en-GB" w:eastAsia="ja-JP"/>
        </w:rPr>
        <w:t>As a result of coexistence studies, Japan would like to add emphasis to global attention to coexistence study with railway wireless systems in particular ATS. Today, ATS is operated around 100 kHz and is deployed not only in the Japanese railway network but also in many countries and regional railway networks of the globe. In the future, it may happen that many countries deploying ATS face the same issue to prove coexistence with WPT systems to ensure the safety of the passengers. This study should be taken into global consideration, not in a country specific approach. Japan believes that ITU-R is invited to take action on this study in collaboration with CISPR.</w:t>
      </w:r>
    </w:p>
    <w:p w:rsidR="00927B49" w:rsidRPr="00DD14E3" w:rsidRDefault="00927B49" w:rsidP="00927B49">
      <w:pPr>
        <w:rPr>
          <w:lang w:val="en-GB" w:eastAsia="ja-JP"/>
        </w:rPr>
      </w:pPr>
      <w:r w:rsidRPr="00DD14E3">
        <w:rPr>
          <w:lang w:val="en-GB" w:eastAsia="ja-JP"/>
        </w:rPr>
        <w:t>Railway wireless systems by electro-magnetic control mechanism are absolutely crucial for secure operation. Robustness of the systems against unwanted radio waves is a critical measure and may have independent characteristics from one by one. Accordingly, coexistence criteria for the systems differs from one country or one region to another. Therefore, emission limits to specify in CISPR should take account of such variety and reliability of the systems.</w:t>
      </w:r>
    </w:p>
    <w:p w:rsidR="00927B49" w:rsidRPr="00DD14E3" w:rsidRDefault="00635363" w:rsidP="009A4109">
      <w:pPr>
        <w:rPr>
          <w:lang w:val="en-GB" w:eastAsia="ja-JP"/>
        </w:rPr>
      </w:pPr>
      <w:r w:rsidRPr="00DD14E3">
        <w:rPr>
          <w:lang w:val="en-GB" w:eastAsia="ja-JP"/>
        </w:rPr>
        <w:t xml:space="preserve">Table </w:t>
      </w:r>
      <w:r w:rsidR="00927B49" w:rsidRPr="00DD14E3">
        <w:rPr>
          <w:lang w:val="en-GB" w:eastAsia="ja-JP"/>
        </w:rPr>
        <w:t xml:space="preserve">7.2 (A), (B), (C) and </w:t>
      </w:r>
      <w:r w:rsidR="00D55341" w:rsidRPr="00DD14E3">
        <w:rPr>
          <w:lang w:val="en-GB" w:eastAsia="ja-JP"/>
        </w:rPr>
        <w:t xml:space="preserve">Table </w:t>
      </w:r>
      <w:r w:rsidR="00927B49" w:rsidRPr="00DD14E3">
        <w:rPr>
          <w:lang w:val="en-GB" w:eastAsia="ja-JP"/>
        </w:rPr>
        <w:t xml:space="preserve">7.3 summarize results of coexistence studies and ongoing considerations. </w:t>
      </w:r>
    </w:p>
    <w:p w:rsidR="004D2EC4" w:rsidRPr="00DD14E3" w:rsidRDefault="004D2EC4">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927B49" w:rsidRPr="00DD14E3" w:rsidRDefault="00927B49" w:rsidP="00927B49">
      <w:pPr>
        <w:pStyle w:val="TableNo"/>
        <w:rPr>
          <w:lang w:val="en-GB" w:eastAsia="ja-JP"/>
        </w:rPr>
      </w:pPr>
      <w:r w:rsidRPr="00DD14E3">
        <w:rPr>
          <w:lang w:val="en-GB" w:eastAsia="ja-JP"/>
        </w:rPr>
        <w:lastRenderedPageBreak/>
        <w:t xml:space="preserve">TABLE 7.2 </w:t>
      </w:r>
    </w:p>
    <w:p w:rsidR="00927B49" w:rsidRPr="00DD14E3" w:rsidRDefault="00927B49" w:rsidP="00927B49">
      <w:pPr>
        <w:pStyle w:val="Tabletitle"/>
        <w:rPr>
          <w:lang w:val="en-GB" w:eastAsia="ja-JP"/>
        </w:rPr>
      </w:pPr>
      <w:r w:rsidRPr="00DD14E3">
        <w:rPr>
          <w:lang w:val="en-GB" w:eastAsia="ja-JP"/>
        </w:rPr>
        <w:t xml:space="preserve">Summary of WPT for mobile and home appliance coexistence study results </w:t>
      </w:r>
      <w:r w:rsidR="004D2EC4" w:rsidRPr="00DD14E3">
        <w:rPr>
          <w:lang w:val="en-GB" w:eastAsia="ja-JP"/>
        </w:rPr>
        <w:br/>
      </w:r>
      <w:r w:rsidRPr="00DD14E3">
        <w:rPr>
          <w:lang w:val="en-GB" w:eastAsia="ja-JP"/>
        </w:rPr>
        <w:t>and ongoing considerations in Japan</w:t>
      </w:r>
    </w:p>
    <w:p w:rsidR="00927B49" w:rsidRPr="00DD14E3" w:rsidRDefault="00A55F08" w:rsidP="00A55F08">
      <w:pPr>
        <w:pStyle w:val="Headingb"/>
        <w:spacing w:after="120"/>
        <w:ind w:left="794" w:hanging="794"/>
        <w:rPr>
          <w:lang w:val="en-GB" w:eastAsia="ja-JP"/>
        </w:rPr>
      </w:pPr>
      <w:r w:rsidRPr="00DD14E3">
        <w:rPr>
          <w:lang w:val="en-GB" w:eastAsia="ja-JP"/>
        </w:rPr>
        <w:t>(A)</w:t>
      </w:r>
      <w:r w:rsidRPr="00DD14E3">
        <w:rPr>
          <w:lang w:val="en-GB" w:eastAsia="ja-JP"/>
        </w:rPr>
        <w:tab/>
      </w:r>
      <w:r w:rsidR="00927B49" w:rsidRPr="00DD14E3">
        <w:rPr>
          <w:lang w:val="en-GB" w:eastAsia="ja-JP"/>
        </w:rPr>
        <w:t>Coexistence with Standard Clock Radio Devices, Automatic Train Stop Systems, and Inductive Train Radio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316"/>
        <w:gridCol w:w="2092"/>
        <w:gridCol w:w="2163"/>
        <w:gridCol w:w="2514"/>
      </w:tblGrid>
      <w:tr w:rsidR="00927B49" w:rsidRPr="00DD14E3" w:rsidTr="005C1E89">
        <w:trPr>
          <w:tblHeader/>
          <w:jc w:val="center"/>
        </w:trPr>
        <w:tc>
          <w:tcPr>
            <w:tcW w:w="2870" w:type="dxa"/>
            <w:gridSpan w:val="2"/>
            <w:shd w:val="clear" w:color="auto" w:fill="auto"/>
          </w:tcPr>
          <w:p w:rsidR="00927B49" w:rsidRPr="00DD14E3" w:rsidRDefault="00927B49" w:rsidP="00A55F08">
            <w:pPr>
              <w:pStyle w:val="Tablehead"/>
              <w:rPr>
                <w:sz w:val="20"/>
                <w:lang w:val="en-GB"/>
              </w:rPr>
            </w:pPr>
            <w:r w:rsidRPr="00DD14E3">
              <w:rPr>
                <w:sz w:val="20"/>
                <w:lang w:val="en-GB"/>
              </w:rPr>
              <w:t xml:space="preserve">WPT for mobile and </w:t>
            </w:r>
            <w:r w:rsidR="009A4109" w:rsidRPr="00DD14E3">
              <w:rPr>
                <w:sz w:val="20"/>
                <w:lang w:val="en-GB"/>
              </w:rPr>
              <w:br/>
            </w:r>
            <w:r w:rsidRPr="00DD14E3">
              <w:rPr>
                <w:sz w:val="20"/>
                <w:lang w:val="en-GB"/>
              </w:rPr>
              <w:t>home appliances</w:t>
            </w:r>
          </w:p>
        </w:tc>
        <w:tc>
          <w:tcPr>
            <w:tcW w:w="6769" w:type="dxa"/>
            <w:gridSpan w:val="3"/>
            <w:shd w:val="clear" w:color="auto" w:fill="auto"/>
          </w:tcPr>
          <w:p w:rsidR="00927B49" w:rsidRPr="00DD14E3" w:rsidRDefault="00927B49" w:rsidP="00A55F08">
            <w:pPr>
              <w:pStyle w:val="Tablehead"/>
              <w:rPr>
                <w:sz w:val="20"/>
                <w:lang w:val="en-GB"/>
              </w:rPr>
            </w:pPr>
            <w:r w:rsidRPr="00DD14E3">
              <w:rPr>
                <w:sz w:val="20"/>
                <w:lang w:val="en-GB"/>
              </w:rPr>
              <w:t>Incumbent systems</w:t>
            </w:r>
          </w:p>
        </w:tc>
      </w:tr>
      <w:tr w:rsidR="00927B49" w:rsidRPr="00DD14E3" w:rsidTr="005C1E89">
        <w:trPr>
          <w:tblHeader/>
          <w:jc w:val="center"/>
        </w:trPr>
        <w:tc>
          <w:tcPr>
            <w:tcW w:w="1554" w:type="dxa"/>
            <w:shd w:val="clear" w:color="auto" w:fill="auto"/>
          </w:tcPr>
          <w:p w:rsidR="00927B49" w:rsidRPr="00DD14E3" w:rsidRDefault="00927B49" w:rsidP="00A55F08">
            <w:pPr>
              <w:pStyle w:val="Tablehead"/>
              <w:rPr>
                <w:sz w:val="20"/>
                <w:lang w:val="en-GB"/>
              </w:rPr>
            </w:pPr>
            <w:r w:rsidRPr="00DD14E3">
              <w:rPr>
                <w:sz w:val="20"/>
                <w:lang w:val="en-GB"/>
              </w:rPr>
              <w:t>Technologies</w:t>
            </w:r>
          </w:p>
        </w:tc>
        <w:tc>
          <w:tcPr>
            <w:tcW w:w="1316" w:type="dxa"/>
            <w:shd w:val="clear" w:color="auto" w:fill="auto"/>
          </w:tcPr>
          <w:p w:rsidR="00927B49" w:rsidRPr="00DD14E3" w:rsidRDefault="00927B49" w:rsidP="00A55F08">
            <w:pPr>
              <w:pStyle w:val="Tablehead"/>
              <w:rPr>
                <w:sz w:val="20"/>
                <w:lang w:val="en-GB"/>
              </w:rPr>
            </w:pPr>
            <w:r w:rsidRPr="00DD14E3">
              <w:rPr>
                <w:sz w:val="20"/>
                <w:lang w:val="en-GB"/>
              </w:rPr>
              <w:t xml:space="preserve">Candidate frequency ranges </w:t>
            </w:r>
          </w:p>
        </w:tc>
        <w:tc>
          <w:tcPr>
            <w:tcW w:w="2092" w:type="dxa"/>
            <w:shd w:val="clear" w:color="auto" w:fill="auto"/>
          </w:tcPr>
          <w:p w:rsidR="00927B49" w:rsidRPr="00DD14E3" w:rsidRDefault="00927B49" w:rsidP="00A55F08">
            <w:pPr>
              <w:pStyle w:val="Tablehead"/>
              <w:rPr>
                <w:sz w:val="20"/>
                <w:lang w:val="en-GB"/>
              </w:rPr>
            </w:pPr>
            <w:r w:rsidRPr="00DD14E3">
              <w:rPr>
                <w:sz w:val="20"/>
                <w:lang w:val="en-GB"/>
              </w:rPr>
              <w:t>Standard Clock Radio Devices (SCRD) (*1)</w:t>
            </w:r>
          </w:p>
          <w:p w:rsidR="00927B49" w:rsidRPr="00DD14E3" w:rsidRDefault="00927B49" w:rsidP="00A55F08">
            <w:pPr>
              <w:pStyle w:val="Tablehead"/>
              <w:rPr>
                <w:sz w:val="20"/>
                <w:lang w:val="en-GB"/>
              </w:rPr>
            </w:pPr>
            <w:r w:rsidRPr="00DD14E3">
              <w:rPr>
                <w:sz w:val="20"/>
                <w:lang w:val="en-GB"/>
              </w:rPr>
              <w:t xml:space="preserve">(40 kHz, 60 kHz) </w:t>
            </w:r>
          </w:p>
        </w:tc>
        <w:tc>
          <w:tcPr>
            <w:tcW w:w="2163" w:type="dxa"/>
            <w:shd w:val="clear" w:color="auto" w:fill="auto"/>
          </w:tcPr>
          <w:p w:rsidR="00927B49" w:rsidRPr="00DD14E3" w:rsidRDefault="00927B49" w:rsidP="00A55F08">
            <w:pPr>
              <w:pStyle w:val="Tablehead"/>
              <w:rPr>
                <w:sz w:val="20"/>
                <w:lang w:val="en-GB"/>
              </w:rPr>
            </w:pPr>
            <w:r w:rsidRPr="00DD14E3">
              <w:rPr>
                <w:sz w:val="20"/>
                <w:lang w:val="en-GB"/>
              </w:rPr>
              <w:t>ATS (*2)</w:t>
            </w:r>
          </w:p>
          <w:p w:rsidR="00927B49" w:rsidRPr="00DD14E3" w:rsidRDefault="00927B49" w:rsidP="00B67849">
            <w:pPr>
              <w:pStyle w:val="Tablehead"/>
              <w:rPr>
                <w:sz w:val="20"/>
                <w:lang w:val="en-GB"/>
              </w:rPr>
            </w:pPr>
            <w:r w:rsidRPr="00DD14E3">
              <w:rPr>
                <w:sz w:val="20"/>
                <w:lang w:val="en-GB"/>
              </w:rPr>
              <w:t>(10</w:t>
            </w:r>
            <w:r w:rsidR="00B67849" w:rsidRPr="00DD14E3">
              <w:rPr>
                <w:sz w:val="20"/>
                <w:lang w:val="en-GB"/>
              </w:rPr>
              <w:t>-</w:t>
            </w:r>
            <w:r w:rsidRPr="00DD14E3">
              <w:rPr>
                <w:sz w:val="20"/>
                <w:lang w:val="en-GB"/>
              </w:rPr>
              <w:t>250 kHz)</w:t>
            </w:r>
          </w:p>
        </w:tc>
        <w:tc>
          <w:tcPr>
            <w:tcW w:w="2514" w:type="dxa"/>
            <w:shd w:val="clear" w:color="auto" w:fill="auto"/>
          </w:tcPr>
          <w:p w:rsidR="00927B49" w:rsidRPr="00DD14E3" w:rsidRDefault="00EC2E25" w:rsidP="00EC2E25">
            <w:pPr>
              <w:pStyle w:val="Tablehead"/>
              <w:rPr>
                <w:sz w:val="20"/>
                <w:lang w:val="en-GB"/>
              </w:rPr>
            </w:pPr>
            <w:r w:rsidRPr="00DD14E3">
              <w:rPr>
                <w:sz w:val="20"/>
                <w:lang w:val="en-GB"/>
              </w:rPr>
              <w:t>ITRS</w:t>
            </w:r>
            <w:r w:rsidR="00927B49" w:rsidRPr="00DD14E3">
              <w:rPr>
                <w:sz w:val="20"/>
                <w:lang w:val="en-GB"/>
              </w:rPr>
              <w:t xml:space="preserve"> (*3)</w:t>
            </w:r>
          </w:p>
          <w:p w:rsidR="00927B49" w:rsidRPr="00DD14E3" w:rsidRDefault="00927B49" w:rsidP="00B67849">
            <w:pPr>
              <w:pStyle w:val="Tablehead"/>
              <w:rPr>
                <w:sz w:val="20"/>
                <w:lang w:val="en-GB"/>
              </w:rPr>
            </w:pPr>
            <w:r w:rsidRPr="00DD14E3">
              <w:rPr>
                <w:sz w:val="20"/>
                <w:lang w:val="en-GB"/>
              </w:rPr>
              <w:t>(10</w:t>
            </w:r>
            <w:r w:rsidR="00B67849" w:rsidRPr="00DD14E3">
              <w:rPr>
                <w:sz w:val="20"/>
                <w:lang w:val="en-GB"/>
              </w:rPr>
              <w:t>-</w:t>
            </w:r>
            <w:r w:rsidRPr="00DD14E3">
              <w:rPr>
                <w:sz w:val="20"/>
                <w:lang w:val="en-GB"/>
              </w:rPr>
              <w:t>250 kHz)</w:t>
            </w:r>
          </w:p>
        </w:tc>
      </w:tr>
      <w:tr w:rsidR="00927B49" w:rsidRPr="00DD14E3" w:rsidTr="005C1E89">
        <w:trPr>
          <w:jc w:val="center"/>
        </w:trPr>
        <w:tc>
          <w:tcPr>
            <w:tcW w:w="1554" w:type="dxa"/>
            <w:shd w:val="clear" w:color="auto" w:fill="auto"/>
          </w:tcPr>
          <w:p w:rsidR="00927B49" w:rsidRPr="00DD14E3" w:rsidRDefault="00927B49" w:rsidP="00316C98">
            <w:pPr>
              <w:pStyle w:val="Tabletext"/>
              <w:jc w:val="left"/>
              <w:rPr>
                <w:sz w:val="20"/>
                <w:lang w:val="en-GB"/>
              </w:rPr>
            </w:pPr>
            <w:r w:rsidRPr="00DD14E3">
              <w:rPr>
                <w:sz w:val="20"/>
                <w:lang w:val="en-GB"/>
              </w:rPr>
              <w:t xml:space="preserve">Magnetic coupling </w:t>
            </w:r>
            <w:r w:rsidR="00CB368A" w:rsidRPr="00DD14E3">
              <w:rPr>
                <w:sz w:val="20"/>
                <w:lang w:val="en-GB"/>
              </w:rPr>
              <w:br/>
            </w:r>
            <w:r w:rsidRPr="00DD14E3">
              <w:rPr>
                <w:sz w:val="20"/>
                <w:lang w:val="en-GB"/>
              </w:rPr>
              <w:t>(low power for mobile devices)</w:t>
            </w:r>
          </w:p>
        </w:tc>
        <w:tc>
          <w:tcPr>
            <w:tcW w:w="1316" w:type="dxa"/>
            <w:shd w:val="clear" w:color="auto" w:fill="auto"/>
          </w:tcPr>
          <w:p w:rsidR="00927B49" w:rsidRPr="00DD14E3" w:rsidRDefault="00927B49" w:rsidP="00316C98">
            <w:pPr>
              <w:pStyle w:val="Tabletext"/>
              <w:jc w:val="left"/>
              <w:rPr>
                <w:sz w:val="20"/>
                <w:lang w:val="en-GB"/>
              </w:rPr>
            </w:pPr>
            <w:r w:rsidRPr="00DD14E3">
              <w:rPr>
                <w:sz w:val="20"/>
                <w:lang w:val="en-GB"/>
              </w:rPr>
              <w:t>6,765-</w:t>
            </w:r>
            <w:r w:rsidR="00316C98" w:rsidRPr="00DD14E3">
              <w:rPr>
                <w:sz w:val="20"/>
                <w:lang w:val="en-GB"/>
              </w:rPr>
              <w:br/>
            </w:r>
            <w:r w:rsidRPr="00DD14E3">
              <w:rPr>
                <w:sz w:val="20"/>
                <w:lang w:val="en-GB"/>
              </w:rPr>
              <w:t>6,795 kHz</w:t>
            </w:r>
          </w:p>
        </w:tc>
        <w:tc>
          <w:tcPr>
            <w:tcW w:w="2092" w:type="dxa"/>
            <w:shd w:val="clear" w:color="auto" w:fill="auto"/>
          </w:tcPr>
          <w:p w:rsidR="00927B49" w:rsidRPr="00DD14E3" w:rsidRDefault="00927B49" w:rsidP="00A55F08">
            <w:pPr>
              <w:pStyle w:val="Tabletext"/>
              <w:jc w:val="center"/>
              <w:rPr>
                <w:sz w:val="20"/>
                <w:lang w:val="en-GB"/>
              </w:rPr>
            </w:pPr>
            <w:r w:rsidRPr="00DD14E3">
              <w:rPr>
                <w:sz w:val="20"/>
                <w:lang w:val="en-GB"/>
              </w:rPr>
              <w:t>N</w:t>
            </w:r>
            <w:r w:rsidR="009F0CE6" w:rsidRPr="00DD14E3">
              <w:rPr>
                <w:sz w:val="20"/>
                <w:lang w:val="en-GB"/>
              </w:rPr>
              <w:t>/</w:t>
            </w:r>
            <w:r w:rsidRPr="00DD14E3">
              <w:rPr>
                <w:sz w:val="20"/>
                <w:lang w:val="en-GB"/>
              </w:rPr>
              <w:t>A</w:t>
            </w:r>
          </w:p>
        </w:tc>
        <w:tc>
          <w:tcPr>
            <w:tcW w:w="2163" w:type="dxa"/>
            <w:shd w:val="clear" w:color="auto" w:fill="auto"/>
          </w:tcPr>
          <w:p w:rsidR="00927B49" w:rsidRPr="00DD14E3" w:rsidRDefault="00927B49" w:rsidP="00A55F08">
            <w:pPr>
              <w:pStyle w:val="Tabletext"/>
              <w:jc w:val="center"/>
              <w:rPr>
                <w:sz w:val="20"/>
                <w:lang w:val="en-GB"/>
              </w:rPr>
            </w:pPr>
            <w:r w:rsidRPr="00DD14E3">
              <w:rPr>
                <w:sz w:val="20"/>
                <w:lang w:val="en-GB"/>
              </w:rPr>
              <w:t>N</w:t>
            </w:r>
            <w:r w:rsidR="009F0CE6" w:rsidRPr="00DD14E3">
              <w:rPr>
                <w:sz w:val="20"/>
                <w:lang w:val="en-GB"/>
              </w:rPr>
              <w:t>/</w:t>
            </w:r>
            <w:r w:rsidRPr="00DD14E3">
              <w:rPr>
                <w:sz w:val="20"/>
                <w:lang w:val="en-GB"/>
              </w:rPr>
              <w:t>A</w:t>
            </w:r>
          </w:p>
        </w:tc>
        <w:tc>
          <w:tcPr>
            <w:tcW w:w="2514" w:type="dxa"/>
            <w:shd w:val="clear" w:color="auto" w:fill="auto"/>
          </w:tcPr>
          <w:p w:rsidR="00927B49" w:rsidRPr="00DD14E3" w:rsidRDefault="00927B49" w:rsidP="00A55F08">
            <w:pPr>
              <w:pStyle w:val="Tabletext"/>
              <w:jc w:val="center"/>
              <w:rPr>
                <w:sz w:val="20"/>
                <w:lang w:val="en-GB"/>
              </w:rPr>
            </w:pPr>
            <w:r w:rsidRPr="00DD14E3">
              <w:rPr>
                <w:sz w:val="20"/>
                <w:lang w:val="en-GB"/>
              </w:rPr>
              <w:t>N</w:t>
            </w:r>
            <w:r w:rsidR="009F0CE6" w:rsidRPr="00DD14E3">
              <w:rPr>
                <w:sz w:val="20"/>
                <w:lang w:val="en-GB"/>
              </w:rPr>
              <w:t>/</w:t>
            </w:r>
            <w:r w:rsidRPr="00DD14E3">
              <w:rPr>
                <w:sz w:val="20"/>
                <w:lang w:val="en-GB"/>
              </w:rPr>
              <w:t>A</w:t>
            </w:r>
          </w:p>
        </w:tc>
      </w:tr>
      <w:tr w:rsidR="00927B49" w:rsidRPr="00DD14E3" w:rsidTr="005C1E89">
        <w:trPr>
          <w:jc w:val="center"/>
        </w:trPr>
        <w:tc>
          <w:tcPr>
            <w:tcW w:w="1554" w:type="dxa"/>
            <w:vMerge w:val="restart"/>
            <w:shd w:val="clear" w:color="auto" w:fill="auto"/>
          </w:tcPr>
          <w:p w:rsidR="00927B49" w:rsidRPr="00DD14E3" w:rsidRDefault="00927B49" w:rsidP="00316C98">
            <w:pPr>
              <w:pStyle w:val="Tabletext"/>
              <w:jc w:val="left"/>
              <w:rPr>
                <w:sz w:val="20"/>
                <w:lang w:val="en-GB"/>
              </w:rPr>
            </w:pPr>
            <w:r w:rsidRPr="00DD14E3">
              <w:rPr>
                <w:sz w:val="20"/>
                <w:lang w:val="en-GB"/>
              </w:rPr>
              <w:t xml:space="preserve">Magnetic coupling </w:t>
            </w:r>
            <w:r w:rsidR="00CB368A" w:rsidRPr="00DD14E3">
              <w:rPr>
                <w:sz w:val="20"/>
                <w:lang w:val="en-GB"/>
              </w:rPr>
              <w:br/>
            </w:r>
            <w:r w:rsidRPr="00DD14E3">
              <w:rPr>
                <w:sz w:val="20"/>
                <w:lang w:val="en-GB"/>
              </w:rPr>
              <w:t>(low-high power for home appliances)</w:t>
            </w:r>
          </w:p>
        </w:tc>
        <w:tc>
          <w:tcPr>
            <w:tcW w:w="1316" w:type="dxa"/>
            <w:shd w:val="clear" w:color="auto" w:fill="auto"/>
          </w:tcPr>
          <w:p w:rsidR="00927B49" w:rsidRPr="00DD14E3" w:rsidRDefault="00927B49" w:rsidP="00467ED9">
            <w:pPr>
              <w:pStyle w:val="Tabletext"/>
              <w:jc w:val="left"/>
              <w:rPr>
                <w:sz w:val="20"/>
                <w:lang w:val="en-GB"/>
              </w:rPr>
            </w:pPr>
            <w:r w:rsidRPr="00DD14E3">
              <w:rPr>
                <w:sz w:val="20"/>
                <w:lang w:val="en-GB"/>
              </w:rPr>
              <w:t>20.05</w:t>
            </w:r>
            <w:r w:rsidR="00316C98" w:rsidRPr="00DD14E3">
              <w:rPr>
                <w:sz w:val="20"/>
                <w:lang w:val="en-GB"/>
              </w:rPr>
              <w:t>-</w:t>
            </w:r>
            <w:r w:rsidRPr="00DD14E3">
              <w:rPr>
                <w:sz w:val="20"/>
                <w:lang w:val="en-GB"/>
              </w:rPr>
              <w:t>38 kHz</w:t>
            </w:r>
          </w:p>
        </w:tc>
        <w:tc>
          <w:tcPr>
            <w:tcW w:w="2092" w:type="dxa"/>
            <w:vMerge w:val="restart"/>
            <w:shd w:val="clear" w:color="auto" w:fill="auto"/>
          </w:tcPr>
          <w:p w:rsidR="00927B49" w:rsidRPr="00DD14E3" w:rsidRDefault="00927B49" w:rsidP="00316C98">
            <w:pPr>
              <w:pStyle w:val="Tabletext"/>
              <w:jc w:val="left"/>
              <w:rPr>
                <w:sz w:val="20"/>
                <w:lang w:val="en-GB"/>
              </w:rPr>
            </w:pPr>
            <w:r w:rsidRPr="00DD14E3">
              <w:rPr>
                <w:sz w:val="20"/>
                <w:lang w:val="en-GB"/>
              </w:rPr>
              <w:t>Meets coexistence conditions with the notes below:</w:t>
            </w:r>
          </w:p>
          <w:p w:rsidR="00927B49" w:rsidRPr="00DD14E3" w:rsidRDefault="00927B49" w:rsidP="00316C98">
            <w:pPr>
              <w:pStyle w:val="Tabletext"/>
              <w:ind w:left="284" w:hanging="284"/>
              <w:jc w:val="left"/>
              <w:rPr>
                <w:sz w:val="20"/>
                <w:lang w:val="en-GB"/>
              </w:rPr>
            </w:pPr>
            <w:r w:rsidRPr="00DD14E3">
              <w:rPr>
                <w:sz w:val="20"/>
                <w:lang w:val="en-GB"/>
              </w:rPr>
              <w:t>•</w:t>
            </w:r>
            <w:r w:rsidR="004D2EC4" w:rsidRPr="00DD14E3">
              <w:rPr>
                <w:sz w:val="20"/>
                <w:lang w:val="en-GB"/>
              </w:rPr>
              <w:tab/>
            </w:r>
            <w:r w:rsidRPr="00DD14E3">
              <w:rPr>
                <w:sz w:val="20"/>
                <w:lang w:val="en-GB"/>
              </w:rPr>
              <w:t>The 2</w:t>
            </w:r>
            <w:r w:rsidRPr="00DD14E3">
              <w:rPr>
                <w:sz w:val="20"/>
                <w:vertAlign w:val="superscript"/>
                <w:lang w:val="en-GB"/>
              </w:rPr>
              <w:t>nd</w:t>
            </w:r>
            <w:r w:rsidRPr="00DD14E3">
              <w:rPr>
                <w:sz w:val="20"/>
                <w:lang w:val="en-GB"/>
              </w:rPr>
              <w:t xml:space="preserve"> and 3</w:t>
            </w:r>
            <w:r w:rsidRPr="00DD14E3">
              <w:rPr>
                <w:sz w:val="20"/>
                <w:vertAlign w:val="superscript"/>
                <w:lang w:val="en-GB"/>
              </w:rPr>
              <w:t>rd</w:t>
            </w:r>
            <w:r w:rsidRPr="00DD14E3">
              <w:rPr>
                <w:sz w:val="20"/>
                <w:lang w:val="en-GB"/>
              </w:rPr>
              <w:t xml:space="preserve"> harmonics shall not fall in the SCRD operation bands.</w:t>
            </w:r>
          </w:p>
          <w:p w:rsidR="00927B49" w:rsidRPr="00DD14E3" w:rsidRDefault="00927B49" w:rsidP="00316C98">
            <w:pPr>
              <w:pStyle w:val="Tabletext"/>
              <w:ind w:left="284" w:hanging="284"/>
              <w:jc w:val="left"/>
              <w:rPr>
                <w:sz w:val="20"/>
                <w:lang w:val="en-GB"/>
              </w:rPr>
            </w:pPr>
            <w:r w:rsidRPr="00DD14E3">
              <w:rPr>
                <w:sz w:val="20"/>
                <w:lang w:val="en-GB"/>
              </w:rPr>
              <w:t>•</w:t>
            </w:r>
            <w:r w:rsidR="004D2EC4" w:rsidRPr="00DD14E3">
              <w:rPr>
                <w:sz w:val="20"/>
                <w:lang w:val="en-GB"/>
              </w:rPr>
              <w:tab/>
            </w:r>
            <w:r w:rsidRPr="00DD14E3">
              <w:rPr>
                <w:sz w:val="20"/>
                <w:lang w:val="en-GB"/>
              </w:rPr>
              <w:t>Inviting users’ attention to the possibility of int</w:t>
            </w:r>
            <w:r w:rsidR="004D2EC4" w:rsidRPr="00DD14E3">
              <w:rPr>
                <w:sz w:val="20"/>
                <w:lang w:val="en-GB"/>
              </w:rPr>
              <w:t>erference to the SCRD devices</w:t>
            </w:r>
          </w:p>
        </w:tc>
        <w:tc>
          <w:tcPr>
            <w:tcW w:w="2163" w:type="dxa"/>
            <w:vMerge w:val="restart"/>
            <w:shd w:val="clear" w:color="auto" w:fill="auto"/>
          </w:tcPr>
          <w:p w:rsidR="00927B49" w:rsidRPr="00DD14E3" w:rsidRDefault="00927B49" w:rsidP="00316C98">
            <w:pPr>
              <w:pStyle w:val="Tabletext"/>
              <w:jc w:val="left"/>
              <w:rPr>
                <w:sz w:val="20"/>
                <w:lang w:val="en-GB"/>
              </w:rPr>
            </w:pPr>
            <w:r w:rsidRPr="00DD14E3">
              <w:rPr>
                <w:sz w:val="20"/>
                <w:lang w:val="en-GB"/>
              </w:rPr>
              <w:t>Further assessment necessary for coexistence.</w:t>
            </w:r>
          </w:p>
          <w:p w:rsidR="00927B49" w:rsidRPr="00DD14E3" w:rsidRDefault="00927B49" w:rsidP="00316C98">
            <w:pPr>
              <w:pStyle w:val="Tabletext"/>
              <w:ind w:left="284" w:hanging="284"/>
              <w:jc w:val="left"/>
              <w:rPr>
                <w:sz w:val="20"/>
                <w:lang w:val="en-GB"/>
              </w:rPr>
            </w:pPr>
            <w:r w:rsidRPr="00DD14E3">
              <w:rPr>
                <w:sz w:val="20"/>
                <w:lang w:val="en-GB"/>
              </w:rPr>
              <w:t>•</w:t>
            </w:r>
            <w:r w:rsidR="004D2EC4" w:rsidRPr="00DD14E3">
              <w:rPr>
                <w:sz w:val="20"/>
                <w:lang w:val="en-GB"/>
              </w:rPr>
              <w:tab/>
            </w:r>
            <w:r w:rsidRPr="00DD14E3">
              <w:rPr>
                <w:sz w:val="20"/>
                <w:lang w:val="en-GB" w:eastAsia="ja-JP"/>
              </w:rPr>
              <w:t>Need to d</w:t>
            </w:r>
            <w:r w:rsidRPr="00DD14E3">
              <w:rPr>
                <w:sz w:val="20"/>
                <w:lang w:val="en-GB"/>
              </w:rPr>
              <w:t>erive required separation distance no</w:t>
            </w:r>
            <w:r w:rsidR="00316C98" w:rsidRPr="00DD14E3">
              <w:rPr>
                <w:sz w:val="20"/>
                <w:lang w:val="en-GB"/>
              </w:rPr>
              <w:t>t to cause harmful interference</w:t>
            </w:r>
          </w:p>
        </w:tc>
        <w:tc>
          <w:tcPr>
            <w:tcW w:w="2514" w:type="dxa"/>
            <w:shd w:val="clear" w:color="auto" w:fill="auto"/>
          </w:tcPr>
          <w:p w:rsidR="00927B49" w:rsidRPr="00DD14E3" w:rsidRDefault="00316C98" w:rsidP="00316C98">
            <w:pPr>
              <w:pStyle w:val="Tabletext"/>
              <w:jc w:val="left"/>
              <w:rPr>
                <w:sz w:val="20"/>
                <w:lang w:val="en-GB"/>
              </w:rPr>
            </w:pPr>
            <w:r w:rsidRPr="00DD14E3">
              <w:rPr>
                <w:sz w:val="20"/>
                <w:lang w:val="en-GB"/>
              </w:rPr>
              <w:t>Meets coexistence conditions</w:t>
            </w:r>
          </w:p>
        </w:tc>
      </w:tr>
      <w:tr w:rsidR="00927B49" w:rsidRPr="00DD14E3" w:rsidTr="005C1E89">
        <w:trPr>
          <w:jc w:val="center"/>
        </w:trPr>
        <w:tc>
          <w:tcPr>
            <w:tcW w:w="1554" w:type="dxa"/>
            <w:vMerge/>
            <w:shd w:val="clear" w:color="auto" w:fill="auto"/>
          </w:tcPr>
          <w:p w:rsidR="00927B49" w:rsidRPr="00DD14E3" w:rsidRDefault="00927B49" w:rsidP="00316C98">
            <w:pPr>
              <w:pStyle w:val="Tabletext"/>
              <w:jc w:val="left"/>
              <w:rPr>
                <w:sz w:val="20"/>
                <w:lang w:val="en-GB"/>
              </w:rPr>
            </w:pPr>
          </w:p>
        </w:tc>
        <w:tc>
          <w:tcPr>
            <w:tcW w:w="1316" w:type="dxa"/>
            <w:shd w:val="clear" w:color="auto" w:fill="auto"/>
          </w:tcPr>
          <w:p w:rsidR="00927B49" w:rsidRPr="00DD14E3" w:rsidRDefault="00927B49" w:rsidP="00467ED9">
            <w:pPr>
              <w:pStyle w:val="Tabletext"/>
              <w:jc w:val="left"/>
              <w:rPr>
                <w:sz w:val="20"/>
                <w:lang w:val="en-GB"/>
              </w:rPr>
            </w:pPr>
            <w:r w:rsidRPr="00DD14E3">
              <w:rPr>
                <w:sz w:val="20"/>
                <w:lang w:val="en-GB"/>
              </w:rPr>
              <w:t>42</w:t>
            </w:r>
            <w:r w:rsidR="00316C98" w:rsidRPr="00DD14E3">
              <w:rPr>
                <w:sz w:val="20"/>
                <w:lang w:val="en-GB"/>
              </w:rPr>
              <w:t>-</w:t>
            </w:r>
            <w:r w:rsidRPr="00DD14E3">
              <w:rPr>
                <w:sz w:val="20"/>
                <w:lang w:val="en-GB"/>
              </w:rPr>
              <w:t>58 kHz</w:t>
            </w:r>
          </w:p>
        </w:tc>
        <w:tc>
          <w:tcPr>
            <w:tcW w:w="2092" w:type="dxa"/>
            <w:vMerge/>
            <w:shd w:val="clear" w:color="auto" w:fill="auto"/>
          </w:tcPr>
          <w:p w:rsidR="00927B49" w:rsidRPr="00DD14E3" w:rsidRDefault="00927B49" w:rsidP="00316C98">
            <w:pPr>
              <w:pStyle w:val="Tabletext"/>
              <w:jc w:val="left"/>
              <w:rPr>
                <w:sz w:val="20"/>
                <w:lang w:val="en-GB"/>
              </w:rPr>
            </w:pPr>
          </w:p>
        </w:tc>
        <w:tc>
          <w:tcPr>
            <w:tcW w:w="2163" w:type="dxa"/>
            <w:vMerge/>
            <w:shd w:val="clear" w:color="auto" w:fill="auto"/>
          </w:tcPr>
          <w:p w:rsidR="00927B49" w:rsidRPr="00DD14E3" w:rsidRDefault="00927B49" w:rsidP="00316C98">
            <w:pPr>
              <w:pStyle w:val="Tabletext"/>
              <w:jc w:val="left"/>
              <w:rPr>
                <w:sz w:val="20"/>
                <w:lang w:val="en-GB"/>
              </w:rPr>
            </w:pPr>
          </w:p>
        </w:tc>
        <w:tc>
          <w:tcPr>
            <w:tcW w:w="2514" w:type="dxa"/>
            <w:shd w:val="clear" w:color="auto" w:fill="auto"/>
          </w:tcPr>
          <w:p w:rsidR="00927B49" w:rsidRPr="00DD14E3" w:rsidRDefault="00316C98" w:rsidP="00316C98">
            <w:pPr>
              <w:pStyle w:val="Tabletext"/>
              <w:jc w:val="left"/>
              <w:rPr>
                <w:sz w:val="20"/>
                <w:lang w:val="en-GB"/>
              </w:rPr>
            </w:pPr>
            <w:r w:rsidRPr="00DD14E3">
              <w:rPr>
                <w:sz w:val="20"/>
                <w:lang w:val="en-GB"/>
              </w:rPr>
              <w:t>Meets coexistence conditions</w:t>
            </w:r>
          </w:p>
        </w:tc>
      </w:tr>
      <w:tr w:rsidR="00927B49" w:rsidRPr="00E56A40" w:rsidTr="005C1E89">
        <w:trPr>
          <w:jc w:val="center"/>
        </w:trPr>
        <w:tc>
          <w:tcPr>
            <w:tcW w:w="1554" w:type="dxa"/>
            <w:vMerge/>
            <w:shd w:val="clear" w:color="auto" w:fill="auto"/>
          </w:tcPr>
          <w:p w:rsidR="00927B49" w:rsidRPr="00DD14E3" w:rsidRDefault="00927B49" w:rsidP="00316C98">
            <w:pPr>
              <w:pStyle w:val="Tabletext"/>
              <w:jc w:val="left"/>
              <w:rPr>
                <w:sz w:val="20"/>
                <w:lang w:val="en-GB"/>
              </w:rPr>
            </w:pPr>
          </w:p>
        </w:tc>
        <w:tc>
          <w:tcPr>
            <w:tcW w:w="1316" w:type="dxa"/>
            <w:shd w:val="clear" w:color="auto" w:fill="auto"/>
          </w:tcPr>
          <w:p w:rsidR="00927B49" w:rsidRPr="00DD14E3" w:rsidRDefault="00927B49" w:rsidP="00467ED9">
            <w:pPr>
              <w:pStyle w:val="Tabletext"/>
              <w:jc w:val="left"/>
              <w:rPr>
                <w:sz w:val="20"/>
                <w:lang w:val="en-GB"/>
              </w:rPr>
            </w:pPr>
            <w:r w:rsidRPr="00DD14E3">
              <w:rPr>
                <w:sz w:val="20"/>
                <w:lang w:val="en-GB"/>
              </w:rPr>
              <w:t>62</w:t>
            </w:r>
            <w:r w:rsidR="00316C98" w:rsidRPr="00DD14E3">
              <w:rPr>
                <w:sz w:val="20"/>
                <w:lang w:val="en-GB"/>
              </w:rPr>
              <w:t>-</w:t>
            </w:r>
            <w:r w:rsidRPr="00DD14E3">
              <w:rPr>
                <w:sz w:val="20"/>
                <w:lang w:val="en-GB"/>
              </w:rPr>
              <w:t xml:space="preserve">100 kHz </w:t>
            </w:r>
          </w:p>
        </w:tc>
        <w:tc>
          <w:tcPr>
            <w:tcW w:w="2092" w:type="dxa"/>
            <w:vMerge/>
            <w:shd w:val="clear" w:color="auto" w:fill="auto"/>
          </w:tcPr>
          <w:p w:rsidR="00927B49" w:rsidRPr="00DD14E3" w:rsidRDefault="00927B49" w:rsidP="00316C98">
            <w:pPr>
              <w:pStyle w:val="Tabletext"/>
              <w:jc w:val="left"/>
              <w:rPr>
                <w:sz w:val="20"/>
                <w:lang w:val="en-GB"/>
              </w:rPr>
            </w:pPr>
          </w:p>
        </w:tc>
        <w:tc>
          <w:tcPr>
            <w:tcW w:w="2163" w:type="dxa"/>
            <w:vMerge/>
            <w:shd w:val="clear" w:color="auto" w:fill="auto"/>
          </w:tcPr>
          <w:p w:rsidR="00927B49" w:rsidRPr="00DD14E3" w:rsidRDefault="00927B49" w:rsidP="00316C98">
            <w:pPr>
              <w:pStyle w:val="Tabletext"/>
              <w:jc w:val="left"/>
              <w:rPr>
                <w:sz w:val="20"/>
                <w:lang w:val="en-GB"/>
              </w:rPr>
            </w:pPr>
          </w:p>
        </w:tc>
        <w:tc>
          <w:tcPr>
            <w:tcW w:w="2514" w:type="dxa"/>
            <w:shd w:val="clear" w:color="auto" w:fill="auto"/>
          </w:tcPr>
          <w:p w:rsidR="00927B49" w:rsidRPr="00DD14E3" w:rsidRDefault="00927B49" w:rsidP="00316C98">
            <w:pPr>
              <w:pStyle w:val="Tabletext"/>
              <w:jc w:val="left"/>
              <w:rPr>
                <w:sz w:val="20"/>
                <w:lang w:val="en-GB" w:eastAsia="ja-JP"/>
              </w:rPr>
            </w:pPr>
            <w:r w:rsidRPr="00DD14E3">
              <w:rPr>
                <w:sz w:val="20"/>
                <w:lang w:val="en-GB"/>
              </w:rPr>
              <w:t>Further assessment necessary</w:t>
            </w:r>
            <w:r w:rsidRPr="00DD14E3">
              <w:rPr>
                <w:sz w:val="20"/>
                <w:lang w:val="en-GB" w:eastAsia="ja-JP"/>
              </w:rPr>
              <w:t>.</w:t>
            </w:r>
          </w:p>
          <w:p w:rsidR="00927B49" w:rsidRPr="00DD14E3" w:rsidRDefault="00927B49" w:rsidP="00316C98">
            <w:pPr>
              <w:pStyle w:val="Tabletext"/>
              <w:ind w:left="284" w:hanging="284"/>
              <w:jc w:val="left"/>
              <w:rPr>
                <w:sz w:val="20"/>
                <w:lang w:val="en-GB"/>
              </w:rPr>
            </w:pPr>
            <w:r w:rsidRPr="00DD14E3">
              <w:rPr>
                <w:sz w:val="20"/>
                <w:lang w:val="en-GB"/>
              </w:rPr>
              <w:t>•</w:t>
            </w:r>
            <w:r w:rsidR="004D2EC4" w:rsidRPr="00DD14E3">
              <w:rPr>
                <w:sz w:val="20"/>
                <w:lang w:val="en-GB"/>
              </w:rPr>
              <w:tab/>
            </w:r>
            <w:r w:rsidRPr="00DD14E3">
              <w:rPr>
                <w:sz w:val="20"/>
                <w:lang w:val="en-GB" w:eastAsia="ja-JP"/>
              </w:rPr>
              <w:t>Need to d</w:t>
            </w:r>
            <w:r w:rsidRPr="00DD14E3">
              <w:rPr>
                <w:sz w:val="20"/>
                <w:lang w:val="en-GB"/>
              </w:rPr>
              <w:t xml:space="preserve">erive required separation distance not to </w:t>
            </w:r>
            <w:r w:rsidR="00316C98" w:rsidRPr="00DD14E3">
              <w:rPr>
                <w:sz w:val="20"/>
                <w:lang w:val="en-GB"/>
              </w:rPr>
              <w:t>cause harmful interference</w:t>
            </w:r>
          </w:p>
        </w:tc>
      </w:tr>
      <w:tr w:rsidR="00927B49" w:rsidRPr="00DD14E3" w:rsidTr="005C1E89">
        <w:trPr>
          <w:jc w:val="center"/>
        </w:trPr>
        <w:tc>
          <w:tcPr>
            <w:tcW w:w="1554" w:type="dxa"/>
            <w:shd w:val="clear" w:color="auto" w:fill="auto"/>
          </w:tcPr>
          <w:p w:rsidR="00927B49" w:rsidRPr="00DD14E3" w:rsidRDefault="00316C98" w:rsidP="00316C98">
            <w:pPr>
              <w:pStyle w:val="Tabletext"/>
              <w:jc w:val="left"/>
              <w:rPr>
                <w:sz w:val="20"/>
                <w:lang w:val="en-GB"/>
              </w:rPr>
            </w:pPr>
            <w:r w:rsidRPr="00DD14E3">
              <w:rPr>
                <w:sz w:val="20"/>
                <w:lang w:val="en-GB"/>
              </w:rPr>
              <w:t xml:space="preserve">Capacitive Coupling </w:t>
            </w:r>
            <w:r w:rsidR="00CB368A" w:rsidRPr="00DD14E3">
              <w:rPr>
                <w:sz w:val="20"/>
                <w:lang w:val="en-GB"/>
              </w:rPr>
              <w:br/>
            </w:r>
            <w:r w:rsidR="00927B49" w:rsidRPr="00DD14E3">
              <w:rPr>
                <w:sz w:val="20"/>
                <w:lang w:val="en-GB"/>
              </w:rPr>
              <w:t>(low power for mobile devices)</w:t>
            </w:r>
          </w:p>
        </w:tc>
        <w:tc>
          <w:tcPr>
            <w:tcW w:w="1316" w:type="dxa"/>
            <w:shd w:val="clear" w:color="auto" w:fill="auto"/>
          </w:tcPr>
          <w:p w:rsidR="00927B49" w:rsidRPr="00DD14E3" w:rsidRDefault="00927B49" w:rsidP="00467ED9">
            <w:pPr>
              <w:pStyle w:val="Tabletext"/>
              <w:jc w:val="left"/>
              <w:rPr>
                <w:sz w:val="20"/>
                <w:lang w:val="en-GB"/>
              </w:rPr>
            </w:pPr>
            <w:r w:rsidRPr="00DD14E3">
              <w:rPr>
                <w:sz w:val="20"/>
                <w:lang w:val="en-GB"/>
              </w:rPr>
              <w:t>425</w:t>
            </w:r>
            <w:r w:rsidR="00316C98" w:rsidRPr="00DD14E3">
              <w:rPr>
                <w:sz w:val="20"/>
                <w:lang w:val="en-GB"/>
              </w:rPr>
              <w:t>-</w:t>
            </w:r>
            <w:r w:rsidRPr="00DD14E3">
              <w:rPr>
                <w:sz w:val="20"/>
                <w:lang w:val="en-GB"/>
              </w:rPr>
              <w:t>524 kHz</w:t>
            </w:r>
          </w:p>
        </w:tc>
        <w:tc>
          <w:tcPr>
            <w:tcW w:w="2092" w:type="dxa"/>
            <w:shd w:val="clear" w:color="auto" w:fill="auto"/>
          </w:tcPr>
          <w:p w:rsidR="00927B49" w:rsidRPr="00DD14E3" w:rsidRDefault="00927B49" w:rsidP="00A55F08">
            <w:pPr>
              <w:pStyle w:val="Tabletext"/>
              <w:jc w:val="center"/>
              <w:rPr>
                <w:sz w:val="20"/>
                <w:lang w:val="en-GB"/>
              </w:rPr>
            </w:pPr>
            <w:r w:rsidRPr="00DD14E3">
              <w:rPr>
                <w:sz w:val="20"/>
                <w:lang w:val="en-GB"/>
              </w:rPr>
              <w:t>N</w:t>
            </w:r>
            <w:r w:rsidR="009F0CE6" w:rsidRPr="00DD14E3">
              <w:rPr>
                <w:sz w:val="20"/>
                <w:lang w:val="en-GB"/>
              </w:rPr>
              <w:t>/</w:t>
            </w:r>
            <w:r w:rsidRPr="00DD14E3">
              <w:rPr>
                <w:sz w:val="20"/>
                <w:lang w:val="en-GB"/>
              </w:rPr>
              <w:t>A</w:t>
            </w:r>
          </w:p>
        </w:tc>
        <w:tc>
          <w:tcPr>
            <w:tcW w:w="2163" w:type="dxa"/>
            <w:shd w:val="clear" w:color="auto" w:fill="auto"/>
          </w:tcPr>
          <w:p w:rsidR="00927B49" w:rsidRPr="00DD14E3" w:rsidRDefault="00927B49" w:rsidP="00CB368A">
            <w:pPr>
              <w:pStyle w:val="Tabletext"/>
              <w:jc w:val="left"/>
              <w:rPr>
                <w:sz w:val="20"/>
                <w:lang w:val="en-GB" w:eastAsia="ja-JP"/>
              </w:rPr>
            </w:pPr>
            <w:r w:rsidRPr="00DD14E3">
              <w:rPr>
                <w:sz w:val="20"/>
                <w:lang w:val="en-GB"/>
              </w:rPr>
              <w:t>Meets coexistence conditions</w:t>
            </w:r>
            <w:r w:rsidRPr="00DD14E3">
              <w:rPr>
                <w:sz w:val="20"/>
                <w:lang w:val="en-GB" w:eastAsia="ja-JP"/>
              </w:rPr>
              <w:t xml:space="preserve"> by r</w:t>
            </w:r>
            <w:r w:rsidRPr="00DD14E3">
              <w:rPr>
                <w:sz w:val="20"/>
                <w:lang w:val="en-GB"/>
              </w:rPr>
              <w:t>educing magnetic field strength by 12 dB achieved</w:t>
            </w:r>
          </w:p>
        </w:tc>
        <w:tc>
          <w:tcPr>
            <w:tcW w:w="2514" w:type="dxa"/>
            <w:shd w:val="clear" w:color="auto" w:fill="auto"/>
          </w:tcPr>
          <w:p w:rsidR="00927B49" w:rsidRPr="00DD14E3" w:rsidRDefault="00927B49" w:rsidP="00A55F08">
            <w:pPr>
              <w:pStyle w:val="Tabletext"/>
              <w:jc w:val="center"/>
              <w:rPr>
                <w:sz w:val="20"/>
                <w:lang w:val="en-GB"/>
              </w:rPr>
            </w:pPr>
            <w:r w:rsidRPr="00DD14E3">
              <w:rPr>
                <w:sz w:val="20"/>
                <w:lang w:val="en-GB"/>
              </w:rPr>
              <w:t>N</w:t>
            </w:r>
            <w:r w:rsidR="009F0CE6" w:rsidRPr="00DD14E3">
              <w:rPr>
                <w:sz w:val="20"/>
                <w:lang w:val="en-GB"/>
              </w:rPr>
              <w:t>/</w:t>
            </w:r>
            <w:r w:rsidRPr="00DD14E3">
              <w:rPr>
                <w:sz w:val="20"/>
                <w:lang w:val="en-GB"/>
              </w:rPr>
              <w:t>A</w:t>
            </w:r>
          </w:p>
        </w:tc>
      </w:tr>
    </w:tbl>
    <w:p w:rsidR="00A55F08" w:rsidRPr="00DD14E3" w:rsidRDefault="00A55F08" w:rsidP="00A55F08">
      <w:pPr>
        <w:pStyle w:val="Tablefin"/>
      </w:pPr>
    </w:p>
    <w:p w:rsidR="00927B49" w:rsidRPr="00DD14E3" w:rsidRDefault="00927B49" w:rsidP="00927B49">
      <w:pPr>
        <w:rPr>
          <w:lang w:val="en-GB"/>
        </w:rPr>
      </w:pPr>
      <w:r w:rsidRPr="00DD14E3">
        <w:rPr>
          <w:lang w:val="en-GB"/>
        </w:rPr>
        <w:t>Coexistence conditions in assessment:</w:t>
      </w:r>
    </w:p>
    <w:p w:rsidR="00927B49" w:rsidRPr="00DD14E3" w:rsidRDefault="00F433B9" w:rsidP="00455ED1">
      <w:pPr>
        <w:pStyle w:val="enumlev1"/>
        <w:tabs>
          <w:tab w:val="clear" w:pos="794"/>
        </w:tabs>
        <w:ind w:left="993" w:hanging="993"/>
        <w:rPr>
          <w:lang w:val="en-GB"/>
        </w:rPr>
      </w:pPr>
      <w:r w:rsidRPr="00DD14E3">
        <w:rPr>
          <w:lang w:val="en-GB"/>
        </w:rPr>
        <w:t>(*1)</w:t>
      </w:r>
      <w:r w:rsidR="00927B49" w:rsidRPr="00DD14E3">
        <w:rPr>
          <w:lang w:val="en-GB"/>
        </w:rPr>
        <w:tab/>
        <w:t>Standard clock radio devices: WPT devices shall not cause harmful interference in simulated use cases.</w:t>
      </w:r>
    </w:p>
    <w:p w:rsidR="00927B49" w:rsidRPr="00DD14E3" w:rsidRDefault="00927B49" w:rsidP="00455ED1">
      <w:pPr>
        <w:pStyle w:val="enumlev2"/>
        <w:tabs>
          <w:tab w:val="clear" w:pos="794"/>
          <w:tab w:val="clear" w:pos="1191"/>
          <w:tab w:val="left" w:pos="1418"/>
        </w:tabs>
        <w:ind w:left="1418" w:hanging="425"/>
        <w:rPr>
          <w:lang w:val="en-GB"/>
        </w:rPr>
      </w:pPr>
      <w:r w:rsidRPr="00DD14E3">
        <w:rPr>
          <w:lang w:val="en-GB"/>
        </w:rPr>
        <w:t>•</w:t>
      </w:r>
      <w:r w:rsidRPr="00DD14E3">
        <w:rPr>
          <w:lang w:val="en-GB"/>
        </w:rPr>
        <w:tab/>
        <w:t>Separation distance of 10 m was used as a coexistence criterion. In addition to the fundamental wave characteristics, integer harmonics was examined as well when they fall into the Standard clock radios operation bands.</w:t>
      </w:r>
    </w:p>
    <w:p w:rsidR="00927B49" w:rsidRPr="00DD14E3" w:rsidRDefault="00927B49" w:rsidP="00455ED1">
      <w:pPr>
        <w:pStyle w:val="enumlev2"/>
        <w:tabs>
          <w:tab w:val="clear" w:pos="794"/>
          <w:tab w:val="clear" w:pos="1191"/>
          <w:tab w:val="left" w:pos="1418"/>
        </w:tabs>
        <w:ind w:left="1418" w:hanging="425"/>
        <w:rPr>
          <w:lang w:val="en-GB"/>
        </w:rPr>
      </w:pPr>
      <w:r w:rsidRPr="00DD14E3">
        <w:rPr>
          <w:lang w:val="en-GB"/>
        </w:rPr>
        <w:t>•</w:t>
      </w:r>
      <w:r w:rsidRPr="00DD14E3">
        <w:rPr>
          <w:lang w:val="en-GB"/>
        </w:rPr>
        <w:tab/>
        <w:t>Additional measure on operation time condition is considered since WPT operation of home/office equipment is not expected or observed less frequently in midnight when Standard clock radios receive their signals frequently. Advertisement of radio hazard from WPT for home appliances may lead to less interference to share the same spectrum as utilization time is not overlapped entirely.</w:t>
      </w:r>
    </w:p>
    <w:p w:rsidR="00927B49" w:rsidRPr="00DD14E3" w:rsidRDefault="00927B49" w:rsidP="00455ED1">
      <w:pPr>
        <w:pStyle w:val="enumlev2"/>
        <w:tabs>
          <w:tab w:val="clear" w:pos="794"/>
          <w:tab w:val="clear" w:pos="1191"/>
          <w:tab w:val="left" w:pos="1418"/>
        </w:tabs>
        <w:ind w:left="1418" w:hanging="425"/>
        <w:rPr>
          <w:lang w:val="en-GB"/>
        </w:rPr>
      </w:pPr>
      <w:r w:rsidRPr="00DD14E3">
        <w:rPr>
          <w:lang w:val="en-GB"/>
        </w:rPr>
        <w:t>•</w:t>
      </w:r>
      <w:r w:rsidRPr="00DD14E3">
        <w:rPr>
          <w:lang w:val="en-GB"/>
        </w:rPr>
        <w:tab/>
        <w:t>WPT harmonics generated fundamental waves of 20.05 kHz and 30 kHz fall into the Standard clock radios operation spectrum. This is critical to ensure non-harmful interference.</w:t>
      </w:r>
    </w:p>
    <w:p w:rsidR="00927B49" w:rsidRPr="00DD14E3" w:rsidRDefault="00455ED1" w:rsidP="00F433B9">
      <w:pPr>
        <w:pStyle w:val="enumlev1"/>
        <w:keepNext/>
        <w:keepLines/>
        <w:tabs>
          <w:tab w:val="clear" w:pos="794"/>
        </w:tabs>
        <w:ind w:left="992" w:hanging="992"/>
        <w:rPr>
          <w:lang w:val="en-GB"/>
        </w:rPr>
      </w:pPr>
      <w:r w:rsidRPr="00DD14E3">
        <w:rPr>
          <w:lang w:val="en-GB"/>
        </w:rPr>
        <w:lastRenderedPageBreak/>
        <w:t>(*2) (*3)</w:t>
      </w:r>
      <w:r w:rsidRPr="00DD14E3">
        <w:rPr>
          <w:lang w:val="en-GB"/>
        </w:rPr>
        <w:tab/>
      </w:r>
      <w:r w:rsidR="00927B49" w:rsidRPr="00DD14E3">
        <w:rPr>
          <w:lang w:val="en-GB"/>
        </w:rPr>
        <w:t xml:space="preserve">ATS and ITRS: WPT devices shall not cause harmful interference in the actual use cases in operation. The criteria for coexistence are: </w:t>
      </w:r>
    </w:p>
    <w:p w:rsidR="00927B49" w:rsidRPr="00DD14E3" w:rsidRDefault="00927B49" w:rsidP="00927B49">
      <w:pPr>
        <w:pStyle w:val="enumlev2"/>
        <w:rPr>
          <w:lang w:val="en-GB"/>
        </w:rPr>
      </w:pPr>
      <w:r w:rsidRPr="00DD14E3">
        <w:rPr>
          <w:lang w:val="en-GB"/>
        </w:rPr>
        <w:t>•</w:t>
      </w:r>
      <w:r w:rsidRPr="00DD14E3">
        <w:rPr>
          <w:lang w:val="en-GB"/>
        </w:rPr>
        <w:tab/>
        <w:t xml:space="preserve">WPT frequency band should not be overlapped with those used for the train signalling communication systems including ATS, or </w:t>
      </w:r>
    </w:p>
    <w:p w:rsidR="00927B49" w:rsidRPr="00DD14E3" w:rsidRDefault="00927B49" w:rsidP="005511F3">
      <w:pPr>
        <w:pStyle w:val="enumlev2"/>
        <w:rPr>
          <w:lang w:val="en-GB"/>
        </w:rPr>
      </w:pPr>
      <w:r w:rsidRPr="00DD14E3">
        <w:rPr>
          <w:lang w:val="en-GB"/>
        </w:rPr>
        <w:t>•</w:t>
      </w:r>
      <w:r w:rsidRPr="00DD14E3">
        <w:rPr>
          <w:lang w:val="en-GB"/>
        </w:rPr>
        <w:tab/>
        <w:t>The</w:t>
      </w:r>
      <w:r w:rsidR="005511F3" w:rsidRPr="00DD14E3">
        <w:rPr>
          <w:lang w:val="en-GB"/>
        </w:rPr>
        <w:t xml:space="preserve"> separation distance to the ATS</w:t>
      </w:r>
      <w:r w:rsidRPr="00DD14E3">
        <w:rPr>
          <w:lang w:val="en-GB"/>
        </w:rPr>
        <w:t xml:space="preserve">/ITRS devices, in which </w:t>
      </w:r>
      <w:r w:rsidRPr="00DD14E3">
        <w:rPr>
          <w:lang w:val="en-GB" w:eastAsia="ja-JP"/>
        </w:rPr>
        <w:t xml:space="preserve">a WPT device does not cause harmful interference, </w:t>
      </w:r>
      <w:r w:rsidRPr="00DD14E3">
        <w:rPr>
          <w:lang w:val="en-GB"/>
        </w:rPr>
        <w:t>should be less than the most</w:t>
      </w:r>
      <w:r w:rsidR="00A55F08" w:rsidRPr="00DD14E3">
        <w:rPr>
          <w:lang w:val="en-GB"/>
        </w:rPr>
        <w:t xml:space="preserve"> critical threshold (approx.1.5 </w:t>
      </w:r>
      <w:r w:rsidRPr="00DD14E3">
        <w:rPr>
          <w:lang w:val="en-GB"/>
        </w:rPr>
        <w:t>m) specified in the train systems building standards.</w:t>
      </w:r>
    </w:p>
    <w:p w:rsidR="00927B49" w:rsidRPr="00DD14E3" w:rsidRDefault="00927B49" w:rsidP="00927B49">
      <w:pPr>
        <w:pStyle w:val="enumlev2"/>
        <w:rPr>
          <w:rFonts w:asciiTheme="minorHAnsi" w:hAnsiTheme="minorHAnsi"/>
          <w:sz w:val="20"/>
          <w:lang w:val="en-GB"/>
        </w:rPr>
      </w:pPr>
      <w:r w:rsidRPr="00DD14E3">
        <w:rPr>
          <w:lang w:val="en-GB"/>
        </w:rPr>
        <w:t>•</w:t>
      </w:r>
      <w:r w:rsidRPr="00DD14E3">
        <w:rPr>
          <w:lang w:val="en-GB"/>
        </w:rPr>
        <w:tab/>
        <w:t>Above shall be met with all types of railways building layout in Japan.</w:t>
      </w:r>
    </w:p>
    <w:p w:rsidR="00927B49" w:rsidRPr="00DD14E3" w:rsidRDefault="00927B49" w:rsidP="00A55F08">
      <w:pPr>
        <w:pStyle w:val="TableNo"/>
        <w:rPr>
          <w:lang w:val="en-GB" w:eastAsia="ja-JP"/>
        </w:rPr>
      </w:pPr>
      <w:r w:rsidRPr="00DD14E3">
        <w:rPr>
          <w:lang w:val="en-GB" w:eastAsia="ja-JP"/>
        </w:rPr>
        <w:t>TABLE 7.2</w:t>
      </w:r>
    </w:p>
    <w:p w:rsidR="00927B49" w:rsidRPr="00DD14E3" w:rsidRDefault="00A55F08" w:rsidP="00A55F08">
      <w:pPr>
        <w:pStyle w:val="Headingb"/>
        <w:spacing w:after="120"/>
        <w:ind w:left="794" w:hanging="794"/>
        <w:rPr>
          <w:lang w:val="en-GB" w:eastAsia="ja-JP"/>
        </w:rPr>
      </w:pPr>
      <w:r w:rsidRPr="00DD14E3">
        <w:rPr>
          <w:lang w:val="en-GB" w:eastAsia="ja-JP"/>
        </w:rPr>
        <w:t>(B)</w:t>
      </w:r>
      <w:r w:rsidRPr="00DD14E3">
        <w:rPr>
          <w:lang w:val="en-GB" w:eastAsia="ja-JP"/>
        </w:rPr>
        <w:tab/>
      </w:r>
      <w:r w:rsidR="00927B49" w:rsidRPr="00DD14E3">
        <w:rPr>
          <w:lang w:val="en-GB" w:eastAsia="ja-JP"/>
        </w:rPr>
        <w:t>Coexistence study with AM broadcast and Maritime radio devices</w:t>
      </w:r>
    </w:p>
    <w:tbl>
      <w:tblPr>
        <w:tblW w:w="9639" w:type="dxa"/>
        <w:jc w:val="center"/>
        <w:tblLayout w:type="fixed"/>
        <w:tblLook w:val="04A0" w:firstRow="1" w:lastRow="0" w:firstColumn="1" w:lastColumn="0" w:noHBand="0" w:noVBand="1"/>
      </w:tblPr>
      <w:tblGrid>
        <w:gridCol w:w="1554"/>
        <w:gridCol w:w="1330"/>
        <w:gridCol w:w="3335"/>
        <w:gridCol w:w="3420"/>
      </w:tblGrid>
      <w:tr w:rsidR="00927B49" w:rsidRPr="00DD14E3" w:rsidTr="00A33720">
        <w:trPr>
          <w:tblHeade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EA3025">
            <w:pPr>
              <w:pStyle w:val="Tablehead"/>
              <w:rPr>
                <w:rFonts w:asciiTheme="majorBidi" w:hAnsiTheme="majorBidi" w:cstheme="majorBidi"/>
                <w:b w:val="0"/>
                <w:sz w:val="20"/>
                <w:lang w:val="en-GB"/>
              </w:rPr>
            </w:pPr>
            <w:r w:rsidRPr="00DD14E3">
              <w:rPr>
                <w:rFonts w:asciiTheme="majorBidi" w:hAnsiTheme="majorBidi" w:cstheme="majorBidi"/>
                <w:sz w:val="20"/>
                <w:lang w:val="en-GB"/>
              </w:rPr>
              <w:t xml:space="preserve">WPT for mobile and </w:t>
            </w:r>
            <w:r w:rsidR="00A55F08" w:rsidRPr="00DD14E3">
              <w:rPr>
                <w:rFonts w:asciiTheme="majorBidi" w:hAnsiTheme="majorBidi" w:cstheme="majorBidi"/>
                <w:sz w:val="20"/>
                <w:lang w:val="en-GB"/>
              </w:rPr>
              <w:br/>
            </w:r>
            <w:r w:rsidRPr="00DD14E3">
              <w:rPr>
                <w:rFonts w:asciiTheme="majorBidi" w:hAnsiTheme="majorBidi" w:cstheme="majorBidi"/>
                <w:sz w:val="20"/>
                <w:lang w:val="en-GB"/>
              </w:rPr>
              <w:t>home appliances</w:t>
            </w:r>
          </w:p>
        </w:tc>
        <w:tc>
          <w:tcPr>
            <w:tcW w:w="6755" w:type="dxa"/>
            <w:gridSpan w:val="2"/>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EA3025">
            <w:pPr>
              <w:pStyle w:val="Tablehead"/>
              <w:rPr>
                <w:rFonts w:asciiTheme="majorBidi" w:hAnsiTheme="majorBidi" w:cstheme="majorBidi"/>
                <w:b w:val="0"/>
                <w:sz w:val="20"/>
                <w:lang w:val="en-GB"/>
              </w:rPr>
            </w:pPr>
            <w:r w:rsidRPr="00DD14E3">
              <w:rPr>
                <w:rFonts w:asciiTheme="majorBidi" w:hAnsiTheme="majorBidi" w:cstheme="majorBidi"/>
                <w:sz w:val="20"/>
                <w:lang w:val="en-GB"/>
              </w:rPr>
              <w:t>Incumbent systems</w:t>
            </w:r>
          </w:p>
        </w:tc>
      </w:tr>
      <w:tr w:rsidR="00927B49" w:rsidRPr="00DD14E3" w:rsidTr="00A33720">
        <w:trPr>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head"/>
              <w:rPr>
                <w:rFonts w:asciiTheme="majorBidi" w:hAnsiTheme="majorBidi" w:cstheme="majorBidi"/>
                <w:sz w:val="20"/>
                <w:lang w:val="en-GB"/>
              </w:rPr>
            </w:pPr>
            <w:r w:rsidRPr="00DD14E3">
              <w:rPr>
                <w:rFonts w:asciiTheme="majorBidi" w:hAnsiTheme="majorBidi" w:cstheme="majorBidi"/>
                <w:sz w:val="20"/>
                <w:lang w:val="en-GB"/>
              </w:rPr>
              <w:t>Technologies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EA3025">
            <w:pPr>
              <w:pStyle w:val="Tablehead"/>
              <w:rPr>
                <w:rFonts w:asciiTheme="majorBidi" w:hAnsiTheme="majorBidi" w:cstheme="majorBidi"/>
                <w:b w:val="0"/>
                <w:sz w:val="20"/>
                <w:lang w:val="en-GB"/>
              </w:rPr>
            </w:pPr>
            <w:r w:rsidRPr="00DD14E3">
              <w:rPr>
                <w:rFonts w:asciiTheme="majorBidi" w:hAnsiTheme="majorBidi" w:cstheme="majorBidi"/>
                <w:sz w:val="20"/>
                <w:lang w:val="en-GB"/>
              </w:rPr>
              <w:t xml:space="preserve">Candidate frequency ranges </w:t>
            </w:r>
          </w:p>
        </w:tc>
        <w:tc>
          <w:tcPr>
            <w:tcW w:w="333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EA3025">
            <w:pPr>
              <w:pStyle w:val="Tablehead"/>
              <w:rPr>
                <w:rFonts w:asciiTheme="majorBidi" w:hAnsiTheme="majorBidi" w:cstheme="majorBidi"/>
                <w:b w:val="0"/>
                <w:sz w:val="20"/>
                <w:lang w:val="en-GB"/>
              </w:rPr>
            </w:pPr>
            <w:r w:rsidRPr="00DD14E3">
              <w:rPr>
                <w:rFonts w:asciiTheme="majorBidi" w:hAnsiTheme="majorBidi" w:cstheme="majorBidi"/>
                <w:sz w:val="20"/>
                <w:lang w:val="en-GB"/>
              </w:rPr>
              <w:t>AM broadcast (*1)</w:t>
            </w:r>
          </w:p>
          <w:p w:rsidR="00927B49" w:rsidRPr="00DD14E3" w:rsidRDefault="00927B49" w:rsidP="00A55F08">
            <w:pPr>
              <w:pStyle w:val="Tablehead"/>
              <w:rPr>
                <w:rFonts w:asciiTheme="majorBidi" w:hAnsiTheme="majorBidi" w:cstheme="majorBidi"/>
                <w:b w:val="0"/>
                <w:sz w:val="20"/>
                <w:lang w:val="en-GB"/>
              </w:rPr>
            </w:pPr>
            <w:r w:rsidRPr="00DD14E3">
              <w:rPr>
                <w:rFonts w:asciiTheme="majorBidi" w:hAnsiTheme="majorBidi" w:cstheme="majorBidi"/>
                <w:sz w:val="20"/>
                <w:lang w:val="en-GB"/>
              </w:rPr>
              <w:t>(526.5</w:t>
            </w:r>
            <w:r w:rsidR="00A55F08" w:rsidRPr="00DD14E3">
              <w:rPr>
                <w:rFonts w:asciiTheme="majorBidi" w:hAnsiTheme="majorBidi" w:cstheme="majorBidi"/>
                <w:sz w:val="20"/>
                <w:lang w:val="en-GB"/>
              </w:rPr>
              <w:t>-</w:t>
            </w:r>
            <w:r w:rsidRPr="00DD14E3">
              <w:rPr>
                <w:rFonts w:asciiTheme="majorBidi" w:hAnsiTheme="majorBidi" w:cstheme="majorBidi"/>
                <w:sz w:val="20"/>
                <w:lang w:val="en-GB"/>
              </w:rPr>
              <w:t>1</w:t>
            </w:r>
            <w:r w:rsidRPr="00DD14E3">
              <w:rPr>
                <w:rFonts w:asciiTheme="majorBidi" w:hAnsiTheme="majorBidi" w:cstheme="majorBidi"/>
                <w:lang w:val="en-GB"/>
              </w:rPr>
              <w:t> </w:t>
            </w:r>
            <w:r w:rsidRPr="00DD14E3">
              <w:rPr>
                <w:rFonts w:asciiTheme="majorBidi" w:hAnsiTheme="majorBidi" w:cstheme="majorBidi"/>
                <w:sz w:val="20"/>
                <w:lang w:val="en-GB"/>
              </w:rPr>
              <w:t>606.5 kHz)</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EA3025">
            <w:pPr>
              <w:pStyle w:val="Tablehead"/>
              <w:rPr>
                <w:rFonts w:asciiTheme="majorBidi" w:hAnsiTheme="majorBidi" w:cstheme="majorBidi"/>
                <w:b w:val="0"/>
                <w:sz w:val="20"/>
                <w:lang w:val="en-GB"/>
              </w:rPr>
            </w:pPr>
            <w:r w:rsidRPr="00DD14E3">
              <w:rPr>
                <w:rFonts w:asciiTheme="majorBidi" w:hAnsiTheme="majorBidi" w:cstheme="majorBidi"/>
                <w:sz w:val="20"/>
                <w:lang w:val="en-GB"/>
              </w:rPr>
              <w:t>Maritime radio devices (*2)</w:t>
            </w:r>
          </w:p>
          <w:p w:rsidR="00927B49" w:rsidRPr="00DD14E3" w:rsidRDefault="00927B49" w:rsidP="00A55F08">
            <w:pPr>
              <w:pStyle w:val="Tablehead"/>
              <w:rPr>
                <w:rFonts w:asciiTheme="majorBidi" w:hAnsiTheme="majorBidi" w:cstheme="majorBidi"/>
                <w:b w:val="0"/>
                <w:sz w:val="20"/>
                <w:lang w:val="en-GB"/>
              </w:rPr>
            </w:pPr>
            <w:r w:rsidRPr="00DD14E3">
              <w:rPr>
                <w:rFonts w:asciiTheme="majorBidi" w:hAnsiTheme="majorBidi" w:cstheme="majorBidi"/>
                <w:sz w:val="20"/>
                <w:lang w:val="en-GB"/>
              </w:rPr>
              <w:t>(405</w:t>
            </w:r>
            <w:r w:rsidR="00A55F08" w:rsidRPr="00DD14E3">
              <w:rPr>
                <w:rFonts w:asciiTheme="majorBidi" w:hAnsiTheme="majorBidi" w:cstheme="majorBidi"/>
                <w:sz w:val="20"/>
                <w:lang w:val="en-GB"/>
              </w:rPr>
              <w:t>-</w:t>
            </w:r>
            <w:r w:rsidRPr="00DD14E3">
              <w:rPr>
                <w:rFonts w:asciiTheme="majorBidi" w:hAnsiTheme="majorBidi" w:cstheme="majorBidi"/>
                <w:sz w:val="20"/>
                <w:lang w:val="en-GB"/>
              </w:rPr>
              <w:t>526.5 kHz)</w:t>
            </w:r>
          </w:p>
        </w:tc>
      </w:tr>
      <w:tr w:rsidR="00927B49" w:rsidRPr="00DD14E3" w:rsidTr="00A33720">
        <w:trP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Magnetic coupling </w:t>
            </w:r>
            <w:r w:rsidR="00A55F08" w:rsidRPr="00DD14E3">
              <w:rPr>
                <w:sz w:val="20"/>
                <w:lang w:val="en-GB"/>
              </w:rPr>
              <w:br/>
            </w:r>
            <w:r w:rsidRPr="00DD14E3">
              <w:rPr>
                <w:sz w:val="20"/>
                <w:lang w:val="en-GB"/>
              </w:rP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r w:rsidRPr="00DD14E3">
              <w:rPr>
                <w:sz w:val="20"/>
                <w:lang w:val="en-GB"/>
              </w:rPr>
              <w:t>6,765-</w:t>
            </w:r>
            <w:r w:rsidR="00A55F08" w:rsidRPr="00DD14E3">
              <w:rPr>
                <w:sz w:val="20"/>
                <w:lang w:val="en-GB"/>
              </w:rPr>
              <w:br/>
            </w:r>
            <w:r w:rsidRPr="00DD14E3">
              <w:rPr>
                <w:sz w:val="20"/>
                <w:lang w:val="en-GB"/>
              </w:rPr>
              <w:t>6,795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w:t>
            </w:r>
            <w:r w:rsidR="002400DE" w:rsidRPr="00DD14E3">
              <w:rPr>
                <w:sz w:val="20"/>
                <w:lang w:val="en-GB"/>
              </w:rPr>
              <w:t>/</w:t>
            </w:r>
            <w:r w:rsidRPr="00DD14E3">
              <w:rPr>
                <w:sz w:val="20"/>
                <w:lang w:val="en-GB"/>
              </w:rPr>
              <w:t>A</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w:t>
            </w:r>
            <w:r w:rsidR="002400DE" w:rsidRPr="00DD14E3">
              <w:rPr>
                <w:sz w:val="20"/>
                <w:lang w:val="en-GB"/>
              </w:rPr>
              <w:t>/</w:t>
            </w:r>
            <w:r w:rsidRPr="00DD14E3">
              <w:rPr>
                <w:sz w:val="20"/>
                <w:lang w:val="en-GB"/>
              </w:rPr>
              <w:t>A</w:t>
            </w:r>
          </w:p>
        </w:tc>
      </w:tr>
      <w:tr w:rsidR="00927B49" w:rsidRPr="00DD14E3" w:rsidTr="00A33720">
        <w:trPr>
          <w:jc w:val="center"/>
        </w:trPr>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Magnetic coupling </w:t>
            </w:r>
            <w:r w:rsidR="00A55F08" w:rsidRPr="00DD14E3">
              <w:rPr>
                <w:sz w:val="20"/>
                <w:lang w:val="en-GB"/>
              </w:rPr>
              <w:br/>
            </w:r>
            <w:r w:rsidRPr="00DD14E3">
              <w:rPr>
                <w:sz w:val="20"/>
                <w:lang w:val="en-GB"/>
              </w:rPr>
              <w:t>(low-high power for home appliances)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r w:rsidRPr="00DD14E3">
              <w:rPr>
                <w:sz w:val="20"/>
                <w:lang w:val="en-GB"/>
              </w:rPr>
              <w:t>20.05</w:t>
            </w:r>
            <w:r w:rsidR="00A55F08" w:rsidRPr="00DD14E3">
              <w:rPr>
                <w:sz w:val="20"/>
                <w:lang w:val="en-GB"/>
              </w:rPr>
              <w:t>-</w:t>
            </w:r>
            <w:r w:rsidRPr="00DD14E3">
              <w:rPr>
                <w:sz w:val="20"/>
                <w:lang w:val="en-GB"/>
              </w:rPr>
              <w:t>38 kHz</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Not meet coexistence conditions as found required separation distance far exceeding </w:t>
            </w:r>
            <w:r w:rsidR="00A55F08" w:rsidRPr="00DD14E3">
              <w:rPr>
                <w:sz w:val="20"/>
                <w:lang w:val="en-GB"/>
              </w:rPr>
              <w:t>10 m as the target requirement</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w:t>
            </w:r>
            <w:r w:rsidR="002400DE" w:rsidRPr="00DD14E3">
              <w:rPr>
                <w:sz w:val="20"/>
                <w:lang w:val="en-GB"/>
              </w:rPr>
              <w:t>/</w:t>
            </w:r>
            <w:r w:rsidRPr="00DD14E3">
              <w:rPr>
                <w:sz w:val="20"/>
                <w:lang w:val="en-GB"/>
              </w:rPr>
              <w:t>A</w:t>
            </w:r>
          </w:p>
        </w:tc>
      </w:tr>
      <w:tr w:rsidR="00927B49" w:rsidRPr="00DD14E3" w:rsidTr="00A33720">
        <w:trPr>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r w:rsidRPr="00DD14E3">
              <w:rPr>
                <w:sz w:val="20"/>
                <w:lang w:val="en-GB"/>
              </w:rPr>
              <w:t>42</w:t>
            </w:r>
            <w:r w:rsidR="00A55F08" w:rsidRPr="00DD14E3">
              <w:rPr>
                <w:sz w:val="20"/>
                <w:lang w:val="en-GB"/>
              </w:rPr>
              <w:t>-</w:t>
            </w:r>
            <w:r w:rsidRPr="00DD14E3">
              <w:rPr>
                <w:sz w:val="20"/>
                <w:lang w:val="en-GB"/>
              </w:rPr>
              <w:t>58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w:t>
            </w:r>
            <w:r w:rsidR="002400DE" w:rsidRPr="00DD14E3">
              <w:rPr>
                <w:sz w:val="20"/>
                <w:lang w:val="en-GB"/>
              </w:rPr>
              <w:t>/</w:t>
            </w:r>
            <w:r w:rsidRPr="00DD14E3">
              <w:rPr>
                <w:sz w:val="20"/>
                <w:lang w:val="en-GB"/>
              </w:rPr>
              <w:t>A</w:t>
            </w:r>
          </w:p>
        </w:tc>
      </w:tr>
      <w:tr w:rsidR="00927B49" w:rsidRPr="00E56A40" w:rsidTr="00A33720">
        <w:trPr>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r w:rsidRPr="00DD14E3">
              <w:rPr>
                <w:sz w:val="20"/>
                <w:lang w:val="en-GB"/>
              </w:rPr>
              <w:t>62</w:t>
            </w:r>
            <w:r w:rsidR="00A55F08" w:rsidRPr="00DD14E3">
              <w:rPr>
                <w:sz w:val="20"/>
                <w:lang w:val="en-GB"/>
              </w:rPr>
              <w:t>-</w:t>
            </w:r>
            <w:r w:rsidRPr="00DD14E3">
              <w:rPr>
                <w:sz w:val="20"/>
                <w:lang w:val="en-GB"/>
              </w:rPr>
              <w:t>100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Meets coexistence conditions with </w:t>
            </w:r>
            <w:r w:rsidR="00A55F08" w:rsidRPr="00DD14E3">
              <w:rPr>
                <w:sz w:val="20"/>
                <w:lang w:val="en-GB"/>
              </w:rPr>
              <w:br/>
            </w:r>
            <w:r w:rsidRPr="00DD14E3">
              <w:rPr>
                <w:sz w:val="20"/>
                <w:lang w:val="en-GB"/>
              </w:rPr>
              <w:t>the following</w:t>
            </w:r>
          </w:p>
          <w:p w:rsidR="00927B49" w:rsidRPr="00DD14E3" w:rsidRDefault="00927B49" w:rsidP="00A55F08">
            <w:pPr>
              <w:pStyle w:val="Tabletext"/>
              <w:ind w:left="284" w:hanging="284"/>
              <w:jc w:val="left"/>
              <w:rPr>
                <w:sz w:val="20"/>
                <w:lang w:val="en-GB" w:eastAsia="ja-JP"/>
              </w:rPr>
            </w:pPr>
            <w:r w:rsidRPr="00DD14E3">
              <w:rPr>
                <w:sz w:val="20"/>
                <w:lang w:val="en-GB"/>
              </w:rPr>
              <w:t>•</w:t>
            </w:r>
            <w:r w:rsidR="00A55F08" w:rsidRPr="00DD14E3">
              <w:rPr>
                <w:sz w:val="20"/>
                <w:lang w:val="en-GB"/>
              </w:rPr>
              <w:tab/>
            </w:r>
            <w:r w:rsidRPr="00DD14E3">
              <w:rPr>
                <w:sz w:val="20"/>
                <w:lang w:val="en-GB"/>
              </w:rPr>
              <w:t>Avoiding the use of WPT systems emitting power in the LORAN-C frequency range</w:t>
            </w:r>
            <w:r w:rsidRPr="00DD14E3">
              <w:rPr>
                <w:sz w:val="20"/>
                <w:lang w:val="en-GB" w:eastAsia="ja-JP"/>
              </w:rPr>
              <w:t xml:space="preserve"> (*3)</w:t>
            </w:r>
          </w:p>
        </w:tc>
      </w:tr>
      <w:tr w:rsidR="00927B49" w:rsidRPr="00E56A40" w:rsidTr="00A33720">
        <w:trP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A55F08" w:rsidP="00A55F08">
            <w:pPr>
              <w:pStyle w:val="Tabletext"/>
              <w:jc w:val="left"/>
              <w:rPr>
                <w:sz w:val="20"/>
                <w:lang w:val="en-GB"/>
              </w:rPr>
            </w:pPr>
            <w:r w:rsidRPr="00DD14E3">
              <w:rPr>
                <w:sz w:val="20"/>
                <w:lang w:val="en-GB"/>
              </w:rPr>
              <w:t xml:space="preserve">Capacitive </w:t>
            </w:r>
            <w:r w:rsidR="008F6369" w:rsidRPr="00DD14E3">
              <w:rPr>
                <w:sz w:val="20"/>
                <w:lang w:val="en-GB"/>
              </w:rPr>
              <w:t xml:space="preserve">coupling </w:t>
            </w:r>
            <w:r w:rsidRPr="00DD14E3">
              <w:rPr>
                <w:sz w:val="20"/>
                <w:lang w:val="en-GB"/>
              </w:rPr>
              <w:br/>
            </w:r>
            <w:r w:rsidR="00927B49" w:rsidRPr="00DD14E3">
              <w:rPr>
                <w:sz w:val="20"/>
                <w:lang w:val="en-GB"/>
              </w:rP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rPr>
                <w:sz w:val="20"/>
                <w:lang w:val="en-GB"/>
              </w:rPr>
            </w:pPr>
            <w:r w:rsidRPr="00DD14E3">
              <w:rPr>
                <w:sz w:val="20"/>
                <w:lang w:val="en-GB"/>
              </w:rPr>
              <w:t>425</w:t>
            </w:r>
            <w:r w:rsidR="00A55F08" w:rsidRPr="00DD14E3">
              <w:rPr>
                <w:sz w:val="20"/>
                <w:lang w:val="en-GB"/>
              </w:rPr>
              <w:t>-</w:t>
            </w:r>
            <w:r w:rsidRPr="00DD14E3">
              <w:rPr>
                <w:sz w:val="20"/>
                <w:lang w:val="en-GB"/>
              </w:rPr>
              <w:t>524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Meets coexistence conditions with </w:t>
            </w:r>
            <w:r w:rsidR="00A55F08" w:rsidRPr="00DD14E3">
              <w:rPr>
                <w:sz w:val="20"/>
                <w:lang w:val="en-GB"/>
              </w:rPr>
              <w:br/>
            </w:r>
            <w:r w:rsidRPr="00DD14E3">
              <w:rPr>
                <w:sz w:val="20"/>
                <w:lang w:val="en-GB"/>
              </w:rPr>
              <w:t>the following notes.</w:t>
            </w:r>
          </w:p>
          <w:p w:rsidR="00927B49" w:rsidRPr="00DD14E3" w:rsidRDefault="00927B49" w:rsidP="00A55F08">
            <w:pPr>
              <w:pStyle w:val="Tabletext"/>
              <w:ind w:left="284" w:hanging="284"/>
              <w:jc w:val="left"/>
              <w:rPr>
                <w:sz w:val="20"/>
                <w:lang w:val="en-GB" w:eastAsia="ja-JP"/>
              </w:rPr>
            </w:pPr>
            <w:r w:rsidRPr="00DD14E3">
              <w:rPr>
                <w:sz w:val="20"/>
                <w:lang w:val="en-GB"/>
              </w:rPr>
              <w:t>•</w:t>
            </w:r>
            <w:r w:rsidR="00A55F08" w:rsidRPr="00DD14E3">
              <w:rPr>
                <w:sz w:val="20"/>
                <w:lang w:val="en-GB"/>
              </w:rPr>
              <w:tab/>
            </w:r>
            <w:proofErr w:type="spellStart"/>
            <w:r w:rsidRPr="00DD14E3">
              <w:rPr>
                <w:sz w:val="20"/>
                <w:lang w:val="en-GB"/>
              </w:rPr>
              <w:t>eets</w:t>
            </w:r>
            <w:proofErr w:type="spellEnd"/>
            <w:r w:rsidRPr="00DD14E3">
              <w:rPr>
                <w:sz w:val="20"/>
                <w:lang w:val="en-GB"/>
              </w:rPr>
              <w:t xml:space="preserve"> </w:t>
            </w:r>
            <w:proofErr w:type="spellStart"/>
            <w:r w:rsidRPr="00DD14E3">
              <w:rPr>
                <w:sz w:val="20"/>
                <w:lang w:val="en-GB"/>
              </w:rPr>
              <w:t>coexisten</w:t>
            </w:r>
            <w:proofErr w:type="spellEnd"/>
            <w:r w:rsidRPr="00DD14E3">
              <w:rPr>
                <w:sz w:val="20"/>
                <w:lang w:val="en-GB"/>
              </w:rPr>
              <w:t>’ attention to the possibility of interference to the AM radio devices</w:t>
            </w:r>
            <w:r w:rsidRPr="00DD14E3">
              <w:rPr>
                <w:sz w:val="20"/>
                <w:lang w:val="en-GB" w:eastAsia="ja-JP"/>
              </w:rPr>
              <w:t>.</w:t>
            </w:r>
          </w:p>
          <w:p w:rsidR="00927B49" w:rsidRPr="00DD14E3" w:rsidRDefault="00927B49" w:rsidP="00A55F08">
            <w:pPr>
              <w:pStyle w:val="Tabletext"/>
              <w:ind w:left="284" w:hanging="284"/>
              <w:jc w:val="left"/>
              <w:rPr>
                <w:sz w:val="20"/>
                <w:lang w:val="en-GB"/>
              </w:rPr>
            </w:pPr>
            <w:r w:rsidRPr="00DD14E3">
              <w:rPr>
                <w:sz w:val="20"/>
                <w:lang w:val="en-GB"/>
              </w:rPr>
              <w:t>•</w:t>
            </w:r>
            <w:r w:rsidR="00A55F08" w:rsidRPr="00DD14E3">
              <w:rPr>
                <w:sz w:val="20"/>
                <w:lang w:val="en-GB"/>
              </w:rPr>
              <w:tab/>
            </w:r>
            <w:proofErr w:type="spellStart"/>
            <w:r w:rsidRPr="00DD14E3">
              <w:rPr>
                <w:sz w:val="20"/>
                <w:lang w:val="en-GB"/>
              </w:rPr>
              <w:t>eetharmful</w:t>
            </w:r>
            <w:proofErr w:type="spellEnd"/>
            <w:r w:rsidRPr="00DD14E3">
              <w:rPr>
                <w:sz w:val="20"/>
                <w:lang w:val="en-GB"/>
              </w:rPr>
              <w:t xml:space="preserve"> interference observed, WPT devices s</w:t>
            </w:r>
            <w:r w:rsidR="00A55F08" w:rsidRPr="00DD14E3">
              <w:rPr>
                <w:sz w:val="20"/>
                <w:lang w:val="en-GB"/>
              </w:rPr>
              <w:t>hall take appropriate measures</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Meets coexistence conditions with </w:t>
            </w:r>
            <w:r w:rsidR="00A55F08" w:rsidRPr="00DD14E3">
              <w:rPr>
                <w:sz w:val="20"/>
                <w:lang w:val="en-GB"/>
              </w:rPr>
              <w:br/>
            </w:r>
            <w:r w:rsidRPr="00DD14E3">
              <w:rPr>
                <w:sz w:val="20"/>
                <w:lang w:val="en-GB"/>
              </w:rPr>
              <w:t>the following</w:t>
            </w:r>
            <w:r w:rsidRPr="00DD14E3">
              <w:rPr>
                <w:sz w:val="20"/>
                <w:lang w:val="en-GB" w:eastAsia="ja-JP"/>
              </w:rPr>
              <w:t>.</w:t>
            </w:r>
          </w:p>
          <w:p w:rsidR="00927B49" w:rsidRPr="00DD14E3" w:rsidRDefault="00927B49" w:rsidP="00A55F08">
            <w:pPr>
              <w:pStyle w:val="Tabletext"/>
              <w:ind w:left="284" w:hanging="284"/>
              <w:jc w:val="left"/>
              <w:rPr>
                <w:sz w:val="20"/>
                <w:lang w:val="en-GB" w:eastAsia="ja-JP"/>
              </w:rPr>
            </w:pPr>
            <w:r w:rsidRPr="00DD14E3">
              <w:rPr>
                <w:sz w:val="20"/>
                <w:lang w:val="en-GB"/>
              </w:rPr>
              <w:t>•</w:t>
            </w:r>
            <w:r w:rsidR="00A55F08" w:rsidRPr="00DD14E3">
              <w:rPr>
                <w:sz w:val="20"/>
                <w:lang w:val="en-GB"/>
              </w:rPr>
              <w:tab/>
            </w:r>
            <w:r w:rsidRPr="00DD14E3">
              <w:rPr>
                <w:sz w:val="20"/>
                <w:lang w:val="en-GB"/>
              </w:rPr>
              <w:t>Avoiding the use of WPT systems emitting power in the frequency ranges of NAVTEX and NAVDAT</w:t>
            </w:r>
          </w:p>
        </w:tc>
      </w:tr>
    </w:tbl>
    <w:p w:rsidR="00A55F08" w:rsidRPr="00DD14E3" w:rsidRDefault="00A55F08" w:rsidP="00A55F08">
      <w:pPr>
        <w:pStyle w:val="Tablefin"/>
      </w:pPr>
    </w:p>
    <w:p w:rsidR="00927B49" w:rsidRPr="00DD14E3" w:rsidRDefault="00927B49" w:rsidP="00927B49">
      <w:pPr>
        <w:rPr>
          <w:lang w:val="en-GB"/>
        </w:rPr>
      </w:pPr>
      <w:r w:rsidRPr="00DD14E3">
        <w:rPr>
          <w:lang w:val="en-GB"/>
        </w:rPr>
        <w:t xml:space="preserve">Coexistence conditions in assessment: </w:t>
      </w:r>
    </w:p>
    <w:p w:rsidR="00927B49" w:rsidRPr="00DD14E3" w:rsidRDefault="00927B49" w:rsidP="00927B49">
      <w:pPr>
        <w:pStyle w:val="enumlev1"/>
        <w:rPr>
          <w:lang w:val="en-GB"/>
        </w:rPr>
      </w:pPr>
      <w:r w:rsidRPr="00DD14E3">
        <w:rPr>
          <w:lang w:val="en-GB"/>
        </w:rPr>
        <w:t xml:space="preserve">(*1) </w:t>
      </w:r>
      <w:r w:rsidRPr="00DD14E3">
        <w:rPr>
          <w:lang w:val="en-GB"/>
        </w:rPr>
        <w:tab/>
        <w:t>AM Broadcast: A WPT device shall not cause harmful interference to an AM broadcast receiver at least 10 m distance based on the CISPR residential environment. Multiple number of WPT devices and an indoor AM-radio receiver is assumed in the system model. Field tests were performed in agreed worst use case conditions with variables of frequencies, number of WPT devices, separation distances, and high and low background city noise level areas. CISPR 11 Class-B was referred as well.</w:t>
      </w:r>
    </w:p>
    <w:p w:rsidR="00927B49" w:rsidRPr="00DD14E3" w:rsidRDefault="00927B49" w:rsidP="00B67849">
      <w:pPr>
        <w:pStyle w:val="enumlev1"/>
        <w:keepNext/>
        <w:keepLines/>
        <w:rPr>
          <w:lang w:val="en-GB"/>
        </w:rPr>
      </w:pPr>
      <w:r w:rsidRPr="00DD14E3">
        <w:rPr>
          <w:lang w:val="en-GB"/>
        </w:rPr>
        <w:lastRenderedPageBreak/>
        <w:t xml:space="preserve">(*2) </w:t>
      </w:r>
      <w:r w:rsidRPr="00DD14E3">
        <w:rPr>
          <w:lang w:val="en-GB"/>
        </w:rPr>
        <w:tab/>
        <w:t>Maritime radio devices: A WPT device shall not cause harmful interference. Assessment showed that the proposed WPT system has possibility substantially to coexist with the maritime radio systems. However, it is worth noting that the following frequencies in the frequency range in this study are used for secure marine navigation safety. Therefore, the same frequencies have been deleted for the use. (</w:t>
      </w:r>
      <w:proofErr w:type="spellStart"/>
      <w:r w:rsidRPr="00DD14E3">
        <w:rPr>
          <w:lang w:val="en-GB"/>
        </w:rPr>
        <w:t>i</w:t>
      </w:r>
      <w:proofErr w:type="spellEnd"/>
      <w:r w:rsidRPr="00DD14E3">
        <w:rPr>
          <w:lang w:val="en-GB"/>
        </w:rPr>
        <w:t>) NAVTEX: 518 kHz (424 kHz, 490 kHz) (ii) NAVDAT: 495</w:t>
      </w:r>
      <w:r w:rsidR="00B67849" w:rsidRPr="00DD14E3">
        <w:rPr>
          <w:lang w:val="en-GB"/>
        </w:rPr>
        <w:t>-</w:t>
      </w:r>
      <w:r w:rsidRPr="00DD14E3">
        <w:rPr>
          <w:lang w:val="en-GB"/>
        </w:rPr>
        <w:t>505 kHz. In addition, harmonics should not fall into the Marine VHF radio band (156</w:t>
      </w:r>
      <w:r w:rsidR="00B67849" w:rsidRPr="00DD14E3">
        <w:rPr>
          <w:lang w:val="en-GB"/>
        </w:rPr>
        <w:t>-</w:t>
      </w:r>
      <w:r w:rsidRPr="00DD14E3">
        <w:rPr>
          <w:lang w:val="en-GB"/>
        </w:rPr>
        <w:t>162 MHz) used internationally.</w:t>
      </w:r>
    </w:p>
    <w:p w:rsidR="00927B49" w:rsidRPr="00DD14E3" w:rsidRDefault="00927B49" w:rsidP="00B67849">
      <w:pPr>
        <w:pStyle w:val="enumlev1"/>
        <w:rPr>
          <w:rFonts w:asciiTheme="minorHAnsi" w:hAnsiTheme="minorHAnsi"/>
          <w:sz w:val="20"/>
          <w:lang w:val="en-GB"/>
        </w:rPr>
      </w:pPr>
      <w:r w:rsidRPr="00DD14E3">
        <w:rPr>
          <w:lang w:val="en-GB"/>
        </w:rPr>
        <w:t xml:space="preserve">(*3) </w:t>
      </w:r>
      <w:r w:rsidRPr="00DD14E3">
        <w:rPr>
          <w:lang w:val="en-GB"/>
        </w:rPr>
        <w:tab/>
        <w:t xml:space="preserve">LORAN-C, </w:t>
      </w:r>
      <w:proofErr w:type="spellStart"/>
      <w:r w:rsidRPr="00DD14E3">
        <w:rPr>
          <w:lang w:val="en-GB"/>
        </w:rPr>
        <w:t>eLORAN</w:t>
      </w:r>
      <w:proofErr w:type="spellEnd"/>
      <w:r w:rsidRPr="00DD14E3">
        <w:rPr>
          <w:lang w:val="en-GB"/>
        </w:rPr>
        <w:t xml:space="preserve"> (90</w:t>
      </w:r>
      <w:r w:rsidR="00B67849" w:rsidRPr="00DD14E3">
        <w:rPr>
          <w:lang w:val="en-GB"/>
        </w:rPr>
        <w:t>-</w:t>
      </w:r>
      <w:r w:rsidRPr="00DD14E3">
        <w:rPr>
          <w:lang w:val="en-GB"/>
        </w:rPr>
        <w:t xml:space="preserve">100 kHz): Maritime </w:t>
      </w:r>
      <w:proofErr w:type="spellStart"/>
      <w:r w:rsidRPr="00DD14E3">
        <w:rPr>
          <w:lang w:val="en-GB"/>
        </w:rPr>
        <w:t>radiocommunication</w:t>
      </w:r>
      <w:proofErr w:type="spellEnd"/>
      <w:r w:rsidRPr="00DD14E3">
        <w:rPr>
          <w:lang w:val="en-GB"/>
        </w:rPr>
        <w:t xml:space="preserve"> operators commented that this spectrum should not be arranged for the use of WPT.</w:t>
      </w:r>
    </w:p>
    <w:p w:rsidR="00927B49" w:rsidRPr="00DD14E3" w:rsidRDefault="00927B49" w:rsidP="00A55F08">
      <w:pPr>
        <w:pStyle w:val="TableNo"/>
        <w:rPr>
          <w:lang w:val="en-GB" w:eastAsia="ja-JP"/>
        </w:rPr>
      </w:pPr>
      <w:r w:rsidRPr="00DD14E3">
        <w:rPr>
          <w:lang w:val="en-GB"/>
        </w:rPr>
        <w:t>TABLE</w:t>
      </w:r>
      <w:r w:rsidRPr="00DD14E3">
        <w:rPr>
          <w:lang w:val="en-GB" w:eastAsia="ja-JP"/>
        </w:rPr>
        <w:t xml:space="preserve"> 7.2</w:t>
      </w:r>
    </w:p>
    <w:p w:rsidR="00927B49" w:rsidRPr="00DD14E3" w:rsidRDefault="00A55F08" w:rsidP="00A55F08">
      <w:pPr>
        <w:pStyle w:val="Headingb"/>
        <w:spacing w:after="120"/>
        <w:ind w:left="794" w:hanging="794"/>
        <w:rPr>
          <w:lang w:val="en-GB" w:eastAsia="ja-JP"/>
        </w:rPr>
      </w:pPr>
      <w:r w:rsidRPr="00DD14E3">
        <w:rPr>
          <w:lang w:val="en-GB" w:eastAsia="ja-JP"/>
        </w:rPr>
        <w:t>(C)</w:t>
      </w:r>
      <w:r w:rsidRPr="00DD14E3">
        <w:rPr>
          <w:lang w:val="en-GB" w:eastAsia="ja-JP"/>
        </w:rPr>
        <w:tab/>
      </w:r>
      <w:r w:rsidR="00927B49" w:rsidRPr="00DD14E3">
        <w:rPr>
          <w:lang w:val="en-GB" w:eastAsia="ja-JP"/>
        </w:rPr>
        <w:t xml:space="preserve">Coexistence Amateur radio devices and Public </w:t>
      </w:r>
      <w:r w:rsidR="00927B49" w:rsidRPr="00DD14E3">
        <w:rPr>
          <w:lang w:val="en-GB"/>
        </w:rPr>
        <w:t>radio</w:t>
      </w:r>
      <w:r w:rsidR="00927B49" w:rsidRPr="00DD14E3">
        <w:rPr>
          <w:lang w:val="en-GB" w:eastAsia="ja-JP"/>
        </w:rPr>
        <w:t xml:space="preserve"> systems</w:t>
      </w:r>
    </w:p>
    <w:tbl>
      <w:tblPr>
        <w:tblW w:w="9639" w:type="dxa"/>
        <w:jc w:val="center"/>
        <w:tblLayout w:type="fixed"/>
        <w:tblLook w:val="04A0" w:firstRow="1" w:lastRow="0" w:firstColumn="1" w:lastColumn="0" w:noHBand="0" w:noVBand="1"/>
      </w:tblPr>
      <w:tblGrid>
        <w:gridCol w:w="1990"/>
        <w:gridCol w:w="1829"/>
        <w:gridCol w:w="3060"/>
        <w:gridCol w:w="2760"/>
      </w:tblGrid>
      <w:tr w:rsidR="00927B49" w:rsidRPr="00DD14E3" w:rsidTr="0028101C">
        <w:trPr>
          <w:tblHeader/>
          <w:jc w:val="center"/>
        </w:trPr>
        <w:tc>
          <w:tcPr>
            <w:tcW w:w="3539" w:type="dxa"/>
            <w:gridSpan w:val="2"/>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head"/>
              <w:rPr>
                <w:sz w:val="20"/>
                <w:lang w:val="en-GB"/>
              </w:rPr>
            </w:pPr>
            <w:r w:rsidRPr="00DD14E3">
              <w:rPr>
                <w:sz w:val="20"/>
                <w:lang w:val="en-GB"/>
              </w:rPr>
              <w:t>WPT for mobile and home appliances</w:t>
            </w:r>
          </w:p>
        </w:tc>
        <w:tc>
          <w:tcPr>
            <w:tcW w:w="5392" w:type="dxa"/>
            <w:gridSpan w:val="2"/>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head"/>
              <w:rPr>
                <w:sz w:val="20"/>
                <w:lang w:val="en-GB"/>
              </w:rPr>
            </w:pPr>
            <w:r w:rsidRPr="00DD14E3">
              <w:rPr>
                <w:sz w:val="20"/>
                <w:lang w:val="en-GB"/>
              </w:rPr>
              <w:t>Incumbent systems</w:t>
            </w:r>
          </w:p>
        </w:tc>
      </w:tr>
      <w:tr w:rsidR="00927B49" w:rsidRPr="00DD14E3" w:rsidTr="0028101C">
        <w:trPr>
          <w:tblHeade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head"/>
              <w:rPr>
                <w:sz w:val="20"/>
                <w:lang w:val="en-GB"/>
              </w:rPr>
            </w:pPr>
            <w:r w:rsidRPr="00DD14E3">
              <w:rPr>
                <w:sz w:val="20"/>
                <w:lang w:val="en-GB"/>
              </w:rPr>
              <w:t>Technologies</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head"/>
              <w:rPr>
                <w:sz w:val="20"/>
                <w:lang w:val="en-GB"/>
              </w:rPr>
            </w:pPr>
            <w:r w:rsidRPr="00DD14E3">
              <w:rPr>
                <w:sz w:val="20"/>
                <w:lang w:val="en-GB"/>
              </w:rPr>
              <w:t xml:space="preserve">Candidate frequency </w:t>
            </w:r>
            <w:r w:rsidR="008F6369" w:rsidRPr="00DD14E3">
              <w:rPr>
                <w:sz w:val="20"/>
                <w:lang w:val="en-GB"/>
              </w:rPr>
              <w:br/>
            </w:r>
            <w:r w:rsidRPr="00DD14E3">
              <w:rPr>
                <w:sz w:val="20"/>
                <w:lang w:val="en-GB"/>
              </w:rPr>
              <w:t xml:space="preserve">ranges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27B49" w:rsidRPr="007223EA" w:rsidRDefault="00927B49" w:rsidP="008F6369">
            <w:pPr>
              <w:pStyle w:val="Tablehead"/>
              <w:rPr>
                <w:sz w:val="20"/>
                <w:lang w:val="fr-CH"/>
              </w:rPr>
            </w:pPr>
            <w:r w:rsidRPr="007223EA">
              <w:rPr>
                <w:sz w:val="20"/>
                <w:lang w:val="fr-CH"/>
              </w:rPr>
              <w:t xml:space="preserve">Amateur radio </w:t>
            </w:r>
            <w:proofErr w:type="spellStart"/>
            <w:r w:rsidRPr="007223EA">
              <w:rPr>
                <w:sz w:val="20"/>
                <w:lang w:val="fr-CH"/>
              </w:rPr>
              <w:t>devices</w:t>
            </w:r>
            <w:proofErr w:type="spellEnd"/>
            <w:r w:rsidRPr="007223EA">
              <w:rPr>
                <w:sz w:val="20"/>
                <w:lang w:val="fr-CH"/>
              </w:rPr>
              <w:t xml:space="preserve"> (*1) (135.7</w:t>
            </w:r>
            <w:r w:rsidR="00A55F08" w:rsidRPr="007223EA">
              <w:rPr>
                <w:sz w:val="20"/>
                <w:lang w:val="fr-CH"/>
              </w:rPr>
              <w:t xml:space="preserve">-137.8 kHz, </w:t>
            </w:r>
            <w:r w:rsidRPr="007223EA">
              <w:rPr>
                <w:sz w:val="20"/>
                <w:lang w:val="fr-CH"/>
              </w:rPr>
              <w:t>472</w:t>
            </w:r>
            <w:r w:rsidR="00A55F08" w:rsidRPr="007223EA">
              <w:rPr>
                <w:sz w:val="20"/>
                <w:lang w:val="fr-CH"/>
              </w:rPr>
              <w:t>-</w:t>
            </w:r>
            <w:r w:rsidRPr="007223EA">
              <w:rPr>
                <w:sz w:val="20"/>
                <w:lang w:val="fr-CH"/>
              </w:rPr>
              <w:t>479 kHz)</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head"/>
              <w:rPr>
                <w:sz w:val="20"/>
                <w:lang w:val="en-GB"/>
              </w:rPr>
            </w:pPr>
            <w:r w:rsidRPr="00DD14E3">
              <w:rPr>
                <w:sz w:val="20"/>
                <w:lang w:val="en-GB"/>
              </w:rPr>
              <w:t>Public radio systems (*2) (6,765</w:t>
            </w:r>
            <w:r w:rsidR="00A55F08" w:rsidRPr="00DD14E3">
              <w:rPr>
                <w:sz w:val="20"/>
                <w:lang w:val="en-GB"/>
              </w:rPr>
              <w:t>-</w:t>
            </w:r>
            <w:r w:rsidRPr="00DD14E3">
              <w:rPr>
                <w:sz w:val="20"/>
                <w:lang w:val="en-GB"/>
              </w:rPr>
              <w:t>6,795 kHz)</w:t>
            </w:r>
          </w:p>
        </w:tc>
      </w:tr>
      <w:tr w:rsidR="00927B49" w:rsidRPr="00E56A40" w:rsidTr="0028101C">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Magnetic coupling (low power for mobile devices)</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6,765-6,795 kHz</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Meets coexistence conditions with the following </w:t>
            </w:r>
          </w:p>
          <w:p w:rsidR="00927B49" w:rsidRPr="00DD14E3" w:rsidRDefault="00927B49" w:rsidP="008F6369">
            <w:pPr>
              <w:pStyle w:val="Tabletext"/>
              <w:ind w:left="284" w:hanging="284"/>
              <w:jc w:val="left"/>
              <w:rPr>
                <w:sz w:val="20"/>
                <w:lang w:val="en-GB"/>
              </w:rPr>
            </w:pPr>
            <w:r w:rsidRPr="00DD14E3">
              <w:rPr>
                <w:sz w:val="20"/>
                <w:lang w:val="en-GB"/>
              </w:rPr>
              <w:t>•</w:t>
            </w:r>
            <w:r w:rsidR="008F6369" w:rsidRPr="00DD14E3">
              <w:rPr>
                <w:sz w:val="20"/>
                <w:lang w:val="en-GB"/>
              </w:rPr>
              <w:tab/>
            </w:r>
            <w:r w:rsidRPr="00DD14E3">
              <w:rPr>
                <w:sz w:val="20"/>
                <w:lang w:val="en-GB"/>
              </w:rPr>
              <w:t>Avoiding the use of WPT systems transmitting power in the amateur radio frequency ranges</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Meets coexistence conditions with specific emissi</w:t>
            </w:r>
            <w:r w:rsidR="00604DAB" w:rsidRPr="00DD14E3">
              <w:rPr>
                <w:sz w:val="20"/>
                <w:lang w:val="en-GB"/>
              </w:rPr>
              <w:t>on limits provided</w:t>
            </w:r>
          </w:p>
        </w:tc>
      </w:tr>
      <w:tr w:rsidR="00927B49" w:rsidRPr="00DD14E3" w:rsidTr="0028101C">
        <w:trPr>
          <w:jc w:val="center"/>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Magnetic coupling (low-high power for home appliances)</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20.05</w:t>
            </w:r>
            <w:r w:rsidR="00A55F08" w:rsidRPr="00DD14E3">
              <w:rPr>
                <w:sz w:val="20"/>
                <w:lang w:val="en-GB"/>
              </w:rPr>
              <w:t>-</w:t>
            </w:r>
            <w:r w:rsidRPr="00DD14E3">
              <w:rPr>
                <w:sz w:val="20"/>
                <w:lang w:val="en-GB"/>
              </w:rPr>
              <w:t>38 kHz</w:t>
            </w: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NA</w:t>
            </w:r>
          </w:p>
        </w:tc>
      </w:tr>
      <w:tr w:rsidR="00927B49" w:rsidRPr="00DD14E3" w:rsidTr="0028101C">
        <w:trPr>
          <w:jc w:val="center"/>
        </w:trPr>
        <w:tc>
          <w:tcPr>
            <w:tcW w:w="1844"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42</w:t>
            </w:r>
            <w:r w:rsidR="00A55F08" w:rsidRPr="00DD14E3">
              <w:rPr>
                <w:sz w:val="20"/>
                <w:lang w:val="en-GB"/>
              </w:rPr>
              <w:t>-</w:t>
            </w:r>
            <w:r w:rsidRPr="00DD14E3">
              <w:rPr>
                <w:sz w:val="20"/>
                <w:lang w:val="en-GB"/>
              </w:rPr>
              <w:t>58 kHz</w:t>
            </w: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NA</w:t>
            </w:r>
          </w:p>
        </w:tc>
      </w:tr>
      <w:tr w:rsidR="00927B49" w:rsidRPr="00DD14E3" w:rsidTr="0028101C">
        <w:trPr>
          <w:jc w:val="center"/>
        </w:trPr>
        <w:tc>
          <w:tcPr>
            <w:tcW w:w="1844"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62</w:t>
            </w:r>
            <w:r w:rsidR="00A55F08" w:rsidRPr="00DD14E3">
              <w:rPr>
                <w:sz w:val="20"/>
                <w:lang w:val="en-GB"/>
              </w:rPr>
              <w:t>-</w:t>
            </w:r>
            <w:r w:rsidRPr="00DD14E3">
              <w:rPr>
                <w:sz w:val="20"/>
                <w:lang w:val="en-GB"/>
              </w:rPr>
              <w:t>100 kHz</w:t>
            </w: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NA</w:t>
            </w:r>
          </w:p>
        </w:tc>
      </w:tr>
      <w:tr w:rsidR="00927B49" w:rsidRPr="00DD14E3" w:rsidTr="0028101C">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 xml:space="preserve">Capacitive </w:t>
            </w:r>
            <w:r w:rsidR="008F6369" w:rsidRPr="00DD14E3">
              <w:rPr>
                <w:sz w:val="20"/>
                <w:lang w:val="en-GB"/>
              </w:rPr>
              <w:t xml:space="preserve">coupling </w:t>
            </w:r>
            <w:r w:rsidRPr="00DD14E3">
              <w:rPr>
                <w:sz w:val="20"/>
                <w:lang w:val="en-GB"/>
              </w:rPr>
              <w:t>(low power for mobile devices)</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r w:rsidRPr="00DD14E3">
              <w:rPr>
                <w:sz w:val="20"/>
                <w:lang w:val="en-GB"/>
              </w:rPr>
              <w:t>425</w:t>
            </w:r>
            <w:r w:rsidR="00A55F08" w:rsidRPr="00DD14E3">
              <w:rPr>
                <w:sz w:val="20"/>
                <w:lang w:val="en-GB"/>
              </w:rPr>
              <w:t>-</w:t>
            </w:r>
            <w:r w:rsidRPr="00DD14E3">
              <w:rPr>
                <w:sz w:val="20"/>
                <w:lang w:val="en-GB"/>
              </w:rPr>
              <w:t>524 kHz</w:t>
            </w: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A55F08">
            <w:pPr>
              <w:pStyle w:val="Tabletext"/>
              <w:jc w:val="left"/>
              <w:rPr>
                <w:sz w:val="20"/>
                <w:lang w:val="en-GB"/>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8F6369">
            <w:pPr>
              <w:pStyle w:val="Tabletext"/>
              <w:jc w:val="center"/>
              <w:rPr>
                <w:sz w:val="20"/>
                <w:lang w:val="en-GB"/>
              </w:rPr>
            </w:pPr>
            <w:r w:rsidRPr="00DD14E3">
              <w:rPr>
                <w:sz w:val="20"/>
                <w:lang w:val="en-GB"/>
              </w:rPr>
              <w:t>NA</w:t>
            </w:r>
          </w:p>
        </w:tc>
      </w:tr>
    </w:tbl>
    <w:p w:rsidR="00604DAB" w:rsidRPr="00DD14E3" w:rsidRDefault="00604DAB" w:rsidP="00604DAB">
      <w:pPr>
        <w:pStyle w:val="Tablefin"/>
      </w:pPr>
    </w:p>
    <w:p w:rsidR="00927B49" w:rsidRPr="00DD14E3" w:rsidRDefault="00927B49" w:rsidP="00927B49">
      <w:pPr>
        <w:rPr>
          <w:lang w:val="en-GB"/>
        </w:rPr>
      </w:pPr>
      <w:r w:rsidRPr="00DD14E3">
        <w:rPr>
          <w:lang w:val="en-GB"/>
        </w:rPr>
        <w:t xml:space="preserve">Coexistence conditions in assessment: </w:t>
      </w:r>
    </w:p>
    <w:p w:rsidR="00927B49" w:rsidRPr="00DD14E3" w:rsidRDefault="00927B49" w:rsidP="00927B49">
      <w:pPr>
        <w:pStyle w:val="enumlev1"/>
        <w:rPr>
          <w:lang w:val="en-GB"/>
        </w:rPr>
      </w:pPr>
      <w:r w:rsidRPr="00DD14E3">
        <w:rPr>
          <w:lang w:val="en-GB"/>
        </w:rPr>
        <w:t>(</w:t>
      </w:r>
      <w:r w:rsidR="006D2C5F">
        <w:rPr>
          <w:lang w:val="en-GB"/>
        </w:rPr>
        <w:t>*1)</w:t>
      </w:r>
      <w:r w:rsidR="006D2C5F">
        <w:rPr>
          <w:lang w:val="en-GB"/>
        </w:rPr>
        <w:tab/>
        <w:t>Amateur radio devices: For capacitive c</w:t>
      </w:r>
      <w:r w:rsidRPr="00DD14E3">
        <w:rPr>
          <w:lang w:val="en-GB"/>
        </w:rPr>
        <w:t>oupling, 472-479 kHz band is an in-band case (sharing the same spectrum). For Amateur Radios, no official interference level requirements or rules from other systems are found. However, an agreement was to exclude this band allocated to Amateur Radios in the WPT operation frequency range and to set appropriate frequency offset.</w:t>
      </w:r>
    </w:p>
    <w:p w:rsidR="00927B49" w:rsidRPr="00DD14E3" w:rsidRDefault="00927B49" w:rsidP="00927B49">
      <w:pPr>
        <w:pStyle w:val="enumlev1"/>
        <w:rPr>
          <w:rFonts w:asciiTheme="minorHAnsi" w:hAnsiTheme="minorHAnsi"/>
          <w:sz w:val="20"/>
          <w:lang w:val="en-GB"/>
        </w:rPr>
      </w:pPr>
      <w:r w:rsidRPr="00DD14E3">
        <w:rPr>
          <w:lang w:val="en-GB"/>
        </w:rPr>
        <w:t xml:space="preserve">(*2) </w:t>
      </w:r>
      <w:r w:rsidRPr="00DD14E3">
        <w:rPr>
          <w:lang w:val="en-GB"/>
        </w:rPr>
        <w:tab/>
        <w:t>Public radio systems: 6 765-6 795 kHz is not designated as an ISM band in Japan. However, the regulations’ provisions allow the use for WPT applications in the band. New emission limits for WPT products in this band have been agreed, which may allow coexistence with the incumbent systems and higher transmission power in this band</w:t>
      </w:r>
      <w:r w:rsidRPr="00DD14E3">
        <w:rPr>
          <w:rFonts w:asciiTheme="minorHAnsi" w:hAnsiTheme="minorHAnsi"/>
          <w:sz w:val="20"/>
          <w:lang w:val="en-GB"/>
        </w:rPr>
        <w:t>.</w:t>
      </w:r>
    </w:p>
    <w:p w:rsidR="00F433B9" w:rsidRPr="00DD14E3" w:rsidRDefault="00F433B9">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927B49" w:rsidRPr="00DD14E3" w:rsidRDefault="00927B49" w:rsidP="00604DAB">
      <w:pPr>
        <w:pStyle w:val="TableNo"/>
        <w:rPr>
          <w:lang w:val="en-GB" w:eastAsia="ja-JP"/>
        </w:rPr>
      </w:pPr>
      <w:r w:rsidRPr="00DD14E3">
        <w:rPr>
          <w:lang w:val="en-GB" w:eastAsia="ja-JP"/>
        </w:rPr>
        <w:lastRenderedPageBreak/>
        <w:t>TABLE 7.3</w:t>
      </w:r>
    </w:p>
    <w:p w:rsidR="00927B49" w:rsidRPr="00DD14E3" w:rsidRDefault="00927B49" w:rsidP="00604DAB">
      <w:pPr>
        <w:pStyle w:val="Tabletitle"/>
        <w:rPr>
          <w:lang w:val="en-GB" w:eastAsia="ja-JP"/>
        </w:rPr>
      </w:pPr>
      <w:r w:rsidRPr="00DD14E3">
        <w:rPr>
          <w:lang w:val="en-GB" w:eastAsia="ja-JP"/>
        </w:rPr>
        <w:t xml:space="preserve">Summary of WPT for EV coexistence study results and </w:t>
      </w:r>
      <w:r w:rsidR="00604DAB" w:rsidRPr="00DD14E3">
        <w:rPr>
          <w:lang w:val="en-GB" w:eastAsia="ja-JP"/>
        </w:rPr>
        <w:br/>
      </w:r>
      <w:r w:rsidRPr="00DD14E3">
        <w:rPr>
          <w:lang w:val="en-GB" w:eastAsia="ja-JP"/>
        </w:rPr>
        <w:t>ongoing considerations in Japan</w:t>
      </w:r>
    </w:p>
    <w:tbl>
      <w:tblPr>
        <w:tblW w:w="9639" w:type="dxa"/>
        <w:jc w:val="center"/>
        <w:tblLook w:val="04A0" w:firstRow="1" w:lastRow="0" w:firstColumn="1" w:lastColumn="0" w:noHBand="0" w:noVBand="1"/>
      </w:tblPr>
      <w:tblGrid>
        <w:gridCol w:w="1344"/>
        <w:gridCol w:w="1820"/>
        <w:gridCol w:w="1544"/>
        <w:gridCol w:w="1606"/>
        <w:gridCol w:w="1772"/>
        <w:gridCol w:w="1553"/>
      </w:tblGrid>
      <w:tr w:rsidR="00927B49" w:rsidRPr="00DD14E3" w:rsidTr="00FC475D">
        <w:trPr>
          <w:tblHeade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head"/>
              <w:rPr>
                <w:sz w:val="20"/>
                <w:lang w:val="en-GB"/>
              </w:rPr>
            </w:pPr>
            <w:r w:rsidRPr="00DD14E3">
              <w:rPr>
                <w:sz w:val="20"/>
                <w:lang w:val="en-GB"/>
              </w:rPr>
              <w:t xml:space="preserve">WPT for EV </w:t>
            </w:r>
          </w:p>
        </w:tc>
        <w:tc>
          <w:tcPr>
            <w:tcW w:w="8295" w:type="dxa"/>
            <w:gridSpan w:val="5"/>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head"/>
              <w:rPr>
                <w:sz w:val="20"/>
                <w:lang w:val="en-GB"/>
              </w:rPr>
            </w:pPr>
            <w:r w:rsidRPr="00DD14E3">
              <w:rPr>
                <w:sz w:val="20"/>
                <w:lang w:val="en-GB"/>
              </w:rPr>
              <w:t>Incumbent systems</w:t>
            </w:r>
          </w:p>
        </w:tc>
      </w:tr>
      <w:tr w:rsidR="00927B49" w:rsidRPr="00DD14E3" w:rsidTr="00FC475D">
        <w:trPr>
          <w:tblHeade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head"/>
              <w:rPr>
                <w:sz w:val="20"/>
                <w:lang w:val="en-GB"/>
              </w:rPr>
            </w:pPr>
            <w:r w:rsidRPr="00DD14E3">
              <w:rPr>
                <w:sz w:val="20"/>
                <w:lang w:val="en-GB"/>
              </w:rPr>
              <w:t>Candidate frequency ranges</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head"/>
              <w:rPr>
                <w:sz w:val="20"/>
                <w:lang w:val="en-GB"/>
              </w:rPr>
            </w:pPr>
            <w:r w:rsidRPr="00DD14E3">
              <w:rPr>
                <w:sz w:val="20"/>
                <w:lang w:val="en-GB"/>
              </w:rPr>
              <w:t>SC</w:t>
            </w:r>
            <w:r w:rsidR="00C268D7" w:rsidRPr="00DD14E3">
              <w:rPr>
                <w:sz w:val="20"/>
                <w:lang w:val="en-GB"/>
              </w:rPr>
              <w:t xml:space="preserve">RD (*1) </w:t>
            </w:r>
            <w:r w:rsidR="00C268D7" w:rsidRPr="00DD14E3">
              <w:rPr>
                <w:sz w:val="20"/>
                <w:lang w:val="en-GB"/>
              </w:rPr>
              <w:br/>
              <w:t xml:space="preserve">(40 kHz, </w:t>
            </w:r>
            <w:r w:rsidRPr="00DD14E3">
              <w:rPr>
                <w:sz w:val="20"/>
                <w:lang w:val="en-GB"/>
              </w:rPr>
              <w:t>60 kHz)</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B67849">
            <w:pPr>
              <w:pStyle w:val="Tablehead"/>
              <w:rPr>
                <w:sz w:val="20"/>
                <w:lang w:val="en-GB"/>
              </w:rPr>
            </w:pPr>
            <w:r w:rsidRPr="00DD14E3">
              <w:rPr>
                <w:sz w:val="20"/>
                <w:lang w:val="en-GB"/>
              </w:rPr>
              <w:t xml:space="preserve">ATS (*2) </w:t>
            </w:r>
            <w:r w:rsidR="00C268D7" w:rsidRPr="00DD14E3">
              <w:rPr>
                <w:sz w:val="20"/>
                <w:lang w:val="en-GB"/>
              </w:rPr>
              <w:br/>
            </w:r>
            <w:r w:rsidRPr="00DD14E3">
              <w:rPr>
                <w:sz w:val="20"/>
                <w:lang w:val="en-GB"/>
              </w:rPr>
              <w:t>(10</w:t>
            </w:r>
            <w:r w:rsidR="00B67849" w:rsidRPr="00DD14E3">
              <w:rPr>
                <w:sz w:val="20"/>
                <w:lang w:val="en-GB"/>
              </w:rPr>
              <w:t>-</w:t>
            </w:r>
            <w:r w:rsidRPr="00DD14E3">
              <w:rPr>
                <w:sz w:val="20"/>
                <w:lang w:val="en-GB"/>
              </w:rPr>
              <w:t>250 kHz)</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B67849">
            <w:pPr>
              <w:pStyle w:val="Tablehead"/>
              <w:rPr>
                <w:sz w:val="20"/>
                <w:lang w:val="en-GB"/>
              </w:rPr>
            </w:pPr>
            <w:r w:rsidRPr="00DD14E3">
              <w:rPr>
                <w:sz w:val="20"/>
                <w:lang w:val="en-GB"/>
              </w:rPr>
              <w:t xml:space="preserve">ITRS (*3) </w:t>
            </w:r>
            <w:r w:rsidR="00C268D7" w:rsidRPr="00DD14E3">
              <w:rPr>
                <w:sz w:val="20"/>
                <w:lang w:val="en-GB"/>
              </w:rPr>
              <w:br/>
            </w:r>
            <w:r w:rsidRPr="00DD14E3">
              <w:rPr>
                <w:sz w:val="20"/>
                <w:lang w:val="en-GB"/>
              </w:rPr>
              <w:t>(10</w:t>
            </w:r>
            <w:r w:rsidR="00B67849" w:rsidRPr="00DD14E3">
              <w:rPr>
                <w:sz w:val="20"/>
                <w:lang w:val="en-GB"/>
              </w:rPr>
              <w:t>-</w:t>
            </w:r>
            <w:r w:rsidRPr="00DD14E3">
              <w:rPr>
                <w:sz w:val="20"/>
                <w:lang w:val="en-GB"/>
              </w:rPr>
              <w:t>250 kHz)</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B67849">
            <w:pPr>
              <w:pStyle w:val="Tablehead"/>
              <w:rPr>
                <w:sz w:val="20"/>
                <w:lang w:val="en-GB"/>
              </w:rPr>
            </w:pPr>
            <w:r w:rsidRPr="00DD14E3">
              <w:rPr>
                <w:sz w:val="20"/>
                <w:lang w:val="en-GB"/>
              </w:rPr>
              <w:t>AM broadca</w:t>
            </w:r>
            <w:r w:rsidR="00C268D7" w:rsidRPr="00DD14E3">
              <w:rPr>
                <w:sz w:val="20"/>
                <w:lang w:val="en-GB"/>
              </w:rPr>
              <w:t>st (*4)</w:t>
            </w:r>
            <w:r w:rsidRPr="00DD14E3">
              <w:rPr>
                <w:sz w:val="20"/>
                <w:lang w:val="en-GB"/>
              </w:rPr>
              <w:br/>
            </w:r>
            <w:r w:rsidR="00C268D7" w:rsidRPr="00DD14E3">
              <w:rPr>
                <w:sz w:val="20"/>
                <w:lang w:val="en-GB"/>
              </w:rPr>
              <w:t>(526.5</w:t>
            </w:r>
            <w:r w:rsidR="00B67849" w:rsidRPr="00DD14E3">
              <w:rPr>
                <w:sz w:val="20"/>
                <w:lang w:val="en-GB"/>
              </w:rPr>
              <w:t>-</w:t>
            </w:r>
            <w:r w:rsidR="00B67849" w:rsidRPr="00DD14E3">
              <w:rPr>
                <w:sz w:val="20"/>
                <w:lang w:val="en-GB"/>
              </w:rPr>
              <w:br/>
            </w:r>
            <w:r w:rsidRPr="00DD14E3">
              <w:rPr>
                <w:sz w:val="20"/>
                <w:lang w:val="en-GB"/>
              </w:rPr>
              <w:t>1 606.5 kHz)</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B67849">
            <w:pPr>
              <w:pStyle w:val="Tablehead"/>
              <w:rPr>
                <w:sz w:val="20"/>
                <w:lang w:val="en-GB"/>
              </w:rPr>
            </w:pPr>
            <w:r w:rsidRPr="00DD14E3">
              <w:rPr>
                <w:sz w:val="20"/>
                <w:lang w:val="en-GB"/>
              </w:rPr>
              <w:t>Amateur radio devices (*5) (135.7</w:t>
            </w:r>
            <w:r w:rsidR="00B67849" w:rsidRPr="00DD14E3">
              <w:rPr>
                <w:sz w:val="20"/>
                <w:lang w:val="en-GB"/>
              </w:rPr>
              <w:t>-</w:t>
            </w:r>
            <w:r w:rsidR="00B67849" w:rsidRPr="00DD14E3">
              <w:rPr>
                <w:sz w:val="20"/>
                <w:lang w:val="en-GB"/>
              </w:rPr>
              <w:br/>
            </w:r>
            <w:r w:rsidRPr="00DD14E3">
              <w:rPr>
                <w:sz w:val="20"/>
                <w:lang w:val="en-GB"/>
              </w:rPr>
              <w:t>137.8 kHz)</w:t>
            </w:r>
          </w:p>
        </w:tc>
      </w:tr>
      <w:tr w:rsidR="00927B49" w:rsidRPr="00E56A40" w:rsidTr="00FC475D">
        <w:trP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rFonts w:eastAsia="MS PGothic"/>
                <w:sz w:val="20"/>
                <w:lang w:val="en-GB"/>
              </w:rPr>
              <w:t>42</w:t>
            </w:r>
            <w:r w:rsidR="00C268D7" w:rsidRPr="00DD14E3">
              <w:rPr>
                <w:rFonts w:eastAsia="MS PGothic"/>
                <w:sz w:val="20"/>
                <w:lang w:val="en-GB"/>
              </w:rPr>
              <w:t>-</w:t>
            </w:r>
            <w:r w:rsidRPr="00DD14E3">
              <w:rPr>
                <w:rFonts w:eastAsia="MS PGothic"/>
                <w:sz w:val="20"/>
                <w:lang w:val="en-GB"/>
              </w:rPr>
              <w:t>48 kHz</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Not meet coexistence conditions</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Not assessed since</w:t>
            </w:r>
            <w:r w:rsidR="00C268D7" w:rsidRPr="00DD14E3">
              <w:rPr>
                <w:sz w:val="20"/>
                <w:lang w:val="en-GB"/>
              </w:rPr>
              <w:t xml:space="preserve"> another condition did not meet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rFonts w:eastAsia="MS PGothic"/>
                <w:sz w:val="20"/>
                <w:lang w:val="en-GB"/>
              </w:rPr>
              <w:t>Meets coexistence conditions</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 xml:space="preserve">Meets coexistence conditions with the following notes. </w:t>
            </w:r>
          </w:p>
          <w:p w:rsidR="00927B49" w:rsidRPr="00DD14E3" w:rsidRDefault="00927B49" w:rsidP="00C268D7">
            <w:pPr>
              <w:pStyle w:val="Tabletext"/>
              <w:ind w:left="284" w:hanging="284"/>
              <w:jc w:val="left"/>
              <w:rPr>
                <w:sz w:val="20"/>
                <w:lang w:val="en-GB" w:eastAsia="ja-JP"/>
              </w:rPr>
            </w:pPr>
            <w:r w:rsidRPr="00DD14E3">
              <w:rPr>
                <w:sz w:val="20"/>
                <w:lang w:val="en-GB"/>
              </w:rPr>
              <w:t>•</w:t>
            </w:r>
            <w:r w:rsidR="00C268D7" w:rsidRPr="00DD14E3">
              <w:rPr>
                <w:sz w:val="20"/>
                <w:lang w:val="en-GB"/>
              </w:rPr>
              <w:tab/>
            </w:r>
            <w:r w:rsidRPr="00DD14E3">
              <w:rPr>
                <w:sz w:val="20"/>
                <w:lang w:val="en-GB"/>
              </w:rPr>
              <w:t>Inviting user’s attention to the possibility of interference to AM broadcast radio receivers.</w:t>
            </w:r>
          </w:p>
          <w:p w:rsidR="00927B49" w:rsidRPr="00DD14E3" w:rsidRDefault="00927B49" w:rsidP="00C268D7">
            <w:pPr>
              <w:pStyle w:val="Tabletext"/>
              <w:ind w:left="284" w:hanging="284"/>
              <w:jc w:val="left"/>
              <w:rPr>
                <w:sz w:val="20"/>
                <w:lang w:val="en-GB" w:eastAsia="ja-JP"/>
              </w:rPr>
            </w:pPr>
            <w:r w:rsidRPr="00DD14E3">
              <w:rPr>
                <w:sz w:val="20"/>
                <w:lang w:val="en-GB"/>
              </w:rPr>
              <w:t>•</w:t>
            </w:r>
            <w:r w:rsidR="00C268D7" w:rsidRPr="00DD14E3">
              <w:rPr>
                <w:sz w:val="20"/>
                <w:lang w:val="en-GB"/>
              </w:rPr>
              <w:tab/>
            </w:r>
            <w:r w:rsidRPr="00DD14E3">
              <w:rPr>
                <w:sz w:val="20"/>
                <w:lang w:val="en-GB" w:eastAsia="ja-JP"/>
              </w:rPr>
              <w:t xml:space="preserve">If harmful </w:t>
            </w:r>
            <w:r w:rsidRPr="00DD14E3">
              <w:rPr>
                <w:sz w:val="20"/>
                <w:lang w:val="en-GB"/>
              </w:rPr>
              <w:t>interference</w:t>
            </w:r>
            <w:r w:rsidRPr="00DD14E3">
              <w:rPr>
                <w:sz w:val="20"/>
                <w:lang w:val="en-GB" w:eastAsia="ja-JP"/>
              </w:rPr>
              <w:t xml:space="preserve"> observed, WPT devices </w:t>
            </w:r>
            <w:r w:rsidR="00C268D7" w:rsidRPr="00DD14E3">
              <w:rPr>
                <w:sz w:val="20"/>
                <w:lang w:val="en-GB" w:eastAsia="ja-JP"/>
              </w:rPr>
              <w:t>shall take appropriate measures</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 xml:space="preserve">Meets coexistence conditions with the following note. </w:t>
            </w:r>
          </w:p>
          <w:p w:rsidR="00927B49" w:rsidRPr="00DD14E3" w:rsidRDefault="00927B49" w:rsidP="00C268D7">
            <w:pPr>
              <w:pStyle w:val="Tabletext"/>
              <w:ind w:left="284" w:hanging="284"/>
              <w:jc w:val="left"/>
              <w:rPr>
                <w:sz w:val="20"/>
                <w:lang w:val="en-GB" w:eastAsia="ja-JP"/>
              </w:rPr>
            </w:pPr>
            <w:r w:rsidRPr="00DD14E3">
              <w:rPr>
                <w:sz w:val="20"/>
                <w:lang w:val="en-GB"/>
              </w:rPr>
              <w:t>•</w:t>
            </w:r>
            <w:r w:rsidR="00C268D7" w:rsidRPr="00DD14E3">
              <w:rPr>
                <w:sz w:val="20"/>
                <w:lang w:val="en-GB"/>
              </w:rPr>
              <w:tab/>
            </w:r>
            <w:r w:rsidRPr="00DD14E3">
              <w:rPr>
                <w:sz w:val="20"/>
                <w:lang w:val="en-GB"/>
              </w:rPr>
              <w:t>Avoiding the use of WPT systems transmitting power in the amateur radio frequency ranges</w:t>
            </w:r>
          </w:p>
        </w:tc>
      </w:tr>
      <w:tr w:rsidR="00927B49" w:rsidRPr="00DD14E3" w:rsidTr="00FC475D">
        <w:trP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rFonts w:eastAsia="MS PGothic"/>
                <w:sz w:val="20"/>
                <w:lang w:val="en-GB"/>
              </w:rPr>
              <w:t>52</w:t>
            </w:r>
            <w:r w:rsidR="00C268D7" w:rsidRPr="00DD14E3">
              <w:rPr>
                <w:rFonts w:eastAsia="MS PGothic"/>
                <w:sz w:val="20"/>
                <w:lang w:val="en-GB"/>
              </w:rPr>
              <w:t>-</w:t>
            </w:r>
            <w:r w:rsidRPr="00DD14E3">
              <w:rPr>
                <w:rFonts w:eastAsia="MS PGothic"/>
                <w:sz w:val="20"/>
                <w:lang w:val="en-GB"/>
              </w:rPr>
              <w:t>58 kHz</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Not meet coexistence conditions</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Not assessed since</w:t>
            </w:r>
            <w:r w:rsidR="00C268D7" w:rsidRPr="00DD14E3">
              <w:rPr>
                <w:sz w:val="20"/>
                <w:lang w:val="en-GB"/>
              </w:rPr>
              <w:t xml:space="preserve"> another condition did not meet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rFonts w:eastAsia="MS PGothic"/>
                <w:sz w:val="20"/>
                <w:lang w:val="en-GB"/>
              </w:rPr>
              <w:t>Meets coexistence conditions</w:t>
            </w:r>
          </w:p>
        </w:tc>
        <w:tc>
          <w:tcPr>
            <w:tcW w:w="1772"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p>
        </w:tc>
        <w:tc>
          <w:tcPr>
            <w:tcW w:w="1553"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p>
        </w:tc>
      </w:tr>
      <w:tr w:rsidR="00927B49" w:rsidRPr="00E56A40" w:rsidTr="00FC475D">
        <w:trP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r w:rsidRPr="00DD14E3">
              <w:rPr>
                <w:rFonts w:eastAsia="MS PGothic"/>
                <w:sz w:val="20"/>
                <w:lang w:val="en-GB"/>
              </w:rPr>
              <w:t>79–90 kHz</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r w:rsidRPr="00DD14E3">
              <w:rPr>
                <w:sz w:val="20"/>
                <w:lang w:val="en-GB"/>
              </w:rPr>
              <w:t xml:space="preserve">Meets coexistence conditions with the following note. </w:t>
            </w:r>
          </w:p>
          <w:p w:rsidR="00927B49" w:rsidRPr="00DD14E3" w:rsidRDefault="00927B49" w:rsidP="00C268D7">
            <w:pPr>
              <w:pStyle w:val="Tabletext"/>
              <w:keepNext/>
              <w:keepLines/>
              <w:ind w:left="284" w:hanging="284"/>
              <w:jc w:val="left"/>
              <w:rPr>
                <w:sz w:val="20"/>
                <w:lang w:val="en-GB"/>
              </w:rPr>
            </w:pPr>
            <w:r w:rsidRPr="00DD14E3">
              <w:rPr>
                <w:sz w:val="20"/>
                <w:lang w:val="en-GB"/>
              </w:rPr>
              <w:t>•</w:t>
            </w:r>
            <w:r w:rsidR="00C268D7" w:rsidRPr="00DD14E3">
              <w:rPr>
                <w:sz w:val="20"/>
                <w:lang w:val="en-GB"/>
              </w:rPr>
              <w:tab/>
            </w:r>
            <w:r w:rsidRPr="00DD14E3">
              <w:rPr>
                <w:sz w:val="20"/>
                <w:lang w:val="en-GB"/>
              </w:rPr>
              <w:t xml:space="preserve">Inviting user’s attention to the possibility of interference </w:t>
            </w:r>
            <w:r w:rsidR="00C268D7" w:rsidRPr="00DD14E3">
              <w:rPr>
                <w:sz w:val="20"/>
                <w:lang w:val="en-GB"/>
              </w:rPr>
              <w:t>to Standard Clock radio devices</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r w:rsidRPr="00DD14E3">
              <w:rPr>
                <w:sz w:val="20"/>
                <w:lang w:val="en-GB"/>
              </w:rPr>
              <w:t xml:space="preserve">Meets coexistence conditions with the following requirement. </w:t>
            </w:r>
          </w:p>
          <w:p w:rsidR="00927B49" w:rsidRPr="00DD14E3" w:rsidRDefault="00927B49" w:rsidP="00C268D7">
            <w:pPr>
              <w:pStyle w:val="Tabletext"/>
              <w:keepNext/>
              <w:keepLines/>
              <w:ind w:left="284" w:hanging="284"/>
              <w:jc w:val="left"/>
              <w:rPr>
                <w:sz w:val="20"/>
                <w:lang w:val="en-GB" w:eastAsia="ja-JP"/>
              </w:rPr>
            </w:pPr>
            <w:r w:rsidRPr="00DD14E3">
              <w:rPr>
                <w:sz w:val="20"/>
                <w:lang w:val="en-GB"/>
              </w:rPr>
              <w:t>•</w:t>
            </w:r>
            <w:r w:rsidR="00C268D7" w:rsidRPr="00DD14E3">
              <w:rPr>
                <w:sz w:val="20"/>
                <w:lang w:val="en-GB"/>
              </w:rPr>
              <w:tab/>
            </w:r>
            <w:r w:rsidRPr="00DD14E3">
              <w:rPr>
                <w:sz w:val="20"/>
                <w:lang w:val="en-GB" w:eastAsia="ja-JP"/>
              </w:rPr>
              <w:t xml:space="preserve">Minimum </w:t>
            </w:r>
            <w:r w:rsidRPr="00DD14E3">
              <w:rPr>
                <w:sz w:val="20"/>
                <w:lang w:val="en-GB"/>
              </w:rPr>
              <w:t>separation</w:t>
            </w:r>
            <w:r w:rsidRPr="00DD14E3">
              <w:rPr>
                <w:sz w:val="20"/>
                <w:lang w:val="en-GB" w:eastAsia="ja-JP"/>
              </w:rPr>
              <w:t xml:space="preserve"> distance from the rail of 4.8 m shall be kept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r w:rsidRPr="00DD14E3">
              <w:rPr>
                <w:sz w:val="20"/>
                <w:lang w:val="en-GB"/>
              </w:rPr>
              <w:t xml:space="preserve">Meets coexistence conditions with the following requirement. </w:t>
            </w:r>
          </w:p>
          <w:p w:rsidR="00927B49" w:rsidRPr="00DD14E3" w:rsidRDefault="00927B49" w:rsidP="00C268D7">
            <w:pPr>
              <w:pStyle w:val="Tabletext"/>
              <w:keepNext/>
              <w:keepLines/>
              <w:ind w:left="284" w:hanging="284"/>
              <w:jc w:val="left"/>
              <w:rPr>
                <w:sz w:val="20"/>
                <w:lang w:val="en-GB"/>
              </w:rPr>
            </w:pPr>
            <w:r w:rsidRPr="00DD14E3">
              <w:rPr>
                <w:sz w:val="20"/>
                <w:lang w:val="en-GB"/>
              </w:rPr>
              <w:t>•</w:t>
            </w:r>
            <w:r w:rsidR="00C268D7" w:rsidRPr="00DD14E3">
              <w:rPr>
                <w:sz w:val="20"/>
                <w:lang w:val="en-GB"/>
              </w:rPr>
              <w:tab/>
            </w:r>
            <w:r w:rsidRPr="00DD14E3">
              <w:rPr>
                <w:sz w:val="20"/>
                <w:lang w:val="en-GB"/>
              </w:rPr>
              <w:t xml:space="preserve">Minimum separation distance from the rail of </w:t>
            </w:r>
            <w:r w:rsidR="00C268D7" w:rsidRPr="00DD14E3">
              <w:rPr>
                <w:sz w:val="20"/>
                <w:lang w:val="en-GB"/>
              </w:rPr>
              <w:br/>
            </w:r>
            <w:r w:rsidRPr="00DD14E3">
              <w:rPr>
                <w:sz w:val="20"/>
                <w:lang w:val="en-GB"/>
              </w:rPr>
              <w:t>45 m shall be kept.</w:t>
            </w:r>
          </w:p>
          <w:p w:rsidR="00927B49" w:rsidRPr="00DD14E3" w:rsidRDefault="00927B49" w:rsidP="00C268D7">
            <w:pPr>
              <w:pStyle w:val="Tabletext"/>
              <w:keepNext/>
              <w:keepLines/>
              <w:ind w:left="284" w:hanging="284"/>
              <w:jc w:val="left"/>
              <w:rPr>
                <w:sz w:val="20"/>
                <w:lang w:val="en-GB" w:eastAsia="ja-JP"/>
              </w:rPr>
            </w:pPr>
            <w:r w:rsidRPr="00DD14E3">
              <w:rPr>
                <w:sz w:val="20"/>
                <w:lang w:val="en-GB"/>
              </w:rPr>
              <w:t>•</w:t>
            </w:r>
            <w:r w:rsidR="00C268D7" w:rsidRPr="00DD14E3">
              <w:rPr>
                <w:sz w:val="20"/>
                <w:lang w:val="en-GB"/>
              </w:rPr>
              <w:tab/>
            </w:r>
            <w:r w:rsidRPr="00DD14E3">
              <w:rPr>
                <w:sz w:val="20"/>
                <w:lang w:val="en-GB" w:eastAsia="ja-JP"/>
              </w:rPr>
              <w:t xml:space="preserve">Only one rail track operation uses 80 </w:t>
            </w:r>
            <w:r w:rsidRPr="00DD14E3">
              <w:rPr>
                <w:sz w:val="20"/>
                <w:lang w:val="en-GB"/>
              </w:rPr>
              <w:t>kHz</w:t>
            </w:r>
            <w:r w:rsidRPr="00DD14E3">
              <w:rPr>
                <w:sz w:val="20"/>
                <w:lang w:val="en-GB" w:eastAsia="ja-JP"/>
              </w:rPr>
              <w:t xml:space="preserve"> and 92 kHz where this technical requirement shall be applied</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keepNext/>
              <w:keepLines/>
              <w:jc w:val="left"/>
              <w:rPr>
                <w:sz w:val="20"/>
                <w:lang w:val="en-GB"/>
              </w:rPr>
            </w:pPr>
          </w:p>
        </w:tc>
      </w:tr>
      <w:tr w:rsidR="00927B49" w:rsidRPr="00DD14E3" w:rsidTr="00FC475D">
        <w:trPr>
          <w:jc w:val="center"/>
        </w:trPr>
        <w:tc>
          <w:tcPr>
            <w:tcW w:w="13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rFonts w:eastAsia="MS PGothic"/>
                <w:sz w:val="20"/>
                <w:lang w:val="en-GB"/>
              </w:rPr>
              <w:t>140.91</w:t>
            </w:r>
            <w:r w:rsidR="00C268D7" w:rsidRPr="00DD14E3">
              <w:rPr>
                <w:rFonts w:eastAsia="MS PGothic"/>
                <w:sz w:val="20"/>
                <w:lang w:val="en-GB"/>
              </w:rPr>
              <w:t>-</w:t>
            </w:r>
            <w:r w:rsidR="00C268D7" w:rsidRPr="00DD14E3">
              <w:rPr>
                <w:rFonts w:eastAsia="MS PGothic"/>
                <w:sz w:val="20"/>
                <w:lang w:val="en-GB"/>
              </w:rPr>
              <w:br/>
            </w:r>
            <w:r w:rsidRPr="00DD14E3">
              <w:rPr>
                <w:rFonts w:eastAsia="MS PGothic"/>
                <w:sz w:val="20"/>
                <w:lang w:val="en-GB"/>
              </w:rPr>
              <w:t>148.5 kHz</w:t>
            </w:r>
          </w:p>
        </w:tc>
        <w:tc>
          <w:tcPr>
            <w:tcW w:w="1820"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r w:rsidRPr="00DD14E3">
              <w:rPr>
                <w:sz w:val="20"/>
                <w:lang w:val="en-GB"/>
              </w:rPr>
              <w:t>Not assessed since a</w:t>
            </w:r>
            <w:r w:rsidR="00C268D7" w:rsidRPr="00DD14E3">
              <w:rPr>
                <w:sz w:val="20"/>
                <w:lang w:val="en-GB"/>
              </w:rPr>
              <w:t>nother condition did not meet</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eastAsia="ja-JP"/>
              </w:rPr>
            </w:pPr>
            <w:r w:rsidRPr="00DD14E3">
              <w:rPr>
                <w:sz w:val="20"/>
                <w:lang w:val="en-GB"/>
              </w:rPr>
              <w:t>Not meet coexistence conditions</w:t>
            </w:r>
          </w:p>
        </w:tc>
        <w:tc>
          <w:tcPr>
            <w:tcW w:w="1772"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p>
        </w:tc>
        <w:tc>
          <w:tcPr>
            <w:tcW w:w="1553" w:type="dxa"/>
            <w:vMerge/>
            <w:tcBorders>
              <w:top w:val="single" w:sz="4" w:space="0" w:color="auto"/>
              <w:left w:val="single" w:sz="4" w:space="0" w:color="auto"/>
              <w:bottom w:val="single" w:sz="4" w:space="0" w:color="auto"/>
              <w:right w:val="single" w:sz="4" w:space="0" w:color="auto"/>
            </w:tcBorders>
            <w:shd w:val="clear" w:color="auto" w:fill="auto"/>
          </w:tcPr>
          <w:p w:rsidR="00927B49" w:rsidRPr="00DD14E3" w:rsidRDefault="00927B49" w:rsidP="00C268D7">
            <w:pPr>
              <w:pStyle w:val="Tabletext"/>
              <w:jc w:val="left"/>
              <w:rPr>
                <w:sz w:val="20"/>
                <w:lang w:val="en-GB"/>
              </w:rPr>
            </w:pPr>
          </w:p>
        </w:tc>
      </w:tr>
    </w:tbl>
    <w:p w:rsidR="00F433B9" w:rsidRPr="00DD14E3" w:rsidRDefault="00F433B9" w:rsidP="00F433B9">
      <w:pPr>
        <w:pStyle w:val="Tablefin"/>
        <w:rPr>
          <w:lang w:eastAsia="ja-JP"/>
        </w:rPr>
      </w:pPr>
    </w:p>
    <w:p w:rsidR="00F433B9" w:rsidRPr="00DD14E3" w:rsidRDefault="00F433B9">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DD14E3">
        <w:rPr>
          <w:lang w:val="en-GB" w:eastAsia="ja-JP"/>
        </w:rPr>
        <w:br w:type="page"/>
      </w:r>
    </w:p>
    <w:p w:rsidR="00927B49" w:rsidRPr="00DD14E3" w:rsidRDefault="00927B49" w:rsidP="00927B49">
      <w:pPr>
        <w:rPr>
          <w:lang w:val="en-GB" w:eastAsia="ja-JP"/>
        </w:rPr>
      </w:pPr>
      <w:r w:rsidRPr="00DD14E3">
        <w:rPr>
          <w:lang w:val="en-GB" w:eastAsia="ja-JP"/>
        </w:rPr>
        <w:lastRenderedPageBreak/>
        <w:t>Coexistence conditions in assessment</w:t>
      </w:r>
    </w:p>
    <w:p w:rsidR="00927B49" w:rsidRPr="00DD14E3" w:rsidRDefault="00927B49" w:rsidP="00F433B9">
      <w:pPr>
        <w:pStyle w:val="enumlev1"/>
        <w:keepNext/>
        <w:keepLines/>
        <w:tabs>
          <w:tab w:val="clear" w:pos="794"/>
        </w:tabs>
        <w:ind w:left="992" w:hanging="992"/>
        <w:rPr>
          <w:lang w:val="en-GB" w:eastAsia="ja-JP"/>
        </w:rPr>
      </w:pPr>
      <w:r w:rsidRPr="00DD14E3">
        <w:rPr>
          <w:lang w:val="en-GB" w:eastAsia="ja-JP"/>
        </w:rPr>
        <w:t xml:space="preserve">(*1) </w:t>
      </w:r>
      <w:r w:rsidRPr="00DD14E3">
        <w:rPr>
          <w:lang w:val="en-GB" w:eastAsia="ja-JP"/>
        </w:rPr>
        <w:tab/>
        <w:t xml:space="preserve">Standard clock radio devices: WPT devices shall not cause harmful interference defined by </w:t>
      </w:r>
      <w:r w:rsidRPr="00DD14E3">
        <w:rPr>
          <w:i/>
          <w:iCs/>
          <w:lang w:val="en-GB" w:eastAsia="ja-JP"/>
        </w:rPr>
        <w:t>C</w:t>
      </w:r>
      <w:r w:rsidRPr="00DD14E3">
        <w:rPr>
          <w:lang w:val="en-GB" w:eastAsia="ja-JP"/>
        </w:rPr>
        <w:t>/</w:t>
      </w:r>
      <w:r w:rsidRPr="00DD14E3">
        <w:rPr>
          <w:i/>
          <w:iCs/>
          <w:lang w:val="en-GB" w:eastAsia="ja-JP"/>
        </w:rPr>
        <w:t>I</w:t>
      </w:r>
      <w:r w:rsidRPr="00DD14E3">
        <w:rPr>
          <w:lang w:val="en-GB" w:eastAsia="ja-JP"/>
        </w:rPr>
        <w:t xml:space="preserve"> ratio derived from the minimum receiver sensitivity of the Standard clock radio devices in agreed use cases. Separation distance of 10 m was used as a coexistence criterion. </w:t>
      </w:r>
      <w:r w:rsidRPr="00DD14E3">
        <w:rPr>
          <w:lang w:val="en-GB"/>
        </w:rPr>
        <w:t>Additional</w:t>
      </w:r>
      <w:r w:rsidRPr="00DD14E3">
        <w:rPr>
          <w:lang w:val="en-GB" w:eastAsia="ja-JP"/>
        </w:rPr>
        <w:t xml:space="preserve"> measures on operation time non-overlapping between WPT and Standard clock radio, radio propagation direction variation, and possible performance improvement were taken into consideration.  </w:t>
      </w:r>
    </w:p>
    <w:p w:rsidR="00927B49" w:rsidRPr="00DD14E3" w:rsidRDefault="00F433B9" w:rsidP="00EE6B0E">
      <w:pPr>
        <w:pStyle w:val="enumlev1"/>
        <w:keepNext/>
        <w:keepLines/>
        <w:tabs>
          <w:tab w:val="clear" w:pos="794"/>
        </w:tabs>
        <w:ind w:left="992" w:hanging="992"/>
        <w:rPr>
          <w:lang w:val="en-GB" w:eastAsia="ja-JP"/>
        </w:rPr>
      </w:pPr>
      <w:r w:rsidRPr="00DD14E3">
        <w:rPr>
          <w:lang w:val="en-GB" w:eastAsia="ja-JP"/>
        </w:rPr>
        <w:t>(*2) (*3)</w:t>
      </w:r>
      <w:r w:rsidRPr="00DD14E3">
        <w:rPr>
          <w:lang w:val="en-GB" w:eastAsia="ja-JP"/>
        </w:rPr>
        <w:tab/>
      </w:r>
      <w:r w:rsidR="00927B49" w:rsidRPr="00DD14E3">
        <w:rPr>
          <w:lang w:val="en-GB" w:eastAsia="ja-JP"/>
        </w:rPr>
        <w:t xml:space="preserve">ATS and ITRS: WPT devices shall not cause harmful interference in the actual use cases in </w:t>
      </w:r>
      <w:r w:rsidR="00927B49" w:rsidRPr="00DD14E3">
        <w:rPr>
          <w:lang w:val="en-GB"/>
        </w:rPr>
        <w:t>operation</w:t>
      </w:r>
      <w:r w:rsidR="00927B49" w:rsidRPr="00DD14E3">
        <w:rPr>
          <w:lang w:val="en-GB" w:eastAsia="ja-JP"/>
        </w:rPr>
        <w:t>. The criteria for coexistence is: (</w:t>
      </w:r>
      <w:proofErr w:type="spellStart"/>
      <w:r w:rsidR="00927B49" w:rsidRPr="00DD14E3">
        <w:rPr>
          <w:lang w:val="en-GB" w:eastAsia="ja-JP"/>
        </w:rPr>
        <w:t>i</w:t>
      </w:r>
      <w:proofErr w:type="spellEnd"/>
      <w:r w:rsidR="00927B49" w:rsidRPr="00DD14E3">
        <w:rPr>
          <w:lang w:val="en-GB" w:eastAsia="ja-JP"/>
        </w:rPr>
        <w:t>) WPT frequency band should not be overlapped with those used for the train signalling communication systems including ATS, or (ii) The</w:t>
      </w:r>
      <w:r w:rsidR="00EE6B0E" w:rsidRPr="00DD14E3">
        <w:rPr>
          <w:lang w:val="en-GB" w:eastAsia="ja-JP"/>
        </w:rPr>
        <w:t xml:space="preserve"> separation distance to the ATS</w:t>
      </w:r>
      <w:r w:rsidR="00927B49" w:rsidRPr="00DD14E3">
        <w:rPr>
          <w:lang w:val="en-GB" w:eastAsia="ja-JP"/>
        </w:rPr>
        <w:t>/ITRS devices, in which a WPT device does not cause harmful interference, should be less than the most critical threshold (approx.1.5 m) specified in the train systems building standards. These (</w:t>
      </w:r>
      <w:proofErr w:type="spellStart"/>
      <w:r w:rsidR="00927B49" w:rsidRPr="00DD14E3">
        <w:rPr>
          <w:lang w:val="en-GB" w:eastAsia="ja-JP"/>
        </w:rPr>
        <w:t>i</w:t>
      </w:r>
      <w:proofErr w:type="spellEnd"/>
      <w:r w:rsidR="00927B49" w:rsidRPr="00DD14E3">
        <w:rPr>
          <w:lang w:val="en-GB" w:eastAsia="ja-JP"/>
        </w:rPr>
        <w:t>) and (ii) shall be met with all types of railways building layout in Japan.</w:t>
      </w:r>
    </w:p>
    <w:p w:rsidR="00927B49" w:rsidRPr="00DD14E3" w:rsidRDefault="00927B49" w:rsidP="00F433B9">
      <w:pPr>
        <w:pStyle w:val="enumlev1"/>
        <w:keepNext/>
        <w:keepLines/>
        <w:tabs>
          <w:tab w:val="clear" w:pos="794"/>
        </w:tabs>
        <w:ind w:left="992" w:hanging="992"/>
        <w:rPr>
          <w:lang w:val="en-GB" w:eastAsia="ja-JP"/>
        </w:rPr>
      </w:pPr>
      <w:r w:rsidRPr="00DD14E3">
        <w:rPr>
          <w:lang w:val="en-GB" w:eastAsia="ja-JP"/>
        </w:rPr>
        <w:t xml:space="preserve">(*4) </w:t>
      </w:r>
      <w:r w:rsidRPr="00DD14E3">
        <w:rPr>
          <w:lang w:val="en-GB" w:eastAsia="ja-JP"/>
        </w:rPr>
        <w:tab/>
        <w:t xml:space="preserve">AM Broadcast: A WPT device shall not cause harmful interference to an AM broadcast </w:t>
      </w:r>
      <w:r w:rsidRPr="00DD14E3">
        <w:rPr>
          <w:lang w:val="en-GB"/>
        </w:rPr>
        <w:t>receiver</w:t>
      </w:r>
      <w:r w:rsidRPr="00DD14E3">
        <w:rPr>
          <w:lang w:val="en-GB" w:eastAsia="ja-JP"/>
        </w:rPr>
        <w:t xml:space="preserve"> at least 10 m distance based on the CISPR residential environment. Field test by WPT transmitter and receiver on a mock wagon was performed in agreed worst use case conditions in which WPT’s 7</w:t>
      </w:r>
      <w:r w:rsidRPr="00DD14E3">
        <w:rPr>
          <w:vertAlign w:val="superscript"/>
          <w:lang w:val="en-GB" w:eastAsia="ja-JP"/>
        </w:rPr>
        <w:t>th</w:t>
      </w:r>
      <w:r w:rsidRPr="00DD14E3">
        <w:rPr>
          <w:lang w:val="en-GB" w:eastAsia="ja-JP"/>
        </w:rPr>
        <w:t xml:space="preserve"> harmonics of </w:t>
      </w:r>
      <w:r w:rsidRPr="00DD14E3">
        <w:rPr>
          <w:i/>
          <w:iCs/>
          <w:lang w:val="en-GB" w:eastAsia="ja-JP"/>
        </w:rPr>
        <w:t>Fc</w:t>
      </w:r>
      <w:r w:rsidRPr="00DD14E3">
        <w:rPr>
          <w:lang w:val="en-GB" w:eastAsia="ja-JP"/>
        </w:rPr>
        <w:t xml:space="preserve"> = 85.106 kHz falls into 594 kHz AM broadcast service channel covering wide area of Kanto-region of Japan. Hearing assessment was performed as well.</w:t>
      </w:r>
    </w:p>
    <w:p w:rsidR="00927B49" w:rsidRPr="00DD14E3" w:rsidRDefault="00927B49" w:rsidP="00361539">
      <w:pPr>
        <w:pStyle w:val="enumlev1"/>
        <w:keepNext/>
        <w:keepLines/>
        <w:tabs>
          <w:tab w:val="clear" w:pos="794"/>
        </w:tabs>
        <w:ind w:left="992" w:hanging="992"/>
        <w:rPr>
          <w:lang w:val="en-GB" w:eastAsia="ja-JP"/>
        </w:rPr>
      </w:pPr>
      <w:r w:rsidRPr="00DD14E3">
        <w:rPr>
          <w:lang w:val="en-GB" w:eastAsia="ja-JP"/>
        </w:rPr>
        <w:t xml:space="preserve">(*5) </w:t>
      </w:r>
      <w:r w:rsidRPr="00DD14E3">
        <w:rPr>
          <w:lang w:val="en-GB" w:eastAsia="ja-JP"/>
        </w:rPr>
        <w:tab/>
        <w:t>Amateur radio devices: This is an out-band case (not sharing the same spectrum). Candidate frequency ranges for WPT for EVs have appropriate offset frequencies (guard band) to detune in the Amateur radio bands. Therefore, receiver sensitivity suppression (out-of-band) by interference is not taken but radiated emission levels of harmonics (spurious emissions) from WPT devices are counted in the case they fall into the Amateur Radio bands. Referring to the emission level regulations in the Japan Radio Law and other related rules as the criteria, currently the assumptions of WPT systems for EVs show acceptable system parameters to demonstrate possible non-harmful interference to the Amateur radio devices.</w:t>
      </w:r>
    </w:p>
    <w:p w:rsidR="00927B49" w:rsidRPr="00DD14E3" w:rsidRDefault="00927B49" w:rsidP="00927B49">
      <w:pPr>
        <w:pStyle w:val="Heading1"/>
        <w:rPr>
          <w:lang w:val="en-GB"/>
        </w:rPr>
      </w:pPr>
      <w:bookmarkStart w:id="126" w:name="_Toc421687529"/>
      <w:bookmarkStart w:id="127" w:name="_Toc422930533"/>
      <w:bookmarkStart w:id="128" w:name="_Toc422986128"/>
      <w:bookmarkStart w:id="129" w:name="_Toc422986285"/>
      <w:bookmarkStart w:id="130" w:name="_Toc423592403"/>
      <w:r w:rsidRPr="00DD14E3">
        <w:rPr>
          <w:lang w:val="en-GB"/>
        </w:rPr>
        <w:t>8</w:t>
      </w:r>
      <w:r w:rsidRPr="00DD14E3">
        <w:rPr>
          <w:lang w:val="en-GB"/>
        </w:rPr>
        <w:tab/>
        <w:t>WPT human hazards</w:t>
      </w:r>
      <w:bookmarkEnd w:id="126"/>
      <w:bookmarkEnd w:id="127"/>
      <w:bookmarkEnd w:id="128"/>
      <w:bookmarkEnd w:id="129"/>
      <w:bookmarkEnd w:id="130"/>
    </w:p>
    <w:p w:rsidR="00927B49" w:rsidRPr="00DD14E3" w:rsidRDefault="00927B49" w:rsidP="00927B49">
      <w:pPr>
        <w:rPr>
          <w:color w:val="000000"/>
          <w:lang w:val="en-GB"/>
        </w:rPr>
      </w:pPr>
      <w:r w:rsidRPr="00DD14E3">
        <w:rPr>
          <w:color w:val="000000"/>
          <w:lang w:val="en-GB"/>
        </w:rPr>
        <w:t xml:space="preserve">WPT may operate at close proximity to persons; therefore WPT suppliers and operators have to demonstrate compliance with RF exposure requirements. The potential for exposure must be assessed according to the operating configurations of the </w:t>
      </w:r>
      <w:r w:rsidRPr="00DD14E3">
        <w:rPr>
          <w:color w:val="000000"/>
          <w:lang w:val="en-GB" w:eastAsia="ja-JP"/>
        </w:rPr>
        <w:t xml:space="preserve">WPT </w:t>
      </w:r>
      <w:r w:rsidRPr="00DD14E3">
        <w:rPr>
          <w:color w:val="000000"/>
          <w:lang w:val="en-GB"/>
        </w:rPr>
        <w:t>system and the exposure conditions of users</w:t>
      </w:r>
      <w:r w:rsidRPr="00DD14E3">
        <w:rPr>
          <w:color w:val="000000"/>
          <w:lang w:val="en-GB" w:eastAsia="ja-JP"/>
        </w:rPr>
        <w:t xml:space="preserve"> or nearby people</w:t>
      </w:r>
      <w:r w:rsidRPr="00DD14E3">
        <w:rPr>
          <w:color w:val="000000"/>
          <w:lang w:val="en-GB"/>
        </w:rPr>
        <w:t xml:space="preserve">. </w:t>
      </w:r>
    </w:p>
    <w:p w:rsidR="00927B49" w:rsidRPr="00DD14E3" w:rsidRDefault="00927B49" w:rsidP="00927B49">
      <w:pPr>
        <w:rPr>
          <w:color w:val="000000"/>
          <w:lang w:val="en-GB"/>
        </w:rPr>
      </w:pPr>
      <w:r w:rsidRPr="00DD14E3">
        <w:rPr>
          <w:lang w:val="en-GB"/>
        </w:rPr>
        <w:t xml:space="preserve">Operators of WPT should take steps to adequately protect the public from EMF effects. WPT suppliers and operators should </w:t>
      </w:r>
      <w:r w:rsidRPr="00DD14E3">
        <w:rPr>
          <w:color w:val="000000"/>
          <w:lang w:val="en-GB"/>
        </w:rPr>
        <w:t>assume worst cases.</w:t>
      </w:r>
    </w:p>
    <w:p w:rsidR="00927B49" w:rsidRPr="00DD14E3" w:rsidRDefault="00927B49" w:rsidP="00361539">
      <w:pPr>
        <w:rPr>
          <w:lang w:val="en-GB"/>
        </w:rPr>
      </w:pPr>
      <w:r w:rsidRPr="00DD14E3">
        <w:rPr>
          <w:lang w:val="en-GB"/>
        </w:rPr>
        <w:t xml:space="preserve">RF human hazards are global: not regional nor national; the hazards do not recognize any borders or frontiers; therefore, the international ICNIRP guidelines, </w:t>
      </w:r>
      <w:r w:rsidR="00361539" w:rsidRPr="00DD14E3">
        <w:rPr>
          <w:lang w:val="en-GB"/>
        </w:rPr>
        <w:t>ICNIRP 1998 a</w:t>
      </w:r>
      <w:r w:rsidRPr="00DD14E3">
        <w:rPr>
          <w:lang w:val="en-GB"/>
        </w:rPr>
        <w:t xml:space="preserve">nd ICNIRP 2010 should be used. </w:t>
      </w:r>
    </w:p>
    <w:p w:rsidR="00927B49" w:rsidRPr="00DD14E3" w:rsidRDefault="00927B49" w:rsidP="00361539">
      <w:pPr>
        <w:pStyle w:val="Heading1"/>
        <w:rPr>
          <w:lang w:val="en-GB"/>
        </w:rPr>
      </w:pPr>
      <w:bookmarkStart w:id="131" w:name="MTUpdateHome"/>
      <w:bookmarkStart w:id="132" w:name="_Toc421687530"/>
      <w:bookmarkStart w:id="133" w:name="_Toc422930534"/>
      <w:bookmarkStart w:id="134" w:name="_Toc422986129"/>
      <w:bookmarkStart w:id="135" w:name="_Toc422986286"/>
      <w:bookmarkStart w:id="136" w:name="_Toc423592404"/>
      <w:bookmarkEnd w:id="131"/>
      <w:r w:rsidRPr="00DD14E3">
        <w:rPr>
          <w:lang w:val="en-GB"/>
        </w:rPr>
        <w:t>9</w:t>
      </w:r>
      <w:r w:rsidRPr="00DD14E3">
        <w:rPr>
          <w:lang w:val="en-GB"/>
        </w:rPr>
        <w:tab/>
        <w:t>Summary</w:t>
      </w:r>
      <w:bookmarkEnd w:id="132"/>
      <w:bookmarkEnd w:id="133"/>
      <w:bookmarkEnd w:id="134"/>
      <w:bookmarkEnd w:id="135"/>
      <w:bookmarkEnd w:id="136"/>
    </w:p>
    <w:p w:rsidR="00927B49" w:rsidRPr="00DD14E3" w:rsidRDefault="00927B49" w:rsidP="00927B49">
      <w:pPr>
        <w:rPr>
          <w:lang w:val="en-GB"/>
        </w:rPr>
      </w:pPr>
      <w:r w:rsidRPr="00DD14E3">
        <w:rPr>
          <w:lang w:val="en-GB"/>
        </w:rPr>
        <w:t xml:space="preserve">This Report contains proposed frequency ranges and associated potential levels for out of band emissions which have not been agreed within the ITU-R, and require further study to ascertain if they provide protection to </w:t>
      </w:r>
      <w:proofErr w:type="spellStart"/>
      <w:r w:rsidRPr="00DD14E3">
        <w:rPr>
          <w:lang w:val="en-GB"/>
        </w:rPr>
        <w:t>radiocommunication</w:t>
      </w:r>
      <w:proofErr w:type="spellEnd"/>
      <w:r w:rsidRPr="00DD14E3">
        <w:rPr>
          <w:lang w:val="en-GB"/>
        </w:rPr>
        <w:t xml:space="preserve"> services on co-channel, adjacent channel and adjacent band criteria. The Report gives an overview of current research and development and work being undertaken in some Regions.</w:t>
      </w:r>
    </w:p>
    <w:p w:rsidR="00927B49" w:rsidRPr="00DD14E3" w:rsidRDefault="00927B49" w:rsidP="00927B49">
      <w:pPr>
        <w:rPr>
          <w:iCs/>
          <w:szCs w:val="24"/>
          <w:lang w:val="en-GB" w:eastAsia="ko-KR"/>
        </w:rPr>
      </w:pPr>
      <w:r w:rsidRPr="00DD14E3">
        <w:rPr>
          <w:iCs/>
          <w:szCs w:val="24"/>
          <w:lang w:val="en-GB" w:eastAsia="ko-KR"/>
        </w:rPr>
        <w:lastRenderedPageBreak/>
        <w:t>Portable and mobile devices, home appliance, and EV are candidate applications to use WPT technologies. Magnetic induction and Magnetic resonant and capacitive coupling technologies are being studied and developed. Co-existence studies are ongoing and are done in some countries.</w:t>
      </w:r>
    </w:p>
    <w:p w:rsidR="00927B49" w:rsidRPr="00DD14E3" w:rsidRDefault="00927B49" w:rsidP="00927B49">
      <w:pPr>
        <w:rPr>
          <w:iCs/>
          <w:szCs w:val="24"/>
          <w:lang w:val="en-GB" w:eastAsia="ko-KR"/>
        </w:rPr>
      </w:pPr>
      <w:r w:rsidRPr="00DD14E3">
        <w:rPr>
          <w:iCs/>
          <w:szCs w:val="24"/>
          <w:lang w:val="en-GB" w:eastAsia="ko-KR"/>
        </w:rPr>
        <w:t xml:space="preserve">Magnetic induction WPT technologies typically utilize the frequency ranges 100-205 kHz with powers ranging from several Watts to 1.5 kW. This frequency range is also under study for home appliances and office equipment incorporating WPT technologies. </w:t>
      </w:r>
    </w:p>
    <w:p w:rsidR="00927B49" w:rsidRPr="00DD14E3" w:rsidRDefault="00927B49" w:rsidP="00361539">
      <w:pPr>
        <w:rPr>
          <w:lang w:val="en-GB" w:eastAsia="ja-JP"/>
        </w:rPr>
      </w:pPr>
      <w:r w:rsidRPr="00DD14E3">
        <w:rPr>
          <w:iCs/>
          <w:szCs w:val="24"/>
          <w:lang w:val="en-GB" w:eastAsia="ko-KR"/>
        </w:rPr>
        <w:t xml:space="preserve">Magnetic induction WPT technologies for </w:t>
      </w:r>
      <w:r w:rsidRPr="00DD14E3">
        <w:rPr>
          <w:szCs w:val="24"/>
          <w:lang w:val="en-GB" w:eastAsia="ko-KR"/>
        </w:rPr>
        <w:t>Electric passenger vehicles are being studied with candidate frequency ranges converging to around 85</w:t>
      </w:r>
      <w:r w:rsidRPr="00DD14E3">
        <w:rPr>
          <w:lang w:val="en-GB" w:eastAsia="ja-JP"/>
        </w:rPr>
        <w:t>. That for Electric heavy duty vehicles is being studied with candidate frequency ranges of 19</w:t>
      </w:r>
      <w:r w:rsidR="00361539" w:rsidRPr="00DD14E3">
        <w:rPr>
          <w:lang w:val="en-GB" w:eastAsia="ja-JP"/>
        </w:rPr>
        <w:t>-</w:t>
      </w:r>
      <w:r w:rsidRPr="00DD14E3">
        <w:rPr>
          <w:lang w:val="en-GB" w:eastAsia="ja-JP"/>
        </w:rPr>
        <w:t>21 kHz and 59</w:t>
      </w:r>
      <w:r w:rsidR="00361539" w:rsidRPr="00DD14E3">
        <w:rPr>
          <w:lang w:val="en-GB" w:eastAsia="ja-JP"/>
        </w:rPr>
        <w:t>-</w:t>
      </w:r>
      <w:r w:rsidRPr="00DD14E3">
        <w:rPr>
          <w:lang w:val="en-GB" w:eastAsia="ja-JP"/>
        </w:rPr>
        <w:t>61 kHz. Typical powers for electric passenger vehicles are 3.3 kW and 7.7 kW. Typical powers for Heavy Duty vehicles range from 75</w:t>
      </w:r>
      <w:r w:rsidR="00361539" w:rsidRPr="00DD14E3">
        <w:rPr>
          <w:lang w:val="en-GB" w:eastAsia="ja-JP"/>
        </w:rPr>
        <w:noBreakHyphen/>
      </w:r>
      <w:r w:rsidRPr="00DD14E3">
        <w:rPr>
          <w:lang w:val="en-GB" w:eastAsia="ja-JP"/>
        </w:rPr>
        <w:t>100 kW.</w:t>
      </w:r>
    </w:p>
    <w:p w:rsidR="00927B49" w:rsidRPr="00DD14E3" w:rsidRDefault="00927B49" w:rsidP="00927B49">
      <w:pPr>
        <w:rPr>
          <w:lang w:val="en-GB" w:eastAsia="ja-JP"/>
        </w:rPr>
      </w:pPr>
      <w:r w:rsidRPr="00DD14E3">
        <w:rPr>
          <w:lang w:val="en-GB" w:eastAsia="ja-JP"/>
        </w:rPr>
        <w:t>Magnetic resonance WPT technologies typically utilize the 6 765-6 795 kHz ISM band with typical powers of several watts to 100 W.</w:t>
      </w:r>
    </w:p>
    <w:p w:rsidR="00927B49" w:rsidRPr="00DD14E3" w:rsidRDefault="00927B49" w:rsidP="00927B49">
      <w:pPr>
        <w:rPr>
          <w:iCs/>
          <w:szCs w:val="24"/>
          <w:highlight w:val="cyan"/>
          <w:lang w:val="en-GB" w:eastAsia="ko-KR"/>
        </w:rPr>
      </w:pPr>
      <w:r w:rsidRPr="00DD14E3">
        <w:rPr>
          <w:lang w:val="en-GB" w:eastAsia="ja-JP"/>
        </w:rPr>
        <w:t>Capacitive coupling WPT technology utilizes the frequency range 425-524 kHz and typical powers can be up to 100 W.</w:t>
      </w:r>
    </w:p>
    <w:p w:rsidR="00927B49" w:rsidRPr="00DD14E3" w:rsidRDefault="00927B49" w:rsidP="00EA203F">
      <w:pPr>
        <w:pStyle w:val="Heading1"/>
        <w:rPr>
          <w:rFonts w:eastAsia="MS PMincho"/>
          <w:lang w:val="en-GB"/>
        </w:rPr>
      </w:pPr>
      <w:bookmarkStart w:id="137" w:name="_Toc421687531"/>
      <w:bookmarkStart w:id="138" w:name="_Toc422930535"/>
      <w:bookmarkStart w:id="139" w:name="_Toc422986130"/>
      <w:bookmarkStart w:id="140" w:name="_Toc422986287"/>
      <w:bookmarkStart w:id="141" w:name="_Toc423592405"/>
      <w:r w:rsidRPr="00DD14E3">
        <w:rPr>
          <w:lang w:val="en-GB"/>
        </w:rPr>
        <w:t>10</w:t>
      </w:r>
      <w:r w:rsidRPr="00DD14E3">
        <w:rPr>
          <w:lang w:val="en-GB"/>
        </w:rPr>
        <w:tab/>
      </w:r>
      <w:r w:rsidRPr="00DD14E3">
        <w:rPr>
          <w:rFonts w:eastAsia="MS PMincho"/>
          <w:lang w:val="en-GB"/>
        </w:rPr>
        <w:t>References</w:t>
      </w:r>
      <w:bookmarkEnd w:id="137"/>
      <w:bookmarkEnd w:id="138"/>
      <w:bookmarkEnd w:id="139"/>
      <w:bookmarkEnd w:id="140"/>
      <w:bookmarkEnd w:id="141"/>
    </w:p>
    <w:p w:rsidR="00927B49" w:rsidRPr="00DD14E3" w:rsidRDefault="00927B49" w:rsidP="00927B49">
      <w:pPr>
        <w:pStyle w:val="Reftext"/>
        <w:rPr>
          <w:rFonts w:eastAsiaTheme="minorEastAsia"/>
          <w:lang w:val="en-GB" w:eastAsia="ja-JP"/>
        </w:rPr>
      </w:pPr>
      <w:r w:rsidRPr="00DD14E3">
        <w:rPr>
          <w:lang w:val="en-GB" w:eastAsia="ja-JP"/>
        </w:rPr>
        <w:t>[1]</w:t>
      </w:r>
      <w:r w:rsidRPr="00DD14E3">
        <w:rPr>
          <w:lang w:val="en-GB" w:eastAsia="ja-JP"/>
        </w:rPr>
        <w:tab/>
        <w:t>Document 1A/133,</w:t>
      </w:r>
      <w:r w:rsidRPr="00DD14E3">
        <w:rPr>
          <w:rFonts w:eastAsiaTheme="minorEastAsia"/>
          <w:lang w:val="en-GB" w:eastAsia="ja-JP"/>
        </w:rPr>
        <w:t xml:space="preserve"> </w:t>
      </w:r>
      <w:r w:rsidRPr="00DD14E3">
        <w:rPr>
          <w:lang w:val="en-GB" w:eastAsia="ja-JP"/>
        </w:rPr>
        <w:t xml:space="preserve">liaison statement to ITU-R Working Party 1A from the Asia Pacific </w:t>
      </w:r>
      <w:proofErr w:type="spellStart"/>
      <w:r w:rsidRPr="00DD14E3">
        <w:rPr>
          <w:lang w:val="en-GB" w:eastAsia="ja-JP"/>
        </w:rPr>
        <w:t>Telecommunity</w:t>
      </w:r>
      <w:proofErr w:type="spellEnd"/>
      <w:r w:rsidRPr="00DD14E3">
        <w:rPr>
          <w:lang w:val="en-GB" w:eastAsia="ja-JP"/>
        </w:rPr>
        <w:t>.</w:t>
      </w:r>
    </w:p>
    <w:p w:rsidR="00927B49" w:rsidRPr="007223EA" w:rsidRDefault="00927B49" w:rsidP="00361539">
      <w:pPr>
        <w:pStyle w:val="Reftext"/>
        <w:rPr>
          <w:rFonts w:eastAsiaTheme="minorEastAsia"/>
          <w:lang w:eastAsia="ja-JP"/>
        </w:rPr>
      </w:pPr>
      <w:r w:rsidRPr="00DD14E3">
        <w:rPr>
          <w:rFonts w:eastAsiaTheme="minorEastAsia"/>
          <w:lang w:val="en-GB" w:eastAsia="ja-JP"/>
        </w:rPr>
        <w:t>[2]</w:t>
      </w:r>
      <w:r w:rsidRPr="00DD14E3">
        <w:rPr>
          <w:rFonts w:eastAsiaTheme="minorEastAsia"/>
          <w:lang w:val="en-GB" w:eastAsia="ja-JP"/>
        </w:rPr>
        <w:tab/>
        <w:t xml:space="preserve">BWF “Guidelines for the use of Wireless Power Transmission/Technologies, Edition 2.0” in April 2013. </w:t>
      </w:r>
      <w:hyperlink r:id="rId26" w:history="1">
        <w:r w:rsidR="00361539" w:rsidRPr="007223EA">
          <w:rPr>
            <w:rStyle w:val="Hyperlink"/>
            <w:rFonts w:eastAsiaTheme="minorEastAsia"/>
            <w:lang w:eastAsia="ja-JP"/>
          </w:rPr>
          <w:t>http://bwf-yrp.net/english/update/docs/guidelines.pdf</w:t>
        </w:r>
      </w:hyperlink>
    </w:p>
    <w:p w:rsidR="00927B49" w:rsidRPr="007223EA" w:rsidRDefault="00927B49" w:rsidP="00361539">
      <w:pPr>
        <w:pStyle w:val="Reftext"/>
        <w:rPr>
          <w:rFonts w:eastAsiaTheme="minorEastAsia"/>
          <w:lang w:eastAsia="ja-JP"/>
        </w:rPr>
      </w:pPr>
      <w:r w:rsidRPr="007223EA">
        <w:rPr>
          <w:rFonts w:eastAsiaTheme="minorEastAsia"/>
          <w:lang w:eastAsia="ja-JP"/>
        </w:rPr>
        <w:t>[3]</w:t>
      </w:r>
      <w:r w:rsidRPr="007223EA">
        <w:rPr>
          <w:rFonts w:eastAsiaTheme="minorEastAsia"/>
          <w:lang w:eastAsia="ja-JP"/>
        </w:rPr>
        <w:tab/>
      </w:r>
      <w:hyperlink r:id="rId27" w:history="1">
        <w:r w:rsidR="00361539" w:rsidRPr="007223EA">
          <w:rPr>
            <w:rStyle w:val="Hyperlink"/>
            <w:rFonts w:eastAsiaTheme="minorEastAsia"/>
            <w:lang w:eastAsia="ja-JP"/>
          </w:rPr>
          <w:t>http://www.mit.edu/~soljacic/wireless_power.html</w:t>
        </w:r>
      </w:hyperlink>
    </w:p>
    <w:p w:rsidR="00927B49" w:rsidRPr="00DD14E3" w:rsidRDefault="00927B49" w:rsidP="00361539">
      <w:pPr>
        <w:pStyle w:val="Reftext"/>
        <w:rPr>
          <w:rFonts w:eastAsiaTheme="minorEastAsia"/>
          <w:lang w:val="en-GB" w:eastAsia="ja-JP"/>
        </w:rPr>
      </w:pPr>
      <w:r w:rsidRPr="00DD14E3">
        <w:rPr>
          <w:lang w:val="en-GB"/>
        </w:rPr>
        <w:t>[4]</w:t>
      </w:r>
      <w:r w:rsidRPr="00DD14E3">
        <w:rPr>
          <w:lang w:val="en-GB"/>
        </w:rPr>
        <w:tab/>
      </w:r>
      <w:hyperlink r:id="rId28" w:history="1">
        <w:r w:rsidR="00361539" w:rsidRPr="00DD14E3">
          <w:rPr>
            <w:rStyle w:val="Hyperlink"/>
            <w:rFonts w:eastAsiaTheme="minorEastAsia"/>
            <w:lang w:val="en-GB" w:eastAsia="ja-JP"/>
          </w:rPr>
          <w:t>http://www.rezence.com/</w:t>
        </w:r>
      </w:hyperlink>
    </w:p>
    <w:p w:rsidR="00927B49" w:rsidRPr="00DD14E3" w:rsidRDefault="00927B49" w:rsidP="00927B49">
      <w:pPr>
        <w:pStyle w:val="Reftext"/>
        <w:rPr>
          <w:rFonts w:eastAsiaTheme="minorEastAsia"/>
          <w:lang w:val="en-GB" w:eastAsia="ja-JP"/>
        </w:rPr>
      </w:pPr>
      <w:r w:rsidRPr="00DD14E3">
        <w:rPr>
          <w:lang w:val="en-GB" w:eastAsia="ja-JP"/>
        </w:rPr>
        <w:t>[5]</w:t>
      </w:r>
      <w:r w:rsidRPr="00DD14E3">
        <w:rPr>
          <w:lang w:val="en-GB" w:eastAsia="ja-JP"/>
        </w:rPr>
        <w:tab/>
        <w:t xml:space="preserve">Document 1A/135, </w:t>
      </w:r>
      <w:r w:rsidRPr="00DD14E3">
        <w:rPr>
          <w:lang w:val="en-GB" w:eastAsia="ko-KR"/>
        </w:rPr>
        <w:t>response from TTA to the liaison statement to external organizations sent out by Working Party 1A regarding</w:t>
      </w:r>
      <w:r w:rsidRPr="00DD14E3">
        <w:rPr>
          <w:lang w:val="en-GB"/>
        </w:rPr>
        <w:t xml:space="preserve"> Question</w:t>
      </w:r>
      <w:r w:rsidRPr="00DD14E3">
        <w:rPr>
          <w:lang w:val="en-GB" w:eastAsia="ko-KR"/>
        </w:rPr>
        <w:t xml:space="preserve"> </w:t>
      </w:r>
      <w:r w:rsidRPr="00DD14E3">
        <w:rPr>
          <w:lang w:val="en-GB"/>
        </w:rPr>
        <w:t>ITU-R 210-3/1 “Wireless power transmission” from TTA.</w:t>
      </w:r>
    </w:p>
    <w:p w:rsidR="00927B49" w:rsidRPr="00DD14E3" w:rsidRDefault="00927B49" w:rsidP="00361539">
      <w:pPr>
        <w:pStyle w:val="Reftext"/>
        <w:rPr>
          <w:rStyle w:val="Hyperlink"/>
          <w:rFonts w:eastAsiaTheme="minorEastAsia"/>
          <w:lang w:val="en-GB" w:eastAsia="ja-JP"/>
        </w:rPr>
      </w:pPr>
      <w:r w:rsidRPr="00DD14E3">
        <w:rPr>
          <w:lang w:val="en-GB"/>
        </w:rPr>
        <w:t>[6]</w:t>
      </w:r>
      <w:r w:rsidRPr="00DD14E3">
        <w:rPr>
          <w:lang w:val="en-GB"/>
        </w:rPr>
        <w:tab/>
      </w:r>
      <w:hyperlink r:id="rId29" w:history="1">
        <w:r w:rsidR="00361539" w:rsidRPr="00DD14E3">
          <w:rPr>
            <w:rStyle w:val="Hyperlink"/>
            <w:lang w:val="en-GB" w:eastAsia="ja-JP"/>
          </w:rPr>
          <w:t>http://www.wirelesspowerconsortium.com/</w:t>
        </w:r>
      </w:hyperlink>
    </w:p>
    <w:p w:rsidR="00927B49" w:rsidRPr="00DD14E3" w:rsidRDefault="00927B49" w:rsidP="00361539">
      <w:pPr>
        <w:pStyle w:val="Reftext"/>
        <w:rPr>
          <w:lang w:val="en-GB"/>
        </w:rPr>
      </w:pPr>
      <w:r w:rsidRPr="00DD14E3">
        <w:rPr>
          <w:lang w:val="en-GB"/>
        </w:rPr>
        <w:t>[7]</w:t>
      </w:r>
      <w:r w:rsidRPr="00DD14E3">
        <w:rPr>
          <w:lang w:val="en-GB"/>
        </w:rPr>
        <w:tab/>
      </w:r>
      <w:r w:rsidRPr="00DD14E3">
        <w:rPr>
          <w:lang w:val="en-GB" w:eastAsia="ja-JP"/>
        </w:rPr>
        <w:t>ICNIRP</w:t>
      </w:r>
      <w:r w:rsidRPr="00DD14E3">
        <w:rPr>
          <w:lang w:val="en-GB"/>
        </w:rPr>
        <w:t xml:space="preserve"> 1998 Guidelines for limiting exposure to time-varying electric, magnetic, and electromagnetic fields (up to 300 GHz), </w:t>
      </w:r>
      <w:hyperlink r:id="rId30" w:history="1">
        <w:r w:rsidR="00361539" w:rsidRPr="00DD14E3">
          <w:rPr>
            <w:rStyle w:val="Hyperlink"/>
            <w:lang w:val="en-GB"/>
          </w:rPr>
          <w:t>http://www.icnirp.de/documents/emfgdl.pdf</w:t>
        </w:r>
      </w:hyperlink>
    </w:p>
    <w:p w:rsidR="00927B49" w:rsidRPr="00DD14E3" w:rsidRDefault="00927B49" w:rsidP="00361539">
      <w:pPr>
        <w:pStyle w:val="Reftext"/>
        <w:rPr>
          <w:lang w:val="en-GB" w:eastAsia="ja-JP"/>
        </w:rPr>
      </w:pPr>
      <w:r w:rsidRPr="00DD14E3">
        <w:rPr>
          <w:lang w:val="en-GB"/>
        </w:rPr>
        <w:t>[8]</w:t>
      </w:r>
      <w:r w:rsidRPr="00DD14E3">
        <w:rPr>
          <w:lang w:val="en-GB"/>
        </w:rPr>
        <w:tab/>
        <w:t>ICNIRP 2010</w:t>
      </w:r>
      <w:r w:rsidRPr="00DD14E3">
        <w:rPr>
          <w:lang w:val="en-GB" w:eastAsia="ja-JP"/>
        </w:rPr>
        <w:t xml:space="preserve"> Guidelines for limiting exposure to time-varying electr</w:t>
      </w:r>
      <w:r w:rsidR="00361539" w:rsidRPr="00DD14E3">
        <w:rPr>
          <w:lang w:val="en-GB" w:eastAsia="ja-JP"/>
        </w:rPr>
        <w:t>ic and magnetic fields (1 Hz to </w:t>
      </w:r>
      <w:r w:rsidRPr="00DD14E3">
        <w:rPr>
          <w:lang w:val="en-GB" w:eastAsia="ja-JP"/>
        </w:rPr>
        <w:t xml:space="preserve">100 kHz), </w:t>
      </w:r>
      <w:hyperlink r:id="rId31" w:history="1">
        <w:r w:rsidR="00361539" w:rsidRPr="00DD14E3">
          <w:rPr>
            <w:rStyle w:val="Hyperlink"/>
            <w:lang w:val="en-GB" w:eastAsia="ja-JP"/>
          </w:rPr>
          <w:t>http://www.emfs.info/Related+Issues/limits/specific/icnirp2010/</w:t>
        </w:r>
      </w:hyperlink>
    </w:p>
    <w:p w:rsidR="00927B49" w:rsidRPr="00DD14E3" w:rsidRDefault="00927B49" w:rsidP="00361539">
      <w:pPr>
        <w:pStyle w:val="Reftext"/>
        <w:rPr>
          <w:lang w:val="en-GB" w:eastAsia="ko-KR"/>
        </w:rPr>
      </w:pPr>
      <w:r w:rsidRPr="00DD14E3">
        <w:rPr>
          <w:lang w:val="en-GB" w:eastAsia="ko-KR"/>
        </w:rPr>
        <w:t>[9]</w:t>
      </w:r>
      <w:r w:rsidRPr="00DD14E3">
        <w:rPr>
          <w:lang w:val="en-GB" w:eastAsia="ko-KR"/>
        </w:rPr>
        <w:tab/>
      </w:r>
      <w:r w:rsidRPr="00DD14E3">
        <w:rPr>
          <w:lang w:val="en-GB" w:eastAsia="ja-JP"/>
        </w:rPr>
        <w:t>Document</w:t>
      </w:r>
      <w:r w:rsidRPr="00DD14E3">
        <w:rPr>
          <w:lang w:val="en-GB" w:eastAsia="ko-KR"/>
        </w:rPr>
        <w:t xml:space="preserve"> 1A/198 liaison statement to ITU-R Working Party 1A from the Asia Pacific </w:t>
      </w:r>
      <w:proofErr w:type="spellStart"/>
      <w:r w:rsidRPr="00DD14E3">
        <w:rPr>
          <w:lang w:val="en-GB" w:eastAsia="ko-KR"/>
        </w:rPr>
        <w:t>Telecommunity</w:t>
      </w:r>
      <w:proofErr w:type="spellEnd"/>
    </w:p>
    <w:p w:rsidR="00927B49" w:rsidRPr="00DD14E3" w:rsidRDefault="00927B49" w:rsidP="00361539">
      <w:pPr>
        <w:pStyle w:val="Reftext"/>
        <w:rPr>
          <w:lang w:val="en-GB" w:eastAsia="ko-KR"/>
        </w:rPr>
      </w:pPr>
      <w:r w:rsidRPr="00DD14E3">
        <w:rPr>
          <w:lang w:val="en-GB" w:eastAsia="ko-KR"/>
        </w:rPr>
        <w:t>[10]</w:t>
      </w:r>
      <w:r w:rsidRPr="00DD14E3">
        <w:rPr>
          <w:lang w:val="en-GB" w:eastAsia="ko-KR"/>
        </w:rPr>
        <w:tab/>
        <w:t xml:space="preserve">The </w:t>
      </w:r>
      <w:r w:rsidRPr="00DD14E3">
        <w:rPr>
          <w:lang w:val="en-GB" w:eastAsia="ja-JP"/>
        </w:rPr>
        <w:t>State</w:t>
      </w:r>
      <w:r w:rsidRPr="00DD14E3">
        <w:rPr>
          <w:lang w:val="en-GB" w:eastAsia="ko-KR"/>
        </w:rPr>
        <w:t xml:space="preserve"> Standard of People’s Republic of China, “Industrial, scientific and medical (ISM) radio</w:t>
      </w:r>
      <w:r w:rsidR="00361539" w:rsidRPr="00DD14E3">
        <w:rPr>
          <w:lang w:val="en-GB" w:eastAsia="ko-KR"/>
        </w:rPr>
        <w:noBreakHyphen/>
      </w:r>
      <w:r w:rsidRPr="00DD14E3">
        <w:rPr>
          <w:lang w:val="en-GB" w:eastAsia="ko-KR"/>
        </w:rPr>
        <w:t>frequency equipment Electromagnetic disturbance characteristics Limits and methods of measurement”, GB 4824-2004.</w:t>
      </w:r>
    </w:p>
    <w:p w:rsidR="00927B49" w:rsidRPr="00DD14E3" w:rsidRDefault="00927B49" w:rsidP="00361539">
      <w:pPr>
        <w:pStyle w:val="Reftext"/>
        <w:rPr>
          <w:lang w:val="en-GB" w:eastAsia="ko-KR"/>
        </w:rPr>
      </w:pPr>
      <w:r w:rsidRPr="00DD14E3">
        <w:rPr>
          <w:lang w:val="en-GB" w:eastAsia="ko-KR"/>
        </w:rPr>
        <w:t>[11]</w:t>
      </w:r>
      <w:r w:rsidRPr="00DD14E3">
        <w:rPr>
          <w:lang w:val="en-GB" w:eastAsia="ko-KR"/>
        </w:rPr>
        <w:tab/>
        <w:t xml:space="preserve">National </w:t>
      </w:r>
      <w:r w:rsidRPr="00DD14E3">
        <w:rPr>
          <w:lang w:val="en-GB" w:eastAsia="ja-JP"/>
        </w:rPr>
        <w:t>Radio</w:t>
      </w:r>
      <w:r w:rsidRPr="00DD14E3">
        <w:rPr>
          <w:lang w:val="en-GB" w:eastAsia="ko-KR"/>
        </w:rPr>
        <w:t xml:space="preserve"> Administration Bureau of MIIT No 423, “Micro Power (short) Radio Equipment Technology Requirements”.</w:t>
      </w:r>
    </w:p>
    <w:p w:rsidR="00927B49" w:rsidRPr="00DD14E3" w:rsidRDefault="00361539" w:rsidP="00361539">
      <w:pPr>
        <w:pStyle w:val="Reftext"/>
        <w:rPr>
          <w:lang w:val="en-GB" w:eastAsia="ko-KR"/>
        </w:rPr>
      </w:pPr>
      <w:r w:rsidRPr="00DD14E3">
        <w:rPr>
          <w:lang w:val="en-GB" w:eastAsia="ko-KR"/>
        </w:rPr>
        <w:t>[12]</w:t>
      </w:r>
      <w:r w:rsidR="00927B49" w:rsidRPr="00DD14E3">
        <w:rPr>
          <w:lang w:val="en-GB" w:eastAsia="ko-KR"/>
        </w:rPr>
        <w:tab/>
      </w:r>
      <w:proofErr w:type="spellStart"/>
      <w:r w:rsidR="00927B49" w:rsidRPr="00DD14E3">
        <w:rPr>
          <w:lang w:val="en-GB" w:eastAsia="ko-KR"/>
        </w:rPr>
        <w:t>Mazar</w:t>
      </w:r>
      <w:proofErr w:type="spellEnd"/>
      <w:r w:rsidR="00927B49" w:rsidRPr="00DD14E3">
        <w:rPr>
          <w:lang w:val="en-GB" w:eastAsia="ko-KR"/>
        </w:rPr>
        <w:t xml:space="preserve"> (</w:t>
      </w:r>
      <w:proofErr w:type="spellStart"/>
      <w:r w:rsidR="00927B49" w:rsidRPr="00DD14E3">
        <w:rPr>
          <w:lang w:val="en-GB" w:eastAsia="ko-KR"/>
        </w:rPr>
        <w:t>Madjar</w:t>
      </w:r>
      <w:proofErr w:type="spellEnd"/>
      <w:r w:rsidR="00927B49" w:rsidRPr="00DD14E3">
        <w:rPr>
          <w:lang w:val="en-GB" w:eastAsia="ko-KR"/>
        </w:rPr>
        <w:t>) H. 2015 ‘Radio Spectrum Management: Policies, Regulations and Techniques’, John Wiley &amp; Sons</w:t>
      </w:r>
    </w:p>
    <w:p w:rsidR="00927B49" w:rsidRPr="00DD14E3" w:rsidRDefault="00927B49" w:rsidP="00927B49">
      <w:pPr>
        <w:overflowPunct/>
        <w:autoSpaceDE/>
        <w:autoSpaceDN/>
        <w:adjustRightInd/>
        <w:spacing w:before="0"/>
        <w:textAlignment w:val="auto"/>
        <w:rPr>
          <w:lang w:val="en-GB" w:eastAsia="ja-JP"/>
        </w:rPr>
      </w:pPr>
      <w:r w:rsidRPr="00DD14E3">
        <w:rPr>
          <w:lang w:val="en-GB" w:eastAsia="ja-JP"/>
        </w:rPr>
        <w:br w:type="page"/>
      </w:r>
    </w:p>
    <w:p w:rsidR="00927B49" w:rsidRPr="00DD14E3" w:rsidRDefault="00927B49" w:rsidP="00DF1936">
      <w:pPr>
        <w:pStyle w:val="AnnexNoTitle"/>
        <w:rPr>
          <w:lang w:val="en-GB" w:eastAsia="ja-JP"/>
        </w:rPr>
      </w:pPr>
      <w:bookmarkStart w:id="142" w:name="_Toc422986288"/>
      <w:r w:rsidRPr="00DD14E3">
        <w:rPr>
          <w:lang w:val="en-GB" w:eastAsia="ja-JP"/>
        </w:rPr>
        <w:lastRenderedPageBreak/>
        <w:t>Annex 1</w:t>
      </w:r>
      <w:r w:rsidR="00DF1936" w:rsidRPr="00DD14E3">
        <w:rPr>
          <w:lang w:val="en-GB" w:eastAsia="ja-JP"/>
        </w:rPr>
        <w:br/>
      </w:r>
      <w:r w:rsidR="00DF1936" w:rsidRPr="00DD14E3">
        <w:rPr>
          <w:lang w:val="en-GB" w:eastAsia="ja-JP"/>
        </w:rPr>
        <w:br/>
      </w:r>
      <w:r w:rsidRPr="00DD14E3">
        <w:rPr>
          <w:lang w:val="en-GB" w:eastAsia="ja-JP"/>
        </w:rPr>
        <w:t>RF exposure assessment methodologies</w:t>
      </w:r>
      <w:bookmarkEnd w:id="142"/>
    </w:p>
    <w:p w:rsidR="00927B49" w:rsidRPr="00DD14E3" w:rsidRDefault="00927B49" w:rsidP="00DF1936">
      <w:pPr>
        <w:pStyle w:val="Normalaftertitle"/>
        <w:rPr>
          <w:lang w:val="en-GB" w:eastAsia="ja-JP"/>
        </w:rPr>
      </w:pPr>
      <w:r w:rsidRPr="00DD14E3">
        <w:rPr>
          <w:lang w:val="en-GB" w:eastAsia="ja-JP"/>
        </w:rPr>
        <w:t xml:space="preserve">The BWF WPT-WG released BWF “Guidelines for the </w:t>
      </w:r>
      <w:r w:rsidRPr="00DD14E3">
        <w:rPr>
          <w:lang w:val="en-GB"/>
        </w:rPr>
        <w:t>use</w:t>
      </w:r>
      <w:r w:rsidRPr="00DD14E3">
        <w:rPr>
          <w:lang w:val="en-GB" w:eastAsia="ja-JP"/>
        </w:rPr>
        <w:t xml:space="preserve"> of wireless power transmission technologies, Edition 2.0” [2] in April 2013. English version is available to download from the following BWF website. </w:t>
      </w:r>
    </w:p>
    <w:p w:rsidR="00927B49" w:rsidRPr="00DD14E3" w:rsidRDefault="00927B49" w:rsidP="00927B49">
      <w:pPr>
        <w:rPr>
          <w:rFonts w:eastAsiaTheme="minorEastAsia"/>
          <w:lang w:val="en-GB" w:eastAsia="ja-JP"/>
        </w:rPr>
      </w:pPr>
      <w:r w:rsidRPr="00DD14E3">
        <w:rPr>
          <w:rFonts w:eastAsiaTheme="minorEastAsia"/>
          <w:color w:val="0000FF"/>
          <w:u w:val="single"/>
          <w:lang w:val="en-GB" w:eastAsia="ja-JP"/>
        </w:rPr>
        <w:t>http://bwf-yrp.net/english/update/2013/10/guidelines-for-the-use-of-wireless-power-transmission-technologies.html</w:t>
      </w:r>
    </w:p>
    <w:p w:rsidR="00927B49" w:rsidRPr="00DD14E3" w:rsidRDefault="00927B49" w:rsidP="00927B49">
      <w:pPr>
        <w:rPr>
          <w:lang w:val="en-GB" w:eastAsia="ja-JP"/>
        </w:rPr>
      </w:pPr>
      <w:r w:rsidRPr="00DD14E3">
        <w:rPr>
          <w:lang w:val="en-GB" w:eastAsia="ja-JP"/>
        </w:rPr>
        <w:t>The following aspects on RF exposure assessment methodologies are provided with detailed excerptions from the regulations and guidelines.</w:t>
      </w:r>
    </w:p>
    <w:p w:rsidR="00927B49" w:rsidRPr="00DD14E3" w:rsidRDefault="00927B49" w:rsidP="00361539">
      <w:pPr>
        <w:rPr>
          <w:lang w:val="en-GB" w:eastAsia="ko-KR"/>
        </w:rPr>
      </w:pPr>
      <w:r w:rsidRPr="00DD14E3">
        <w:rPr>
          <w:lang w:val="en-GB" w:eastAsia="ja-JP"/>
        </w:rPr>
        <w:t>“Considerations for the radio-radiation protection guidelines” in [2] provides guidelines in detail in accordance with the usage scenes defined by the BWF WPT-WG and biological and technical aspects such as WPT frequency ranges to apply. Stimulating effect, heating effect, contact current, and induced current to/in human body tissue are described. In addition, recommended flowcharts for selecting an evaluation methodology and a measurement methodology are also provided since the traditional measurement methodologies may not meet the RF exposure assessment for WPT devices.</w:t>
      </w:r>
    </w:p>
    <w:p w:rsidR="00927B49" w:rsidRPr="00DD14E3" w:rsidRDefault="00927B49" w:rsidP="00927B49">
      <w:pPr>
        <w:rPr>
          <w:lang w:val="en-GB" w:eastAsia="ja-JP"/>
        </w:rPr>
      </w:pPr>
      <w:r w:rsidRPr="00DD14E3">
        <w:rPr>
          <w:lang w:val="en-GB" w:eastAsia="ja-JP"/>
        </w:rPr>
        <w:t>Annexes A to G in [2] excerpt domestic and international regulations and guidelines related to RF exposure and safety issues and also explain how to read and use them. In these annexes, Japanese regulations, ICNIRP Guidelines, and IEEE Guidelines are introduced. In addition, some papers recently published in the field of simulation-based SAR assessment are introduced as references.</w:t>
      </w:r>
    </w:p>
    <w:p w:rsidR="00927B49" w:rsidRPr="00DD14E3" w:rsidRDefault="00927B49" w:rsidP="00927B49">
      <w:pPr>
        <w:rPr>
          <w:lang w:val="en-GB" w:eastAsia="ja-JP"/>
        </w:rPr>
      </w:pPr>
      <w:r w:rsidRPr="00DD14E3">
        <w:rPr>
          <w:lang w:val="en-GB" w:eastAsia="ja-JP"/>
        </w:rPr>
        <w:t>In addition to the document above, “APT Survey Report on WPT” [1] provides information on this topic in APT member countries.</w:t>
      </w:r>
    </w:p>
    <w:p w:rsidR="00927B49" w:rsidRPr="00DD14E3" w:rsidRDefault="00927B49" w:rsidP="00DF1936">
      <w:pPr>
        <w:pStyle w:val="Headingb"/>
        <w:rPr>
          <w:lang w:val="en-GB"/>
        </w:rPr>
      </w:pPr>
      <w:r w:rsidRPr="00DD14E3">
        <w:rPr>
          <w:lang w:val="en-GB"/>
        </w:rPr>
        <w:t>RF exposure</w:t>
      </w:r>
    </w:p>
    <w:p w:rsidR="00927B49" w:rsidRPr="00DD14E3" w:rsidRDefault="00927B49" w:rsidP="00927B49">
      <w:pPr>
        <w:rPr>
          <w:lang w:val="en-GB" w:eastAsia="ja-JP"/>
        </w:rPr>
      </w:pPr>
      <w:r w:rsidRPr="00DD14E3">
        <w:rPr>
          <w:lang w:val="en-GB" w:eastAsia="ja-JP"/>
        </w:rPr>
        <w:t>Each country has own guideline or regulation on RF exposure in compliance with ICNIRP98, which does not include WPT devices and suitable measurement method yet.</w:t>
      </w:r>
    </w:p>
    <w:p w:rsidR="00981D7C" w:rsidRPr="00DD14E3" w:rsidRDefault="00981D7C">
      <w:pPr>
        <w:tabs>
          <w:tab w:val="clear" w:pos="794"/>
          <w:tab w:val="clear" w:pos="1191"/>
          <w:tab w:val="clear" w:pos="1588"/>
          <w:tab w:val="clear" w:pos="1985"/>
        </w:tabs>
        <w:overflowPunct/>
        <w:autoSpaceDE/>
        <w:autoSpaceDN/>
        <w:adjustRightInd/>
        <w:spacing w:before="0"/>
        <w:jc w:val="left"/>
        <w:textAlignment w:val="auto"/>
        <w:rPr>
          <w:lang w:val="en-GB"/>
        </w:rPr>
      </w:pPr>
      <w:r w:rsidRPr="00DD14E3">
        <w:rPr>
          <w:lang w:val="en-GB"/>
        </w:rPr>
        <w:br w:type="page"/>
      </w:r>
    </w:p>
    <w:p w:rsidR="00927B49" w:rsidRPr="00DD14E3" w:rsidRDefault="00927B49" w:rsidP="00DF1936">
      <w:pPr>
        <w:pStyle w:val="TableNo"/>
        <w:rPr>
          <w:lang w:val="en-GB" w:eastAsia="ja-JP"/>
        </w:rPr>
      </w:pPr>
      <w:r w:rsidRPr="00DD14E3">
        <w:rPr>
          <w:lang w:val="en-GB"/>
        </w:rPr>
        <w:lastRenderedPageBreak/>
        <w:t>TABLE</w:t>
      </w:r>
      <w:r w:rsidRPr="00DD14E3">
        <w:rPr>
          <w:lang w:val="en-GB" w:eastAsia="ja-JP"/>
        </w:rPr>
        <w:t xml:space="preserve"> [3.10]</w:t>
      </w:r>
    </w:p>
    <w:p w:rsidR="00927B49" w:rsidRPr="00DD14E3" w:rsidRDefault="00927B49" w:rsidP="00DF1936">
      <w:pPr>
        <w:pStyle w:val="Tabletitle"/>
        <w:rPr>
          <w:lang w:val="en-GB" w:eastAsia="ja-JP"/>
        </w:rPr>
      </w:pPr>
      <w:r w:rsidRPr="00DD14E3">
        <w:rPr>
          <w:lang w:val="en-GB" w:eastAsia="ja-JP"/>
        </w:rPr>
        <w:t xml:space="preserve">Regulatory status on RF </w:t>
      </w:r>
      <w:r w:rsidRPr="00DD14E3">
        <w:rPr>
          <w:lang w:val="en-GB"/>
        </w:rPr>
        <w:t>exposure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3911"/>
        <w:gridCol w:w="4536"/>
      </w:tblGrid>
      <w:tr w:rsidR="00927B49" w:rsidRPr="00DD14E3" w:rsidTr="00EA203F">
        <w:trPr>
          <w:tblHeader/>
          <w:jc w:val="center"/>
        </w:trPr>
        <w:tc>
          <w:tcPr>
            <w:tcW w:w="1192" w:type="dxa"/>
          </w:tcPr>
          <w:p w:rsidR="00927B49" w:rsidRPr="00DD14E3" w:rsidRDefault="00927B49" w:rsidP="00DF1936">
            <w:pPr>
              <w:pStyle w:val="Tablehead"/>
              <w:rPr>
                <w:lang w:val="en-GB"/>
              </w:rPr>
            </w:pPr>
            <w:r w:rsidRPr="00DD14E3">
              <w:rPr>
                <w:lang w:val="en-GB"/>
              </w:rPr>
              <w:t>Country</w:t>
            </w:r>
          </w:p>
        </w:tc>
        <w:tc>
          <w:tcPr>
            <w:tcW w:w="3911" w:type="dxa"/>
          </w:tcPr>
          <w:p w:rsidR="00927B49" w:rsidRPr="00DD14E3" w:rsidRDefault="00981D7C" w:rsidP="00DF1936">
            <w:pPr>
              <w:pStyle w:val="Tablehead"/>
              <w:rPr>
                <w:lang w:val="en-GB"/>
              </w:rPr>
            </w:pPr>
            <w:r w:rsidRPr="00DD14E3">
              <w:rPr>
                <w:lang w:val="en-GB"/>
              </w:rPr>
              <w:t>RF exposure</w:t>
            </w:r>
          </w:p>
        </w:tc>
        <w:tc>
          <w:tcPr>
            <w:tcW w:w="4536" w:type="dxa"/>
          </w:tcPr>
          <w:p w:rsidR="00927B49" w:rsidRPr="00DD14E3" w:rsidRDefault="00927B49" w:rsidP="00DF1936">
            <w:pPr>
              <w:pStyle w:val="Tablehead"/>
              <w:rPr>
                <w:lang w:val="en-GB"/>
              </w:rPr>
            </w:pPr>
            <w:r w:rsidRPr="00DD14E3">
              <w:rPr>
                <w:lang w:val="en-GB"/>
              </w:rPr>
              <w:t>RF assessment</w:t>
            </w:r>
          </w:p>
        </w:tc>
      </w:tr>
      <w:tr w:rsidR="00927B49" w:rsidRPr="00E56A40" w:rsidTr="00EA203F">
        <w:trPr>
          <w:jc w:val="center"/>
        </w:trPr>
        <w:tc>
          <w:tcPr>
            <w:tcW w:w="1192" w:type="dxa"/>
          </w:tcPr>
          <w:p w:rsidR="00927B49" w:rsidRPr="00DD14E3" w:rsidRDefault="00927B49" w:rsidP="00EA3025">
            <w:pPr>
              <w:pStyle w:val="Tabletext"/>
              <w:rPr>
                <w:lang w:val="en-GB" w:eastAsia="ja-JP"/>
              </w:rPr>
            </w:pPr>
            <w:r w:rsidRPr="00DD14E3">
              <w:rPr>
                <w:lang w:val="en-GB" w:eastAsia="ja-JP"/>
              </w:rPr>
              <w:t>Australia</w:t>
            </w:r>
          </w:p>
        </w:tc>
        <w:tc>
          <w:tcPr>
            <w:tcW w:w="3911" w:type="dxa"/>
          </w:tcPr>
          <w:p w:rsidR="00927B49" w:rsidRPr="00DD14E3" w:rsidRDefault="00927B49" w:rsidP="00EA203F">
            <w:pPr>
              <w:pStyle w:val="Tabletext"/>
              <w:ind w:left="284" w:hanging="284"/>
              <w:jc w:val="left"/>
              <w:rPr>
                <w:lang w:val="en-GB" w:eastAsia="ja-JP"/>
              </w:rPr>
            </w:pPr>
            <w:r w:rsidRPr="00DD14E3">
              <w:rPr>
                <w:lang w:val="en-GB" w:eastAsia="ja-JP"/>
              </w:rPr>
              <w:t>–</w:t>
            </w:r>
            <w:r w:rsidRPr="00DD14E3">
              <w:rPr>
                <w:lang w:val="en-GB" w:eastAsia="ja-JP"/>
              </w:rPr>
              <w:tab/>
              <w:t xml:space="preserve">The ACMA is responsible for the management of the mandatory </w:t>
            </w:r>
            <w:proofErr w:type="spellStart"/>
            <w:r w:rsidRPr="00DD14E3">
              <w:rPr>
                <w:i/>
                <w:lang w:val="en-GB" w:eastAsia="ja-JP"/>
              </w:rPr>
              <w:t>Radiocommunications</w:t>
            </w:r>
            <w:proofErr w:type="spellEnd"/>
            <w:r w:rsidRPr="00DD14E3">
              <w:rPr>
                <w:i/>
                <w:lang w:val="en-GB" w:eastAsia="ja-JP"/>
              </w:rPr>
              <w:t xml:space="preserve"> (Electromagnetic Radiation – </w:t>
            </w:r>
            <w:r w:rsidR="00981D7C" w:rsidRPr="00DD14E3">
              <w:rPr>
                <w:i/>
                <w:lang w:val="en-GB" w:eastAsia="ja-JP"/>
              </w:rPr>
              <w:br/>
            </w:r>
            <w:r w:rsidRPr="00DD14E3">
              <w:rPr>
                <w:i/>
                <w:lang w:val="en-GB" w:eastAsia="ja-JP"/>
              </w:rPr>
              <w:t xml:space="preserve">Human Exposure) Standard 2003 </w:t>
            </w:r>
            <w:r w:rsidRPr="00DD14E3">
              <w:rPr>
                <w:lang w:val="en-GB" w:eastAsia="ja-JP"/>
              </w:rPr>
              <w:t xml:space="preserve">(incorporating amendments to </w:t>
            </w:r>
            <w:proofErr w:type="spellStart"/>
            <w:r w:rsidRPr="00DD14E3">
              <w:rPr>
                <w:lang w:val="en-GB" w:eastAsia="ja-JP"/>
              </w:rPr>
              <w:t>Radiocommunications</w:t>
            </w:r>
            <w:proofErr w:type="spellEnd"/>
            <w:r w:rsidRPr="00DD14E3">
              <w:rPr>
                <w:lang w:val="en-GB" w:eastAsia="ja-JP"/>
              </w:rPr>
              <w:t xml:space="preserve"> (Electromagnetic Radiation </w:t>
            </w:r>
            <w:r w:rsidR="00EA203F" w:rsidRPr="00DD14E3">
              <w:rPr>
                <w:lang w:val="en-GB" w:eastAsia="ja-JP"/>
              </w:rPr>
              <w:t>–</w:t>
            </w:r>
            <w:r w:rsidRPr="00DD14E3">
              <w:rPr>
                <w:lang w:val="en-GB" w:eastAsia="ja-JP"/>
              </w:rPr>
              <w:t xml:space="preserve"> Human Exposure) Amendment Standard 2011 (No. 2)), </w:t>
            </w:r>
          </w:p>
          <w:p w:rsidR="00927B49" w:rsidRPr="00DD14E3" w:rsidRDefault="00927B49" w:rsidP="00DF1936">
            <w:pPr>
              <w:pStyle w:val="Tabletext"/>
              <w:ind w:left="567" w:hanging="567"/>
              <w:jc w:val="left"/>
              <w:rPr>
                <w:lang w:val="en-GB" w:eastAsia="ja-JP"/>
              </w:rPr>
            </w:pPr>
            <w:r w:rsidRPr="00DD14E3">
              <w:rPr>
                <w:lang w:val="en-GB" w:eastAsia="ja-JP"/>
              </w:rPr>
              <w:tab/>
              <w:t>•</w:t>
            </w:r>
            <w:r w:rsidRPr="00DD14E3">
              <w:rPr>
                <w:lang w:val="en-GB" w:eastAsia="ja-JP"/>
              </w:rPr>
              <w:tab/>
              <w:t xml:space="preserve">specifying the RF exposure limits for most mobile and portable </w:t>
            </w:r>
            <w:proofErr w:type="spellStart"/>
            <w:r w:rsidRPr="00DD14E3">
              <w:rPr>
                <w:lang w:val="en-GB" w:eastAsia="ja-JP"/>
              </w:rPr>
              <w:t>radiocommunication</w:t>
            </w:r>
            <w:proofErr w:type="spellEnd"/>
            <w:r w:rsidRPr="00DD14E3">
              <w:rPr>
                <w:lang w:val="en-GB" w:eastAsia="ja-JP"/>
              </w:rPr>
              <w:t xml:space="preserve"> transmitters with integral antenna operating</w:t>
            </w:r>
            <w:r w:rsidRPr="00DD14E3">
              <w:rPr>
                <w:lang w:val="en-GB" w:eastAsia="ja-JP"/>
              </w:rPr>
              <w:br/>
              <w:t xml:space="preserve">100 kHz ~ 300 GHz </w:t>
            </w:r>
          </w:p>
          <w:p w:rsidR="00927B49" w:rsidRPr="00DD14E3" w:rsidRDefault="00927B49" w:rsidP="00DF1936">
            <w:pPr>
              <w:pStyle w:val="Tabletext"/>
              <w:ind w:left="284" w:hanging="284"/>
              <w:jc w:val="left"/>
              <w:rPr>
                <w:lang w:val="en-GB" w:eastAsia="ja-JP"/>
              </w:rPr>
            </w:pPr>
            <w:r w:rsidRPr="00DD14E3">
              <w:rPr>
                <w:lang w:val="en-GB" w:eastAsia="ja-JP"/>
              </w:rPr>
              <w:t>–</w:t>
            </w:r>
            <w:r w:rsidRPr="00DD14E3">
              <w:rPr>
                <w:lang w:val="en-GB" w:eastAsia="ja-JP"/>
              </w:rPr>
              <w:tab/>
              <w:t xml:space="preserve">Radiation Protection Standard for Maximum Exposure Levels to Radiofrequency Fields – 3 kHz to </w:t>
            </w:r>
            <w:r w:rsidRPr="00DD14E3">
              <w:rPr>
                <w:lang w:val="en-GB" w:eastAsia="ja-JP"/>
              </w:rPr>
              <w:br/>
              <w:t>300 GHz (RPS3)</w:t>
            </w:r>
          </w:p>
          <w:p w:rsidR="00927B49" w:rsidRPr="00DD14E3" w:rsidRDefault="00927B49" w:rsidP="00DF1936">
            <w:pPr>
              <w:pStyle w:val="Tabletext"/>
              <w:ind w:left="567" w:hanging="567"/>
              <w:jc w:val="left"/>
              <w:rPr>
                <w:lang w:val="en-GB" w:eastAsia="ja-JP"/>
              </w:rPr>
            </w:pPr>
            <w:r w:rsidRPr="00DD14E3">
              <w:rPr>
                <w:lang w:val="en-GB" w:eastAsia="ja-JP"/>
              </w:rPr>
              <w:tab/>
              <w:t>•</w:t>
            </w:r>
            <w:r w:rsidRPr="00DD14E3">
              <w:rPr>
                <w:lang w:val="en-GB" w:eastAsia="ja-JP"/>
              </w:rPr>
              <w:tab/>
              <w:t>set by ARPANSA (Australian Radiation Protection and Nuclear Safety Agency)</w:t>
            </w:r>
          </w:p>
        </w:tc>
        <w:tc>
          <w:tcPr>
            <w:tcW w:w="4536" w:type="dxa"/>
          </w:tcPr>
          <w:p w:rsidR="00927B49" w:rsidRPr="00DD14E3" w:rsidRDefault="00927B49" w:rsidP="00DF1936">
            <w:pPr>
              <w:pStyle w:val="Tabletext"/>
              <w:jc w:val="left"/>
              <w:rPr>
                <w:rFonts w:eastAsia="BatangChe" w:cs="Angsana New"/>
                <w:kern w:val="2"/>
                <w:lang w:val="en-GB" w:eastAsia="ko-KR"/>
              </w:rPr>
            </w:pPr>
            <w:r w:rsidRPr="00DD14E3">
              <w:rPr>
                <w:rFonts w:eastAsia="BatangChe" w:cs="Angsana New"/>
                <w:kern w:val="2"/>
                <w:lang w:val="en-GB" w:eastAsia="ko-KR"/>
              </w:rPr>
              <w:t>Such devices are required to show compliance using test methods such as</w:t>
            </w:r>
            <w:r w:rsidRPr="00DD14E3">
              <w:rPr>
                <w:rFonts w:eastAsia="BatangChe" w:cs="Angsana New"/>
                <w:i/>
                <w:kern w:val="2"/>
                <w:lang w:val="en-GB" w:eastAsia="ko-KR"/>
              </w:rPr>
              <w:t xml:space="preserve"> </w:t>
            </w:r>
            <w:r w:rsidRPr="00DD14E3">
              <w:rPr>
                <w:rFonts w:eastAsia="BatangChe" w:cs="Angsana New"/>
                <w:kern w:val="2"/>
                <w:lang w:val="en-GB" w:eastAsia="ko-KR"/>
              </w:rPr>
              <w:t>EN 62209-2</w:t>
            </w:r>
          </w:p>
          <w:p w:rsidR="00927B49" w:rsidRPr="00DD14E3" w:rsidRDefault="00927B49" w:rsidP="00981D7C">
            <w:pPr>
              <w:pStyle w:val="Tabletext"/>
              <w:jc w:val="left"/>
              <w:rPr>
                <w:lang w:val="en-GB" w:eastAsia="ja-JP"/>
              </w:rPr>
            </w:pPr>
            <w:r w:rsidRPr="00DD14E3">
              <w:rPr>
                <w:lang w:val="en-GB" w:eastAsia="ja-JP"/>
              </w:rPr>
              <w:t xml:space="preserve">(Human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 </w:t>
            </w:r>
            <w:r w:rsidRPr="00DD14E3">
              <w:rPr>
                <w:color w:val="0000FF"/>
                <w:u w:val="single"/>
                <w:lang w:val="en-GB" w:eastAsia="ja-JP"/>
              </w:rPr>
              <w:t>http://infostore.saiglobal.com/store/details.aspx?</w:t>
            </w:r>
            <w:r w:rsidR="00DF1936" w:rsidRPr="00DD14E3">
              <w:rPr>
                <w:color w:val="0000FF"/>
                <w:u w:val="single"/>
                <w:lang w:val="en-GB" w:eastAsia="ja-JP"/>
              </w:rPr>
              <w:br/>
            </w:r>
            <w:proofErr w:type="spellStart"/>
            <w:r w:rsidRPr="00DD14E3">
              <w:rPr>
                <w:color w:val="0000FF"/>
                <w:u w:val="single"/>
                <w:lang w:val="en-GB" w:eastAsia="ja-JP"/>
              </w:rPr>
              <w:t>ProductID</w:t>
            </w:r>
            <w:proofErr w:type="spellEnd"/>
            <w:r w:rsidRPr="00DD14E3">
              <w:rPr>
                <w:color w:val="0000FF"/>
                <w:u w:val="single"/>
                <w:lang w:val="en-GB" w:eastAsia="ja-JP"/>
              </w:rPr>
              <w:t>=1465960</w:t>
            </w:r>
            <w:r w:rsidRPr="00DD14E3">
              <w:rPr>
                <w:color w:val="0000FF"/>
                <w:lang w:val="en-GB" w:eastAsia="ja-JP"/>
              </w:rPr>
              <w:t xml:space="preserve">. </w:t>
            </w:r>
            <w:r w:rsidRPr="00DD14E3">
              <w:rPr>
                <w:lang w:val="en-GB" w:eastAsia="ja-JP"/>
              </w:rPr>
              <w:t xml:space="preserve">The ACMA mandates the limits for RF and EMR exposure set by the Australian Radiation Protection and Nuclear Safety Agency (ARPANSA). The primary source of RF exposure limit information is ARPANSA’s </w:t>
            </w:r>
            <w:r w:rsidRPr="00DD14E3">
              <w:rPr>
                <w:i/>
                <w:lang w:val="en-GB" w:eastAsia="ja-JP"/>
              </w:rPr>
              <w:t xml:space="preserve">Radiation Protection Standard for Maximum Exposure Levels to Radiofrequency Fields </w:t>
            </w:r>
            <w:r w:rsidR="00981D7C" w:rsidRPr="00DD14E3">
              <w:rPr>
                <w:i/>
                <w:lang w:val="en-GB" w:eastAsia="ja-JP"/>
              </w:rPr>
              <w:t>–</w:t>
            </w:r>
            <w:r w:rsidRPr="00DD14E3">
              <w:rPr>
                <w:i/>
                <w:lang w:val="en-GB" w:eastAsia="ja-JP"/>
              </w:rPr>
              <w:t xml:space="preserve"> 3 kHz to 300 GHz</w:t>
            </w:r>
            <w:r w:rsidRPr="00DD14E3">
              <w:rPr>
                <w:lang w:val="en-GB" w:eastAsia="ja-JP"/>
              </w:rPr>
              <w:t xml:space="preserve"> (RPS3) – </w:t>
            </w:r>
            <w:r w:rsidRPr="00DD14E3">
              <w:rPr>
                <w:color w:val="0000FF"/>
                <w:u w:val="single"/>
                <w:lang w:val="en-GB" w:eastAsia="ja-JP"/>
              </w:rPr>
              <w:t>http://www.arpansa.gov.au/Publications/codes/</w:t>
            </w:r>
            <w:r w:rsidR="00981D7C" w:rsidRPr="00DD14E3">
              <w:rPr>
                <w:color w:val="0000FF"/>
                <w:u w:val="single"/>
                <w:lang w:val="en-GB" w:eastAsia="ja-JP"/>
              </w:rPr>
              <w:br/>
            </w:r>
            <w:r w:rsidRPr="00DD14E3">
              <w:rPr>
                <w:color w:val="0000FF"/>
                <w:u w:val="single"/>
                <w:lang w:val="en-GB" w:eastAsia="ja-JP"/>
              </w:rPr>
              <w:t>rps3.cfm</w:t>
            </w:r>
          </w:p>
        </w:tc>
      </w:tr>
      <w:tr w:rsidR="00927B49" w:rsidRPr="00E56A40" w:rsidTr="00EA203F">
        <w:trPr>
          <w:jc w:val="center"/>
        </w:trPr>
        <w:tc>
          <w:tcPr>
            <w:tcW w:w="1192" w:type="dxa"/>
          </w:tcPr>
          <w:p w:rsidR="00927B49" w:rsidRPr="00DD14E3" w:rsidRDefault="00927B49" w:rsidP="00EA3025">
            <w:pPr>
              <w:pStyle w:val="Tabletext"/>
              <w:rPr>
                <w:lang w:val="en-GB" w:eastAsia="ja-JP"/>
              </w:rPr>
            </w:pPr>
            <w:r w:rsidRPr="00DD14E3">
              <w:rPr>
                <w:lang w:val="en-GB" w:eastAsia="ja-JP"/>
              </w:rPr>
              <w:t>Japan</w:t>
            </w:r>
          </w:p>
        </w:tc>
        <w:tc>
          <w:tcPr>
            <w:tcW w:w="3911" w:type="dxa"/>
          </w:tcPr>
          <w:p w:rsidR="00927B49" w:rsidRPr="00DD14E3" w:rsidRDefault="00927B49" w:rsidP="00DF1936">
            <w:pPr>
              <w:pStyle w:val="Tabletext"/>
              <w:ind w:left="284" w:hanging="284"/>
              <w:jc w:val="left"/>
              <w:rPr>
                <w:lang w:val="en-GB" w:eastAsia="ja-JP"/>
              </w:rPr>
            </w:pPr>
            <w:r w:rsidRPr="00DD14E3">
              <w:rPr>
                <w:lang w:val="en-GB" w:eastAsia="ja-JP"/>
              </w:rPr>
              <w:t>–</w:t>
            </w:r>
            <w:r w:rsidRPr="00DD14E3">
              <w:rPr>
                <w:lang w:val="en-GB" w:eastAsia="ja-JP"/>
              </w:rPr>
              <w:tab/>
              <w:t xml:space="preserve">BWF’s guideline on RF exposure </w:t>
            </w:r>
            <w:r w:rsidRPr="00DD14E3">
              <w:rPr>
                <w:lang w:val="en-GB" w:eastAsia="ja-JP"/>
              </w:rPr>
              <w:br/>
            </w:r>
            <w:r w:rsidRPr="00DD14E3">
              <w:rPr>
                <w:color w:val="0000FF"/>
                <w:u w:val="single"/>
                <w:lang w:val="en-GB" w:eastAsia="ja-JP"/>
              </w:rPr>
              <w:t>http://bwf-yrp.net/english/</w:t>
            </w:r>
            <w:r w:rsidRPr="00DD14E3">
              <w:rPr>
                <w:lang w:val="en-GB" w:eastAsia="ja-JP"/>
              </w:rPr>
              <w:t>: compliance requirements</w:t>
            </w:r>
          </w:p>
          <w:p w:rsidR="00927B49" w:rsidRPr="00DD14E3" w:rsidRDefault="00927B49" w:rsidP="00DF1936">
            <w:pPr>
              <w:pStyle w:val="Tabletext"/>
              <w:ind w:left="284" w:hanging="284"/>
              <w:jc w:val="left"/>
              <w:rPr>
                <w:lang w:val="en-GB" w:eastAsia="ja-JP"/>
              </w:rPr>
            </w:pPr>
            <w:r w:rsidRPr="00DD14E3">
              <w:rPr>
                <w:lang w:val="en-GB" w:eastAsia="ja-JP"/>
              </w:rPr>
              <w:t>–</w:t>
            </w:r>
            <w:r w:rsidRPr="00DD14E3">
              <w:rPr>
                <w:lang w:val="en-GB" w:eastAsia="ja-JP"/>
              </w:rPr>
              <w:tab/>
              <w:t>Referring to Radio Radiation Protection Guidelines and ICNIRP guidelines</w:t>
            </w:r>
          </w:p>
          <w:p w:rsidR="00927B49" w:rsidRPr="00DD14E3" w:rsidRDefault="00927B49" w:rsidP="00DF1936">
            <w:pPr>
              <w:pStyle w:val="Tabletext"/>
              <w:jc w:val="left"/>
              <w:rPr>
                <w:lang w:val="en-GB" w:eastAsia="ja-JP"/>
              </w:rPr>
            </w:pPr>
            <w:r w:rsidRPr="00DD14E3">
              <w:rPr>
                <w:lang w:val="en-GB" w:eastAsia="ja-JP"/>
              </w:rPr>
              <w:tab/>
              <w:t>•</w:t>
            </w:r>
            <w:r w:rsidRPr="00DD14E3">
              <w:rPr>
                <w:lang w:val="en-GB" w:eastAsia="ja-JP"/>
              </w:rPr>
              <w:tab/>
              <w:t>RF exposure limit</w:t>
            </w:r>
          </w:p>
        </w:tc>
        <w:tc>
          <w:tcPr>
            <w:tcW w:w="4536" w:type="dxa"/>
          </w:tcPr>
          <w:p w:rsidR="00927B49" w:rsidRPr="00DD14E3" w:rsidRDefault="00927B49" w:rsidP="00DF1936">
            <w:pPr>
              <w:pStyle w:val="Tabletext"/>
              <w:jc w:val="left"/>
              <w:rPr>
                <w:lang w:val="en-GB" w:eastAsia="ja-JP"/>
              </w:rPr>
            </w:pPr>
            <w:r w:rsidRPr="00DD14E3">
              <w:rPr>
                <w:lang w:val="en-GB" w:eastAsia="ja-JP"/>
              </w:rPr>
              <w:t>BWF of Japan considers the following approaches in RF exposure assessment.</w:t>
            </w:r>
          </w:p>
          <w:p w:rsidR="00927B49" w:rsidRPr="00DD14E3" w:rsidRDefault="00927B49" w:rsidP="00DF1936">
            <w:pPr>
              <w:pStyle w:val="Tabletext"/>
              <w:jc w:val="left"/>
              <w:rPr>
                <w:lang w:val="en-GB" w:eastAsia="ja-JP"/>
              </w:rPr>
            </w:pPr>
            <w:r w:rsidRPr="00DD14E3">
              <w:rPr>
                <w:lang w:val="en-GB" w:eastAsia="ja-JP"/>
              </w:rPr>
              <w:t xml:space="preserve">Assume specific worst cases, such a case that a part of the human body is contiguous to </w:t>
            </w:r>
            <w:proofErr w:type="spellStart"/>
            <w:r w:rsidRPr="00DD14E3">
              <w:rPr>
                <w:lang w:val="en-GB" w:eastAsia="ja-JP"/>
              </w:rPr>
              <w:t>Tx</w:t>
            </w:r>
            <w:proofErr w:type="spellEnd"/>
            <w:r w:rsidRPr="00DD14E3">
              <w:rPr>
                <w:lang w:val="en-GB" w:eastAsia="ja-JP"/>
              </w:rPr>
              <w:t xml:space="preserve"> or located between </w:t>
            </w:r>
            <w:proofErr w:type="spellStart"/>
            <w:r w:rsidRPr="00DD14E3">
              <w:rPr>
                <w:lang w:val="en-GB" w:eastAsia="ja-JP"/>
              </w:rPr>
              <w:t>Tx</w:t>
            </w:r>
            <w:proofErr w:type="spellEnd"/>
            <w:r w:rsidRPr="00DD14E3">
              <w:rPr>
                <w:lang w:val="en-GB" w:eastAsia="ja-JP"/>
              </w:rPr>
              <w:t xml:space="preserve"> and Rx.</w:t>
            </w:r>
          </w:p>
          <w:p w:rsidR="00927B49" w:rsidRPr="00DD14E3" w:rsidRDefault="00927B49" w:rsidP="00DF1936">
            <w:pPr>
              <w:pStyle w:val="Tabletext"/>
              <w:jc w:val="left"/>
              <w:rPr>
                <w:lang w:val="en-GB" w:eastAsia="ja-JP"/>
              </w:rPr>
            </w:pPr>
            <w:r w:rsidRPr="00DD14E3">
              <w:rPr>
                <w:lang w:val="en-GB" w:eastAsia="ja-JP"/>
              </w:rPr>
              <w:t>Additional safety measures to take into account if safety cannot be declared.</w:t>
            </w:r>
          </w:p>
          <w:p w:rsidR="00927B49" w:rsidRPr="00DD14E3" w:rsidRDefault="00927B49" w:rsidP="00981D7C">
            <w:pPr>
              <w:pStyle w:val="Tabletext"/>
              <w:jc w:val="left"/>
              <w:rPr>
                <w:lang w:val="en-GB" w:eastAsia="ja-JP"/>
              </w:rPr>
            </w:pPr>
            <w:r w:rsidRPr="00DD14E3">
              <w:rPr>
                <w:lang w:val="en-GB" w:eastAsia="ja-JP"/>
              </w:rPr>
              <w:t>Magnetic fields by the WPT products are non</w:t>
            </w:r>
            <w:r w:rsidR="00981D7C" w:rsidRPr="00DD14E3">
              <w:rPr>
                <w:lang w:val="en-GB" w:eastAsia="ja-JP"/>
              </w:rPr>
              <w:noBreakHyphen/>
            </w:r>
            <w:r w:rsidRPr="00DD14E3">
              <w:rPr>
                <w:lang w:val="en-GB" w:eastAsia="ja-JP"/>
              </w:rPr>
              <w:t xml:space="preserve">uniform and RF exposure is expected to be local. Therefore ICNIRP guidelines can be safer references. Simulation assessment methodologies such as radiation dosimetry are suggested to consider if dosimetry experts can participate. </w:t>
            </w:r>
          </w:p>
          <w:p w:rsidR="00927B49" w:rsidRPr="00DD14E3" w:rsidRDefault="00927B49" w:rsidP="00DF1936">
            <w:pPr>
              <w:pStyle w:val="Tabletext"/>
              <w:jc w:val="left"/>
              <w:rPr>
                <w:lang w:val="en-GB" w:eastAsia="ja-JP"/>
              </w:rPr>
            </w:pPr>
            <w:r w:rsidRPr="00DD14E3">
              <w:rPr>
                <w:lang w:val="en-GB" w:eastAsia="ja-JP"/>
              </w:rPr>
              <w:t>Assessment method should not take longer time unnecessarily and not intend to search for exact RF exposure. It should be a reasonable one which could be useful for certification procedures and acceptance tests.</w:t>
            </w:r>
          </w:p>
        </w:tc>
      </w:tr>
      <w:tr w:rsidR="00927B49" w:rsidRPr="00E56A40" w:rsidTr="00EA203F">
        <w:trPr>
          <w:jc w:val="center"/>
        </w:trPr>
        <w:tc>
          <w:tcPr>
            <w:tcW w:w="1192" w:type="dxa"/>
          </w:tcPr>
          <w:p w:rsidR="00927B49" w:rsidRPr="00DD14E3" w:rsidRDefault="00927B49" w:rsidP="00EA3025">
            <w:pPr>
              <w:pStyle w:val="Tabletext"/>
              <w:rPr>
                <w:lang w:val="en-GB" w:eastAsia="ja-JP"/>
              </w:rPr>
            </w:pPr>
            <w:r w:rsidRPr="00DD14E3">
              <w:rPr>
                <w:lang w:val="en-GB" w:eastAsia="ja-JP"/>
              </w:rPr>
              <w:t>Republic of Korea</w:t>
            </w:r>
          </w:p>
        </w:tc>
        <w:tc>
          <w:tcPr>
            <w:tcW w:w="3911" w:type="dxa"/>
          </w:tcPr>
          <w:p w:rsidR="00927B49" w:rsidRPr="00DD14E3" w:rsidRDefault="00927B49" w:rsidP="00DF1936">
            <w:pPr>
              <w:pStyle w:val="Tabletext"/>
              <w:ind w:left="284" w:hanging="284"/>
              <w:jc w:val="left"/>
              <w:rPr>
                <w:lang w:val="en-GB" w:eastAsia="ja-JP"/>
              </w:rPr>
            </w:pPr>
            <w:r w:rsidRPr="00DD14E3">
              <w:rPr>
                <w:lang w:val="en-GB" w:eastAsia="ja-JP"/>
              </w:rPr>
              <w:t>–</w:t>
            </w:r>
            <w:r w:rsidRPr="00DD14E3">
              <w:rPr>
                <w:lang w:val="en-GB" w:eastAsia="ja-JP"/>
              </w:rPr>
              <w:tab/>
            </w:r>
            <w:r w:rsidRPr="00DD14E3">
              <w:rPr>
                <w:lang w:val="en-GB" w:eastAsia="ko-KR"/>
              </w:rPr>
              <w:t xml:space="preserve">The </w:t>
            </w:r>
            <w:r w:rsidRPr="00DD14E3">
              <w:rPr>
                <w:lang w:val="en-GB" w:eastAsia="ja-JP"/>
              </w:rPr>
              <w:t xml:space="preserve">current EMF regulation </w:t>
            </w:r>
            <w:r w:rsidRPr="00DD14E3">
              <w:rPr>
                <w:lang w:val="en-GB" w:eastAsia="ko-KR"/>
              </w:rPr>
              <w:t>is referenced by ICNIRP guideline</w:t>
            </w:r>
          </w:p>
        </w:tc>
        <w:tc>
          <w:tcPr>
            <w:tcW w:w="4536" w:type="dxa"/>
          </w:tcPr>
          <w:p w:rsidR="00927B49" w:rsidRPr="00DD14E3" w:rsidRDefault="00927B49" w:rsidP="00DF1936">
            <w:pPr>
              <w:pStyle w:val="Tabletext"/>
              <w:ind w:left="284" w:hanging="284"/>
              <w:jc w:val="left"/>
              <w:rPr>
                <w:lang w:val="en-GB" w:eastAsia="ja-JP"/>
              </w:rPr>
            </w:pPr>
            <w:r w:rsidRPr="00DD14E3">
              <w:rPr>
                <w:lang w:val="en-GB" w:eastAsia="ja-JP"/>
              </w:rPr>
              <w:t>–</w:t>
            </w:r>
            <w:r w:rsidRPr="00DD14E3">
              <w:rPr>
                <w:lang w:val="en-GB" w:eastAsia="ja-JP"/>
              </w:rPr>
              <w:tab/>
              <w:t xml:space="preserve">Plans to introduce assessment methods specified for WPT during </w:t>
            </w:r>
            <w:r w:rsidRPr="00DD14E3">
              <w:rPr>
                <w:lang w:val="en-GB" w:eastAsia="ko-KR"/>
              </w:rPr>
              <w:t>2015</w:t>
            </w:r>
          </w:p>
        </w:tc>
      </w:tr>
    </w:tbl>
    <w:p w:rsidR="00981D7C" w:rsidRPr="00DD14E3" w:rsidRDefault="00981D7C" w:rsidP="00981D7C">
      <w:pPr>
        <w:pStyle w:val="Tablefin"/>
        <w:rPr>
          <w:lang w:eastAsia="ja-JP"/>
        </w:rPr>
      </w:pPr>
    </w:p>
    <w:p w:rsidR="00981D7C" w:rsidRPr="00DD14E3" w:rsidRDefault="00981D7C" w:rsidP="00981D7C">
      <w:pPr>
        <w:rPr>
          <w:lang w:val="en-GB" w:eastAsia="ja-JP"/>
        </w:rPr>
      </w:pPr>
      <w:r w:rsidRPr="00DD14E3">
        <w:rPr>
          <w:lang w:val="en-GB" w:eastAsia="ja-JP"/>
        </w:rPr>
        <w:br w:type="page"/>
      </w:r>
    </w:p>
    <w:p w:rsidR="00927B49" w:rsidRPr="00DD14E3" w:rsidRDefault="00927B49" w:rsidP="00927B49">
      <w:pPr>
        <w:pStyle w:val="Headingb"/>
        <w:rPr>
          <w:lang w:val="en-GB" w:eastAsia="ja-JP"/>
        </w:rPr>
      </w:pPr>
      <w:r w:rsidRPr="00DD14E3">
        <w:rPr>
          <w:lang w:val="en-GB" w:eastAsia="ja-JP"/>
        </w:rPr>
        <w:lastRenderedPageBreak/>
        <w:t>Evaluation of EMF human exposure from Electric Vehicle in Korea</w:t>
      </w:r>
    </w:p>
    <w:p w:rsidR="00927B49" w:rsidRPr="00DD14E3" w:rsidRDefault="00927B49" w:rsidP="00927B49">
      <w:pPr>
        <w:rPr>
          <w:lang w:val="en-GB" w:eastAsia="ja-JP"/>
        </w:rPr>
      </w:pPr>
      <w:r w:rsidRPr="00DD14E3">
        <w:rPr>
          <w:lang w:val="en-GB" w:eastAsia="ja-JP"/>
        </w:rPr>
        <w:t xml:space="preserve">The Republic of Korea studied the evaluation method of magnetic fields generated by on-line electric vehicle (OLEV) using the wireless power transfer technology in 2013, which is operated in area accessible to the public. The electric power lines in roadbeds (1st coil) and 5 pickup coil segments under the OLEV (2nd coil) is considered as a field source, in which resonance frequency </w:t>
      </w:r>
      <w:r w:rsidR="006D2C5F">
        <w:rPr>
          <w:lang w:val="en-GB" w:eastAsia="ja-JP"/>
        </w:rPr>
        <w:t xml:space="preserve">is </w:t>
      </w:r>
      <w:r w:rsidRPr="00DD14E3">
        <w:rPr>
          <w:lang w:val="en-GB" w:eastAsia="ja-JP"/>
        </w:rPr>
        <w:t>of 20 kHz and output power 75 kW.</w:t>
      </w:r>
    </w:p>
    <w:p w:rsidR="00927B49" w:rsidRPr="00DD14E3" w:rsidRDefault="00927B49" w:rsidP="00927B49">
      <w:pPr>
        <w:rPr>
          <w:lang w:val="en-GB"/>
        </w:rPr>
      </w:pPr>
      <w:r w:rsidRPr="00DD14E3">
        <w:rPr>
          <w:rFonts w:eastAsia="휴먼명조"/>
          <w:shd w:val="clear" w:color="auto" w:fill="FFFFFF"/>
          <w:lang w:val="en-GB"/>
        </w:rPr>
        <w:t xml:space="preserve">Figure </w:t>
      </w:r>
      <w:r w:rsidR="00E56A40">
        <w:rPr>
          <w:rFonts w:eastAsia="휴먼명조"/>
          <w:shd w:val="clear" w:color="auto" w:fill="FFFFFF"/>
          <w:lang w:val="en-GB"/>
        </w:rPr>
        <w:t>A1-</w:t>
      </w:r>
      <w:r w:rsidRPr="00DD14E3">
        <w:rPr>
          <w:rFonts w:eastAsia="휴먼명조"/>
          <w:shd w:val="clear" w:color="auto" w:fill="FFFFFF"/>
          <w:lang w:val="en-GB"/>
        </w:rPr>
        <w:t>1 shows the EMF human exposure condition from the power lines and pickup coils of OLEV</w:t>
      </w:r>
      <w:r w:rsidRPr="00DD14E3">
        <w:rPr>
          <w:rFonts w:ascii="휴먼명조" w:eastAsia="휴먼명조"/>
          <w:shd w:val="clear" w:color="auto" w:fill="FFFFFF"/>
          <w:lang w:val="en-GB"/>
        </w:rPr>
        <w:t xml:space="preserve"> </w:t>
      </w:r>
      <w:r w:rsidRPr="00DD14E3">
        <w:rPr>
          <w:rFonts w:eastAsia="휴먼명조"/>
          <w:shd w:val="clear" w:color="auto" w:fill="FFFFFF"/>
          <w:lang w:val="en-GB"/>
        </w:rPr>
        <w:t>system.</w:t>
      </w:r>
    </w:p>
    <w:p w:rsidR="00927B49" w:rsidRPr="00DD14E3" w:rsidRDefault="00927B49" w:rsidP="00FD7E15">
      <w:pPr>
        <w:pStyle w:val="FigureNo"/>
        <w:rPr>
          <w:rFonts w:eastAsia="휴먼명조"/>
          <w:shd w:val="clear" w:color="auto" w:fill="FFFFFF"/>
          <w:lang w:val="en-GB"/>
        </w:rPr>
      </w:pPr>
      <w:r w:rsidRPr="00DD14E3">
        <w:rPr>
          <w:rFonts w:eastAsia="휴먼명조"/>
          <w:shd w:val="clear" w:color="auto" w:fill="FFFFFF"/>
          <w:lang w:val="en-GB"/>
        </w:rPr>
        <w:t xml:space="preserve">Figure </w:t>
      </w:r>
      <w:r w:rsidR="00E56A40">
        <w:rPr>
          <w:rFonts w:eastAsia="휴먼명조"/>
          <w:shd w:val="clear" w:color="auto" w:fill="FFFFFF"/>
          <w:lang w:val="en-GB"/>
        </w:rPr>
        <w:t>A1-</w:t>
      </w:r>
      <w:r w:rsidRPr="00DD14E3">
        <w:rPr>
          <w:rFonts w:eastAsia="휴먼명조"/>
          <w:shd w:val="clear" w:color="auto" w:fill="FFFFFF"/>
          <w:lang w:val="en-GB"/>
        </w:rPr>
        <w:t>1</w:t>
      </w:r>
    </w:p>
    <w:p w:rsidR="00927B49" w:rsidRPr="00DD14E3" w:rsidRDefault="00927B49" w:rsidP="00FD7E15">
      <w:pPr>
        <w:pStyle w:val="Figuretitle"/>
        <w:rPr>
          <w:lang w:val="en-GB"/>
        </w:rPr>
      </w:pPr>
      <w:r w:rsidRPr="00DD14E3">
        <w:rPr>
          <w:rFonts w:eastAsia="휴먼명조"/>
          <w:shd w:val="clear" w:color="auto" w:fill="FFFFFF"/>
          <w:lang w:val="en-GB"/>
        </w:rPr>
        <w:t>EMF human exposure condition of OLEV</w:t>
      </w:r>
      <w:r w:rsidRPr="00DD14E3">
        <w:rPr>
          <w:rFonts w:ascii="휴먼명조" w:eastAsia="휴먼명조"/>
          <w:shd w:val="clear" w:color="auto" w:fill="FFFFFF"/>
          <w:lang w:val="en-GB"/>
        </w:rPr>
        <w:t xml:space="preserve"> </w:t>
      </w:r>
      <w:r w:rsidRPr="00DD14E3">
        <w:rPr>
          <w:rFonts w:eastAsia="휴먼명조"/>
          <w:shd w:val="clear" w:color="auto" w:fill="FFFFFF"/>
          <w:lang w:val="en-GB"/>
        </w:rPr>
        <w:t>system</w:t>
      </w:r>
    </w:p>
    <w:p w:rsidR="00927B49" w:rsidRPr="00DD14E3" w:rsidRDefault="00927B49" w:rsidP="00FD7E15">
      <w:pPr>
        <w:pStyle w:val="Figure"/>
        <w:rPr>
          <w:lang w:val="en-GB"/>
        </w:rPr>
      </w:pPr>
      <w:r w:rsidRPr="00DD14E3">
        <w:rPr>
          <w:rFonts w:eastAsia="Gulim"/>
          <w:noProof/>
          <w:lang w:val="en-US" w:eastAsia="zh-CN"/>
        </w:rPr>
        <w:drawing>
          <wp:inline distT="0" distB="0" distL="0" distR="0" wp14:anchorId="16078D45" wp14:editId="3AC359DF">
            <wp:extent cx="3371215" cy="1924050"/>
            <wp:effectExtent l="19050" t="0" r="635" b="0"/>
            <wp:docPr id="1" name="_x163199080" descr="EMB000013242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3199080" descr="EMB0000132423df"/>
                    <pic:cNvPicPr>
                      <a:picLocks noChangeAspect="1" noChangeArrowheads="1"/>
                    </pic:cNvPicPr>
                  </pic:nvPicPr>
                  <pic:blipFill>
                    <a:blip r:embed="rId32" cstate="print"/>
                    <a:srcRect/>
                    <a:stretch>
                      <a:fillRect/>
                    </a:stretch>
                  </pic:blipFill>
                  <pic:spPr bwMode="auto">
                    <a:xfrm>
                      <a:off x="0" y="0"/>
                      <a:ext cx="3371215" cy="1924050"/>
                    </a:xfrm>
                    <a:prstGeom prst="rect">
                      <a:avLst/>
                    </a:prstGeom>
                    <a:noFill/>
                    <a:ln w="9525">
                      <a:noFill/>
                      <a:miter lim="800000"/>
                      <a:headEnd/>
                      <a:tailEnd/>
                    </a:ln>
                  </pic:spPr>
                </pic:pic>
              </a:graphicData>
            </a:graphic>
          </wp:inline>
        </w:drawing>
      </w:r>
    </w:p>
    <w:p w:rsidR="00927B49" w:rsidRPr="00DD14E3" w:rsidRDefault="00927B49" w:rsidP="00981D7C">
      <w:pPr>
        <w:pStyle w:val="Normalaftertitle"/>
        <w:rPr>
          <w:lang w:val="en-GB"/>
        </w:rPr>
      </w:pPr>
      <w:r w:rsidRPr="00DD14E3">
        <w:rPr>
          <w:rFonts w:eastAsia="휴먼명조"/>
          <w:shd w:val="clear" w:color="auto" w:fill="FFFFFF"/>
          <w:lang w:val="en-GB"/>
        </w:rPr>
        <w:t>Where the field at exposure condition 1 of OLEV</w:t>
      </w:r>
      <w:r w:rsidRPr="00DD14E3">
        <w:rPr>
          <w:rFonts w:ascii="휴먼명조" w:eastAsia="휴먼명조"/>
          <w:shd w:val="clear" w:color="auto" w:fill="FFFFFF"/>
          <w:lang w:val="en-GB"/>
        </w:rPr>
        <w:t xml:space="preserve"> </w:t>
      </w:r>
      <w:r w:rsidRPr="00DD14E3">
        <w:rPr>
          <w:rFonts w:eastAsia="휴먼명조"/>
          <w:shd w:val="clear" w:color="auto" w:fill="FFFFFF"/>
          <w:lang w:val="en-GB"/>
        </w:rPr>
        <w:t xml:space="preserve">is considered to be non-uniform that is similar to AC power system (IEC 62110), the field level at the position of interest is calculated and measured at the three heights, 0.5 m, 1.0 m, and 1.5 m above the ground. </w:t>
      </w:r>
    </w:p>
    <w:p w:rsidR="00927B49" w:rsidRPr="00DD14E3" w:rsidRDefault="00927B49" w:rsidP="00FD7E15">
      <w:pPr>
        <w:pStyle w:val="FigureNo"/>
        <w:rPr>
          <w:rFonts w:eastAsia="휴먼명조"/>
          <w:shd w:val="clear" w:color="auto" w:fill="FFFFFF"/>
          <w:lang w:val="en-GB"/>
        </w:rPr>
      </w:pPr>
      <w:r w:rsidRPr="00DD14E3">
        <w:rPr>
          <w:rFonts w:eastAsia="휴먼명조"/>
          <w:shd w:val="clear" w:color="auto" w:fill="FFFFFF"/>
          <w:lang w:val="en-GB"/>
        </w:rPr>
        <w:t xml:space="preserve">Figure </w:t>
      </w:r>
      <w:r w:rsidR="00E56A40">
        <w:rPr>
          <w:rFonts w:eastAsia="휴먼명조"/>
          <w:shd w:val="clear" w:color="auto" w:fill="FFFFFF"/>
          <w:lang w:val="en-GB"/>
        </w:rPr>
        <w:t>A1-</w:t>
      </w:r>
      <w:r w:rsidRPr="00DD14E3">
        <w:rPr>
          <w:rFonts w:eastAsia="휴먼명조"/>
          <w:shd w:val="clear" w:color="auto" w:fill="FFFFFF"/>
          <w:lang w:val="en-GB"/>
        </w:rPr>
        <w:t>2</w:t>
      </w:r>
    </w:p>
    <w:p w:rsidR="00927B49" w:rsidRPr="00DD14E3" w:rsidRDefault="00927B49" w:rsidP="00FD7E15">
      <w:pPr>
        <w:pStyle w:val="Figuretitle"/>
        <w:rPr>
          <w:lang w:val="en-GB"/>
        </w:rPr>
      </w:pPr>
      <w:r w:rsidRPr="00DD14E3">
        <w:rPr>
          <w:rFonts w:eastAsia="휴먼명조"/>
          <w:shd w:val="clear" w:color="auto" w:fill="FFFFFF"/>
          <w:lang w:val="en-GB"/>
        </w:rPr>
        <w:t>The model in the field generated by OLEV</w:t>
      </w:r>
    </w:p>
    <w:p w:rsidR="00927B49" w:rsidRPr="00DD14E3" w:rsidRDefault="00927B49" w:rsidP="00FD7E15">
      <w:pPr>
        <w:pStyle w:val="Figure"/>
        <w:rPr>
          <w:lang w:val="en-GB"/>
        </w:rPr>
      </w:pPr>
      <w:r w:rsidRPr="00DD14E3">
        <w:rPr>
          <w:rFonts w:eastAsia="Gulim"/>
          <w:noProof/>
          <w:lang w:val="en-US" w:eastAsia="zh-CN"/>
        </w:rPr>
        <w:drawing>
          <wp:inline distT="0" distB="0" distL="0" distR="0" wp14:anchorId="735B96A0" wp14:editId="1BAE776E">
            <wp:extent cx="3212465" cy="1772920"/>
            <wp:effectExtent l="19050" t="0" r="6985" b="0"/>
            <wp:docPr id="2" name="_x159311728" descr="EMB000013242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9311728" descr="EMB0000132423e1"/>
                    <pic:cNvPicPr>
                      <a:picLocks noChangeAspect="1" noChangeArrowheads="1"/>
                    </pic:cNvPicPr>
                  </pic:nvPicPr>
                  <pic:blipFill>
                    <a:blip r:embed="rId33" cstate="print"/>
                    <a:srcRect/>
                    <a:stretch>
                      <a:fillRect/>
                    </a:stretch>
                  </pic:blipFill>
                  <pic:spPr bwMode="auto">
                    <a:xfrm>
                      <a:off x="0" y="0"/>
                      <a:ext cx="3212465" cy="1772920"/>
                    </a:xfrm>
                    <a:prstGeom prst="rect">
                      <a:avLst/>
                    </a:prstGeom>
                    <a:noFill/>
                    <a:ln w="9525">
                      <a:noFill/>
                      <a:miter lim="800000"/>
                      <a:headEnd/>
                      <a:tailEnd/>
                    </a:ln>
                  </pic:spPr>
                </pic:pic>
              </a:graphicData>
            </a:graphic>
          </wp:inline>
        </w:drawing>
      </w:r>
      <w:r w:rsidRPr="00DD14E3">
        <w:rPr>
          <w:rFonts w:eastAsia="Gulim"/>
          <w:noProof/>
          <w:lang w:val="en-US" w:eastAsia="zh-CN"/>
        </w:rPr>
        <w:drawing>
          <wp:inline distT="0" distB="0" distL="0" distR="0" wp14:anchorId="0F2881D1" wp14:editId="2008F403">
            <wp:extent cx="2679700" cy="1868805"/>
            <wp:effectExtent l="19050" t="0" r="6350" b="0"/>
            <wp:docPr id="3" name="_x157836984" descr="EMB000013242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7836984" descr="EMB0000132423e2"/>
                    <pic:cNvPicPr>
                      <a:picLocks noChangeAspect="1" noChangeArrowheads="1"/>
                    </pic:cNvPicPr>
                  </pic:nvPicPr>
                  <pic:blipFill>
                    <a:blip r:embed="rId34" cstate="print"/>
                    <a:srcRect/>
                    <a:stretch>
                      <a:fillRect/>
                    </a:stretch>
                  </pic:blipFill>
                  <pic:spPr bwMode="auto">
                    <a:xfrm>
                      <a:off x="0" y="0"/>
                      <a:ext cx="2679700" cy="1868805"/>
                    </a:xfrm>
                    <a:prstGeom prst="rect">
                      <a:avLst/>
                    </a:prstGeom>
                    <a:noFill/>
                    <a:ln w="9525">
                      <a:noFill/>
                      <a:miter lim="800000"/>
                      <a:headEnd/>
                      <a:tailEnd/>
                    </a:ln>
                  </pic:spPr>
                </pic:pic>
              </a:graphicData>
            </a:graphic>
          </wp:inline>
        </w:drawing>
      </w:r>
    </w:p>
    <w:p w:rsidR="00927B49" w:rsidRPr="00DD14E3" w:rsidRDefault="00927B49" w:rsidP="00981D7C">
      <w:pPr>
        <w:pStyle w:val="Normalaftertitle"/>
        <w:rPr>
          <w:lang w:val="en-GB"/>
        </w:rPr>
      </w:pPr>
      <w:r w:rsidRPr="00DD14E3">
        <w:rPr>
          <w:rFonts w:eastAsia="휴먼명조"/>
          <w:shd w:val="clear" w:color="auto" w:fill="FFFFFF"/>
          <w:lang w:val="en-GB"/>
        </w:rPr>
        <w:t xml:space="preserve">The average exposure level is calculated using the spheroidal </w:t>
      </w:r>
      <w:r w:rsidRPr="00DD14E3">
        <w:rPr>
          <w:rFonts w:eastAsia="휴먼명조"/>
          <w:lang w:val="en-GB"/>
        </w:rPr>
        <w:t>human</w:t>
      </w:r>
      <w:r w:rsidRPr="00DD14E3">
        <w:rPr>
          <w:rFonts w:eastAsia="휴먼명조"/>
          <w:shd w:val="clear" w:color="auto" w:fill="FFFFFF"/>
          <w:lang w:val="en-GB"/>
        </w:rPr>
        <w:t xml:space="preserve"> model whose vertical and horizontal axes are 1.5 m and 0.35 m, located 0.2 m above ground. </w:t>
      </w:r>
    </w:p>
    <w:p w:rsidR="00927B49" w:rsidRPr="00DD14E3" w:rsidRDefault="00927B49" w:rsidP="00FD7E15">
      <w:pPr>
        <w:rPr>
          <w:lang w:val="en-GB"/>
        </w:rPr>
      </w:pPr>
      <w:r w:rsidRPr="00DD14E3">
        <w:rPr>
          <w:rFonts w:eastAsia="휴먼명조"/>
          <w:shd w:val="clear" w:color="auto" w:fill="FFFFFF"/>
          <w:lang w:val="en-GB"/>
        </w:rPr>
        <w:t xml:space="preserve">The deviation is 4% at distance of 5 cm from OLEV, and –2% at distance of 100 cm accessible to the public. Figure </w:t>
      </w:r>
      <w:r w:rsidR="00E56A40">
        <w:rPr>
          <w:rFonts w:eastAsia="휴먼명조"/>
          <w:shd w:val="clear" w:color="auto" w:fill="FFFFFF"/>
          <w:lang w:val="en-GB"/>
        </w:rPr>
        <w:t>A1-</w:t>
      </w:r>
      <w:r w:rsidRPr="00DD14E3">
        <w:rPr>
          <w:rFonts w:eastAsia="휴먼명조"/>
          <w:shd w:val="clear" w:color="auto" w:fill="FFFFFF"/>
          <w:lang w:val="en-GB"/>
        </w:rPr>
        <w:t>3 shows that the vertical distribution of magnetic fields is uniform. We can know that the three-point average exposure level almost corresponds to the average exposure level for the exposure condition 1 of the electric vehicle (OLEV).</w:t>
      </w:r>
    </w:p>
    <w:p w:rsidR="00927B49" w:rsidRPr="00DD14E3" w:rsidRDefault="00927B49" w:rsidP="00FD7E15">
      <w:pPr>
        <w:pStyle w:val="FigureNo"/>
        <w:rPr>
          <w:rFonts w:eastAsia="휴먼명조"/>
          <w:shd w:val="clear" w:color="auto" w:fill="FFFFFF"/>
          <w:lang w:val="en-GB"/>
        </w:rPr>
      </w:pPr>
      <w:r w:rsidRPr="00DD14E3">
        <w:rPr>
          <w:rFonts w:eastAsia="휴먼명조"/>
          <w:shd w:val="clear" w:color="auto" w:fill="FFFFFF"/>
          <w:lang w:val="en-GB"/>
        </w:rPr>
        <w:lastRenderedPageBreak/>
        <w:t>Figure</w:t>
      </w:r>
      <w:r w:rsidRPr="00DD14E3">
        <w:rPr>
          <w:rFonts w:ascii="휴먼명조" w:eastAsia="휴먼명조"/>
          <w:shd w:val="clear" w:color="auto" w:fill="FFFFFF"/>
          <w:lang w:val="en-GB"/>
        </w:rPr>
        <w:t xml:space="preserve"> </w:t>
      </w:r>
      <w:r w:rsidR="00E56A40">
        <w:rPr>
          <w:rFonts w:ascii="휴먼명조" w:eastAsia="휴먼명조"/>
          <w:shd w:val="clear" w:color="auto" w:fill="FFFFFF"/>
          <w:lang w:val="en-GB"/>
        </w:rPr>
        <w:t>A1-</w:t>
      </w:r>
      <w:r w:rsidRPr="00DD14E3">
        <w:rPr>
          <w:rFonts w:eastAsia="휴먼명조"/>
          <w:shd w:val="clear" w:color="auto" w:fill="FFFFFF"/>
          <w:lang w:val="en-GB"/>
        </w:rPr>
        <w:t>3</w:t>
      </w:r>
    </w:p>
    <w:p w:rsidR="00927B49" w:rsidRPr="00DD14E3" w:rsidRDefault="00927B49" w:rsidP="00FD7E15">
      <w:pPr>
        <w:pStyle w:val="Figuretitle"/>
        <w:rPr>
          <w:lang w:val="en-GB"/>
        </w:rPr>
      </w:pPr>
      <w:r w:rsidRPr="00DD14E3">
        <w:rPr>
          <w:rFonts w:eastAsia="휴먼명조"/>
          <w:shd w:val="clear" w:color="auto" w:fill="FFFFFF"/>
          <w:lang w:val="en-GB"/>
        </w:rPr>
        <w:t>The calculated magnetic field distributions at each distances from OLEV</w:t>
      </w:r>
    </w:p>
    <w:p w:rsidR="00927B49" w:rsidRPr="00DD14E3" w:rsidRDefault="00927B49" w:rsidP="00FD7E15">
      <w:pPr>
        <w:pStyle w:val="Figure"/>
        <w:rPr>
          <w:lang w:val="en-GB"/>
        </w:rPr>
      </w:pPr>
      <w:r w:rsidRPr="00DD14E3">
        <w:rPr>
          <w:rFonts w:eastAsiaTheme="minorEastAsia"/>
          <w:noProof/>
          <w:lang w:val="en-US" w:eastAsia="zh-CN"/>
        </w:rPr>
        <w:drawing>
          <wp:inline distT="0" distB="0" distL="0" distR="0" wp14:anchorId="1285DCB4" wp14:editId="34708F0D">
            <wp:extent cx="3427095" cy="2496820"/>
            <wp:effectExtent l="19050" t="0" r="1905" b="0"/>
            <wp:docPr id="5" name="_x156343728" descr="EMB000013242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6343728" descr="EMB0000132423e3"/>
                    <pic:cNvPicPr>
                      <a:picLocks noChangeAspect="1" noChangeArrowheads="1"/>
                    </pic:cNvPicPr>
                  </pic:nvPicPr>
                  <pic:blipFill>
                    <a:blip r:embed="rId35" cstate="print"/>
                    <a:srcRect/>
                    <a:stretch>
                      <a:fillRect/>
                    </a:stretch>
                  </pic:blipFill>
                  <pic:spPr bwMode="auto">
                    <a:xfrm>
                      <a:off x="0" y="0"/>
                      <a:ext cx="3427095" cy="2496820"/>
                    </a:xfrm>
                    <a:prstGeom prst="rect">
                      <a:avLst/>
                    </a:prstGeom>
                    <a:noFill/>
                    <a:ln w="9525">
                      <a:noFill/>
                      <a:miter lim="800000"/>
                      <a:headEnd/>
                      <a:tailEnd/>
                    </a:ln>
                  </pic:spPr>
                </pic:pic>
              </a:graphicData>
            </a:graphic>
          </wp:inline>
        </w:drawing>
      </w:r>
    </w:p>
    <w:p w:rsidR="00927B49" w:rsidRPr="00DD14E3" w:rsidRDefault="00927B49" w:rsidP="00FD7E15">
      <w:pPr>
        <w:pStyle w:val="Normalaftertitle"/>
        <w:rPr>
          <w:rFonts w:eastAsia="휴먼명조"/>
          <w:shd w:val="clear" w:color="auto" w:fill="FFFFFF"/>
          <w:lang w:val="en-GB"/>
        </w:rPr>
      </w:pPr>
      <w:r w:rsidRPr="00DD14E3">
        <w:rPr>
          <w:rFonts w:eastAsia="휴먼명조"/>
          <w:shd w:val="clear" w:color="auto" w:fill="FFFFFF"/>
          <w:lang w:val="en-GB"/>
        </w:rPr>
        <w:t xml:space="preserve">From the numerical analysis, the three-point (at the three heights, 0.5 m, 1.0 m, and 1.5 m above the ground) average exposure level represents the average exposure level over the entire human body, which is evaluated as 2.1 A/m, 40% less than the </w:t>
      </w:r>
      <w:proofErr w:type="spellStart"/>
      <w:r w:rsidRPr="00DD14E3">
        <w:rPr>
          <w:rFonts w:eastAsia="휴먼명조"/>
          <w:shd w:val="clear" w:color="auto" w:fill="FFFFFF"/>
          <w:lang w:val="en-GB"/>
        </w:rPr>
        <w:t>the</w:t>
      </w:r>
      <w:proofErr w:type="spellEnd"/>
      <w:r w:rsidRPr="00DD14E3">
        <w:rPr>
          <w:rFonts w:eastAsia="휴먼명조"/>
          <w:shd w:val="clear" w:color="auto" w:fill="FFFFFF"/>
          <w:lang w:val="en-GB"/>
        </w:rPr>
        <w:t xml:space="preserve"> technical criteria of RF exposure.</w:t>
      </w:r>
    </w:p>
    <w:p w:rsidR="00927B49" w:rsidRPr="00DD14E3" w:rsidRDefault="00927B49" w:rsidP="00FD7E15">
      <w:pPr>
        <w:rPr>
          <w:lang w:val="en-GB"/>
        </w:rPr>
      </w:pPr>
      <w:r w:rsidRPr="00DD14E3">
        <w:rPr>
          <w:rFonts w:eastAsia="휴먼명조"/>
          <w:shd w:val="clear" w:color="auto" w:fill="FFFFFF"/>
          <w:lang w:val="en-GB"/>
        </w:rPr>
        <w:t>The magnetic field strength at exposure condition 2 of each seat inside OLEV</w:t>
      </w:r>
      <w:r w:rsidRPr="00DD14E3">
        <w:rPr>
          <w:rFonts w:ascii="휴먼명조" w:eastAsia="휴먼명조"/>
          <w:shd w:val="clear" w:color="auto" w:fill="FFFFFF"/>
          <w:lang w:val="en-GB"/>
        </w:rPr>
        <w:t xml:space="preserve"> </w:t>
      </w:r>
      <w:r w:rsidRPr="00DD14E3">
        <w:rPr>
          <w:rFonts w:eastAsia="휴먼명조"/>
          <w:shd w:val="clear" w:color="auto" w:fill="FFFFFF"/>
          <w:lang w:val="en-GB"/>
        </w:rPr>
        <w:t>is assessed and the evaluation val</w:t>
      </w:r>
      <w:r w:rsidR="00E56A40">
        <w:rPr>
          <w:rFonts w:eastAsia="휴먼명조"/>
          <w:shd w:val="clear" w:color="auto" w:fill="FFFFFF"/>
          <w:lang w:val="en-GB"/>
        </w:rPr>
        <w:t>ues are represented as in Fig.</w:t>
      </w:r>
      <w:r w:rsidRPr="00DD14E3">
        <w:rPr>
          <w:rFonts w:eastAsia="휴먼명조"/>
          <w:shd w:val="clear" w:color="auto" w:fill="FFFFFF"/>
          <w:lang w:val="en-GB"/>
        </w:rPr>
        <w:t xml:space="preserve"> </w:t>
      </w:r>
      <w:r w:rsidR="00E56A40">
        <w:rPr>
          <w:rFonts w:eastAsia="휴먼명조"/>
          <w:shd w:val="clear" w:color="auto" w:fill="FFFFFF"/>
          <w:lang w:val="en-GB"/>
        </w:rPr>
        <w:t>A1-</w:t>
      </w:r>
      <w:r w:rsidRPr="00DD14E3">
        <w:rPr>
          <w:rFonts w:eastAsia="휴먼명조"/>
          <w:shd w:val="clear" w:color="auto" w:fill="FFFFFF"/>
          <w:lang w:val="en-GB"/>
        </w:rPr>
        <w:t xml:space="preserve">4. </w:t>
      </w:r>
    </w:p>
    <w:p w:rsidR="00927B49" w:rsidRPr="00DD14E3" w:rsidRDefault="00927B49" w:rsidP="00FD7E15">
      <w:pPr>
        <w:pStyle w:val="FigureNo"/>
        <w:rPr>
          <w:rFonts w:eastAsia="휴먼명조"/>
          <w:lang w:val="en-GB"/>
        </w:rPr>
      </w:pPr>
      <w:r w:rsidRPr="00DD14E3">
        <w:rPr>
          <w:rFonts w:eastAsia="휴먼명조"/>
          <w:lang w:val="en-GB"/>
        </w:rPr>
        <w:t xml:space="preserve">Figure </w:t>
      </w:r>
      <w:r w:rsidR="00E56A40">
        <w:rPr>
          <w:rFonts w:eastAsia="휴먼명조"/>
          <w:lang w:val="en-GB"/>
        </w:rPr>
        <w:t>A1-</w:t>
      </w:r>
      <w:r w:rsidRPr="00DD14E3">
        <w:rPr>
          <w:rFonts w:eastAsia="휴먼명조"/>
          <w:lang w:val="en-GB"/>
        </w:rPr>
        <w:t>4</w:t>
      </w:r>
    </w:p>
    <w:p w:rsidR="00927B49" w:rsidRPr="00DD14E3" w:rsidRDefault="00927B49" w:rsidP="00FD7E15">
      <w:pPr>
        <w:pStyle w:val="Figuretitle"/>
        <w:rPr>
          <w:lang w:val="en-GB"/>
        </w:rPr>
      </w:pPr>
      <w:r w:rsidRPr="00DD14E3">
        <w:rPr>
          <w:rFonts w:eastAsia="휴먼명조"/>
          <w:shd w:val="clear" w:color="auto" w:fill="FFFFFF"/>
          <w:lang w:val="en-GB"/>
        </w:rPr>
        <w:t>The calculated magnetic field distributions at each distances from OLEV</w:t>
      </w:r>
    </w:p>
    <w:p w:rsidR="00927B49" w:rsidRPr="00DD14E3" w:rsidRDefault="00927B49" w:rsidP="00FD7E15">
      <w:pPr>
        <w:pStyle w:val="Figure"/>
        <w:rPr>
          <w:rFonts w:eastAsia="Gulim"/>
          <w:lang w:val="en-GB"/>
        </w:rPr>
      </w:pPr>
      <w:r w:rsidRPr="00DD14E3">
        <w:rPr>
          <w:noProof/>
          <w:lang w:val="en-US" w:eastAsia="zh-CN"/>
        </w:rPr>
        <w:drawing>
          <wp:inline distT="0" distB="0" distL="0" distR="0" wp14:anchorId="5D2CBF43" wp14:editId="18B24981">
            <wp:extent cx="4214495" cy="2576195"/>
            <wp:effectExtent l="19050" t="0" r="0" b="0"/>
            <wp:docPr id="6" name="_x183207664" descr="EMB00001fc8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3207664" descr="EMB00001fc83587"/>
                    <pic:cNvPicPr>
                      <a:picLocks noChangeAspect="1" noChangeArrowheads="1"/>
                    </pic:cNvPicPr>
                  </pic:nvPicPr>
                  <pic:blipFill>
                    <a:blip r:embed="rId36"/>
                    <a:srcRect/>
                    <a:stretch>
                      <a:fillRect/>
                    </a:stretch>
                  </pic:blipFill>
                  <pic:spPr bwMode="auto">
                    <a:xfrm>
                      <a:off x="0" y="0"/>
                      <a:ext cx="4214495" cy="2576195"/>
                    </a:xfrm>
                    <a:prstGeom prst="rect">
                      <a:avLst/>
                    </a:prstGeom>
                    <a:noFill/>
                    <a:ln w="9525">
                      <a:noFill/>
                      <a:miter lim="800000"/>
                      <a:headEnd/>
                      <a:tailEnd/>
                    </a:ln>
                  </pic:spPr>
                </pic:pic>
              </a:graphicData>
            </a:graphic>
          </wp:inline>
        </w:drawing>
      </w:r>
    </w:p>
    <w:p w:rsidR="00927B49" w:rsidRPr="00DD14E3" w:rsidRDefault="00927B49" w:rsidP="00FD7E15">
      <w:pPr>
        <w:pStyle w:val="FigureNo"/>
        <w:rPr>
          <w:rFonts w:eastAsia="휴먼명조"/>
          <w:lang w:val="en-GB"/>
        </w:rPr>
      </w:pPr>
      <w:r w:rsidRPr="00DD14E3">
        <w:rPr>
          <w:rFonts w:eastAsia="휴먼명조"/>
          <w:lang w:val="en-GB"/>
        </w:rPr>
        <w:lastRenderedPageBreak/>
        <w:t xml:space="preserve">Figure </w:t>
      </w:r>
      <w:r w:rsidR="00E56A40">
        <w:rPr>
          <w:rFonts w:eastAsia="휴먼명조"/>
          <w:lang w:val="en-GB"/>
        </w:rPr>
        <w:t>A1-</w:t>
      </w:r>
      <w:bookmarkStart w:id="143" w:name="_GoBack"/>
      <w:bookmarkEnd w:id="143"/>
      <w:r w:rsidRPr="00DD14E3">
        <w:rPr>
          <w:rFonts w:eastAsia="휴먼명조"/>
          <w:lang w:val="en-GB"/>
        </w:rPr>
        <w:t>5</w:t>
      </w:r>
    </w:p>
    <w:p w:rsidR="00927B49" w:rsidRPr="00DD14E3" w:rsidRDefault="00927B49" w:rsidP="00FD7E15">
      <w:pPr>
        <w:pStyle w:val="Figuretitle"/>
        <w:rPr>
          <w:lang w:val="en-GB"/>
        </w:rPr>
      </w:pPr>
      <w:r w:rsidRPr="00DD14E3">
        <w:rPr>
          <w:rFonts w:eastAsia="휴먼명조"/>
          <w:lang w:val="en-GB"/>
        </w:rPr>
        <w:t>The calculated magnetic field distributions at each distances from OLEV</w:t>
      </w:r>
    </w:p>
    <w:p w:rsidR="00927B49" w:rsidRPr="00DD14E3" w:rsidRDefault="00927B49" w:rsidP="00FD7E15">
      <w:pPr>
        <w:pStyle w:val="Figure"/>
        <w:rPr>
          <w:rFonts w:eastAsia="Gulim"/>
          <w:lang w:val="en-GB"/>
        </w:rPr>
      </w:pPr>
      <w:r w:rsidRPr="00DD14E3">
        <w:rPr>
          <w:noProof/>
          <w:lang w:val="en-US" w:eastAsia="zh-CN"/>
        </w:rPr>
        <w:drawing>
          <wp:inline distT="0" distB="0" distL="0" distR="0" wp14:anchorId="0ABA9D61" wp14:editId="3434389A">
            <wp:extent cx="2440940" cy="1542415"/>
            <wp:effectExtent l="19050" t="0" r="0" b="0"/>
            <wp:docPr id="7" name="_x183208704" descr="EMB00001fc83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83208704" descr="EMB00001fc8358e"/>
                    <pic:cNvPicPr>
                      <a:picLocks noChangeAspect="1" noChangeArrowheads="1"/>
                    </pic:cNvPicPr>
                  </pic:nvPicPr>
                  <pic:blipFill>
                    <a:blip r:embed="rId37"/>
                    <a:srcRect l="51669" t="28334" r="14604" b="33789"/>
                    <a:stretch>
                      <a:fillRect/>
                    </a:stretch>
                  </pic:blipFill>
                  <pic:spPr bwMode="auto">
                    <a:xfrm>
                      <a:off x="0" y="0"/>
                      <a:ext cx="2440940" cy="1542415"/>
                    </a:xfrm>
                    <a:prstGeom prst="rect">
                      <a:avLst/>
                    </a:prstGeom>
                    <a:noFill/>
                    <a:ln w="9525">
                      <a:noFill/>
                      <a:miter lim="800000"/>
                      <a:headEnd/>
                      <a:tailEnd/>
                    </a:ln>
                  </pic:spPr>
                </pic:pic>
              </a:graphicData>
            </a:graphic>
          </wp:inline>
        </w:drawing>
      </w:r>
      <w:r w:rsidRPr="00DD14E3">
        <w:rPr>
          <w:noProof/>
          <w:lang w:val="en-US" w:eastAsia="zh-CN"/>
        </w:rPr>
        <w:drawing>
          <wp:inline distT="0" distB="0" distL="0" distR="0" wp14:anchorId="526C45C9" wp14:editId="1EBE01B2">
            <wp:extent cx="2417445" cy="1558290"/>
            <wp:effectExtent l="19050" t="0" r="1905" b="0"/>
            <wp:docPr id="8" name="_x109773400" descr="EMB00001fc83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9773400" descr="EMB00001fc8358f"/>
                    <pic:cNvPicPr>
                      <a:picLocks noChangeAspect="1" noChangeArrowheads="1"/>
                    </pic:cNvPicPr>
                  </pic:nvPicPr>
                  <pic:blipFill>
                    <a:blip r:embed="rId38"/>
                    <a:srcRect l="52046" t="37405" r="14369" b="23962"/>
                    <a:stretch>
                      <a:fillRect/>
                    </a:stretch>
                  </pic:blipFill>
                  <pic:spPr bwMode="auto">
                    <a:xfrm>
                      <a:off x="0" y="0"/>
                      <a:ext cx="2417445" cy="1558290"/>
                    </a:xfrm>
                    <a:prstGeom prst="rect">
                      <a:avLst/>
                    </a:prstGeom>
                    <a:noFill/>
                    <a:ln w="9525">
                      <a:noFill/>
                      <a:miter lim="800000"/>
                      <a:headEnd/>
                      <a:tailEnd/>
                    </a:ln>
                  </pic:spPr>
                </pic:pic>
              </a:graphicData>
            </a:graphic>
          </wp:inline>
        </w:drawing>
      </w:r>
    </w:p>
    <w:p w:rsidR="00927B49" w:rsidRPr="00DD14E3" w:rsidRDefault="00927B49" w:rsidP="00FD7E15">
      <w:pPr>
        <w:pStyle w:val="Normalaftertitle"/>
        <w:rPr>
          <w:rFonts w:eastAsia="휴먼명조"/>
          <w:shd w:val="clear" w:color="auto" w:fill="FFFFFF"/>
          <w:lang w:val="en-GB"/>
        </w:rPr>
      </w:pPr>
      <w:r w:rsidRPr="00DD14E3">
        <w:rPr>
          <w:rFonts w:eastAsia="휴먼명조"/>
          <w:shd w:val="clear" w:color="auto" w:fill="FFFFFF"/>
          <w:lang w:val="en-GB"/>
        </w:rPr>
        <w:t xml:space="preserve">From the numerical analysis using 5-point average method, the 3.36 A/m is resulted, but 3.06 A/m is measured in the same condition. However, if using 3-point average method, simulated data and measured data are acquired as 0.53 A/m and 0.57 A/m, respectively. Considering the complex exposure conditions such as internal shielding architecture, the difference of altitude, and positions, the 5-point average method is more optimal than 3-point average method in measuring the worst case of RF exposure. </w:t>
      </w:r>
    </w:p>
    <w:p w:rsidR="00927B49" w:rsidRPr="00DD14E3" w:rsidRDefault="00927B49" w:rsidP="00927B49">
      <w:pPr>
        <w:overflowPunct/>
        <w:autoSpaceDE/>
        <w:autoSpaceDN/>
        <w:adjustRightInd/>
        <w:spacing w:before="0"/>
        <w:textAlignment w:val="auto"/>
        <w:rPr>
          <w:bCs/>
          <w:sz w:val="28"/>
          <w:lang w:val="en-GB" w:eastAsia="ja-JP"/>
        </w:rPr>
      </w:pPr>
      <w:r w:rsidRPr="00DD14E3">
        <w:rPr>
          <w:b/>
          <w:sz w:val="28"/>
          <w:lang w:val="en-GB" w:eastAsia="ja-JP"/>
        </w:rPr>
        <w:br w:type="page"/>
      </w:r>
    </w:p>
    <w:p w:rsidR="00927B49" w:rsidRPr="00DD14E3" w:rsidRDefault="00927B49" w:rsidP="00FD7E15">
      <w:pPr>
        <w:pStyle w:val="AnnexNoTitle"/>
        <w:rPr>
          <w:lang w:val="en-GB" w:eastAsia="ja-JP"/>
        </w:rPr>
      </w:pPr>
      <w:bookmarkStart w:id="144" w:name="_Toc422986289"/>
      <w:r w:rsidRPr="00DD14E3">
        <w:rPr>
          <w:lang w:val="en-GB" w:eastAsia="ja-JP"/>
        </w:rPr>
        <w:lastRenderedPageBreak/>
        <w:t>Annex 2</w:t>
      </w:r>
      <w:r w:rsidR="00FD7E15" w:rsidRPr="00DD14E3">
        <w:rPr>
          <w:lang w:val="en-GB" w:eastAsia="ja-JP"/>
        </w:rPr>
        <w:br/>
      </w:r>
      <w:r w:rsidR="00FD7E15" w:rsidRPr="00DD14E3">
        <w:rPr>
          <w:lang w:val="en-GB" w:eastAsia="ja-JP"/>
        </w:rPr>
        <w:br/>
      </w:r>
      <w:r w:rsidRPr="00DD14E3">
        <w:rPr>
          <w:lang w:val="en-GB" w:eastAsia="ja-JP"/>
        </w:rPr>
        <w:t xml:space="preserve">Implementation example of the use of the 6 765-6 795 kHz ISM band </w:t>
      </w:r>
      <w:r w:rsidR="00FD7E15" w:rsidRPr="00DD14E3">
        <w:rPr>
          <w:lang w:val="en-GB" w:eastAsia="ja-JP"/>
        </w:rPr>
        <w:br/>
      </w:r>
      <w:r w:rsidRPr="00DD14E3">
        <w:rPr>
          <w:lang w:val="en-GB" w:eastAsia="ja-JP"/>
        </w:rPr>
        <w:t>for wireless charging of mobile devices</w:t>
      </w:r>
      <w:bookmarkEnd w:id="144"/>
    </w:p>
    <w:p w:rsidR="00927B49" w:rsidRPr="00DD14E3" w:rsidRDefault="00927B49" w:rsidP="00927B49">
      <w:pPr>
        <w:pStyle w:val="Normalaftertitle"/>
        <w:spacing w:after="120"/>
        <w:rPr>
          <w:lang w:val="en-GB" w:eastAsia="ko-KR"/>
        </w:rPr>
      </w:pPr>
      <w:r w:rsidRPr="00DD14E3">
        <w:rPr>
          <w:lang w:val="en-GB" w:eastAsia="ko-KR"/>
        </w:rPr>
        <w:t>A wireless power transmission technology and specification based on the principles of magnetic resonance</w:t>
      </w:r>
      <w:r w:rsidRPr="00DD14E3">
        <w:rPr>
          <w:rFonts w:eastAsiaTheme="minorEastAsia"/>
          <w:lang w:val="en-GB" w:eastAsia="ja-JP"/>
        </w:rPr>
        <w:t xml:space="preserve"> using the 6 765-6 795 kHz ISM band</w:t>
      </w:r>
      <w:r w:rsidRPr="00DD14E3">
        <w:rPr>
          <w:lang w:val="en-GB"/>
        </w:rPr>
        <w:t xml:space="preserve"> </w:t>
      </w:r>
      <w:r w:rsidRPr="00DD14E3">
        <w:rPr>
          <w:rFonts w:eastAsiaTheme="minorEastAsia"/>
          <w:lang w:val="en-GB" w:eastAsia="ja-JP"/>
        </w:rPr>
        <w:t>for wireless charging of mobile devices has been developed</w:t>
      </w:r>
      <w:r w:rsidRPr="00DD14E3">
        <w:rPr>
          <w:lang w:val="en-GB" w:eastAsia="ko-KR"/>
        </w:rPr>
        <w:t>. This technology brings a number of unique benefits to the wireless charging ecosystem.</w:t>
      </w:r>
    </w:p>
    <w:tbl>
      <w:tblPr>
        <w:tblW w:w="9639" w:type="dxa"/>
        <w:tblCellSpacing w:w="28" w:type="dxa"/>
        <w:tblLayout w:type="fixed"/>
        <w:tblCellMar>
          <w:top w:w="90" w:type="dxa"/>
          <w:bottom w:w="90" w:type="dxa"/>
        </w:tblCellMar>
        <w:tblLook w:val="04A0" w:firstRow="1" w:lastRow="0" w:firstColumn="1" w:lastColumn="0" w:noHBand="0" w:noVBand="1"/>
      </w:tblPr>
      <w:tblGrid>
        <w:gridCol w:w="1594"/>
        <w:gridCol w:w="8045"/>
      </w:tblGrid>
      <w:tr w:rsidR="00927B49" w:rsidRPr="00E56A40" w:rsidTr="00EA3025">
        <w:trPr>
          <w:tblCellSpacing w:w="28" w:type="dxa"/>
        </w:trPr>
        <w:tc>
          <w:tcPr>
            <w:tcW w:w="1500" w:type="dxa"/>
            <w:shd w:val="clear" w:color="auto" w:fill="FFFFFF"/>
            <w:vAlign w:val="center"/>
            <w:hideMark/>
          </w:tcPr>
          <w:p w:rsidR="00927B49" w:rsidRPr="00DD14E3" w:rsidRDefault="00927B49" w:rsidP="00FD7E15">
            <w:pPr>
              <w:spacing w:before="0"/>
              <w:textAlignment w:val="auto"/>
              <w:rPr>
                <w:szCs w:val="24"/>
                <w:lang w:val="en-GB"/>
              </w:rPr>
            </w:pPr>
            <w:r w:rsidRPr="00DD14E3">
              <w:rPr>
                <w:noProof/>
                <w:lang w:val="en-US" w:eastAsia="zh-CN"/>
              </w:rPr>
              <w:drawing>
                <wp:inline distT="0" distB="0" distL="0" distR="0" wp14:anchorId="7A53BCB0" wp14:editId="797AA086">
                  <wp:extent cx="828040" cy="828040"/>
                  <wp:effectExtent l="0" t="0" r="0" b="0"/>
                  <wp:docPr id="20" name="Picture 5" descr="superior-charging-ran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ior-charging-range-ic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inline>
              </w:drawing>
            </w:r>
          </w:p>
        </w:tc>
        <w:tc>
          <w:tcPr>
            <w:tcW w:w="8026" w:type="dxa"/>
            <w:shd w:val="clear" w:color="auto" w:fill="FFFFFF"/>
            <w:vAlign w:val="center"/>
            <w:hideMark/>
          </w:tcPr>
          <w:p w:rsidR="00927B49" w:rsidRPr="00DD14E3" w:rsidRDefault="00927B49" w:rsidP="00FD7E15">
            <w:pPr>
              <w:keepNext/>
              <w:keepLines/>
              <w:spacing w:before="0"/>
              <w:ind w:left="1134" w:hanging="1134"/>
              <w:textAlignment w:val="auto"/>
              <w:outlineLvl w:val="4"/>
              <w:rPr>
                <w:b/>
                <w:lang w:val="en-GB"/>
              </w:rPr>
            </w:pPr>
            <w:r w:rsidRPr="00DD14E3">
              <w:rPr>
                <w:b/>
                <w:lang w:val="en-GB"/>
              </w:rPr>
              <w:t>SUPERIOR CHARGING RANGE</w:t>
            </w:r>
          </w:p>
          <w:p w:rsidR="00927B49" w:rsidRPr="00DD14E3" w:rsidRDefault="00927B49" w:rsidP="00FD7E15">
            <w:pPr>
              <w:overflowPunct/>
              <w:autoSpaceDE/>
              <w:autoSpaceDN/>
              <w:adjustRightInd/>
              <w:spacing w:before="0" w:after="100" w:afterAutospacing="1"/>
              <w:textAlignment w:val="auto"/>
              <w:rPr>
                <w:szCs w:val="24"/>
                <w:lang w:val="en-GB" w:eastAsia="ko-KR"/>
              </w:rPr>
            </w:pPr>
            <w:r w:rsidRPr="00DD14E3">
              <w:rPr>
                <w:szCs w:val="24"/>
                <w:lang w:val="en-GB" w:eastAsia="ko-KR"/>
              </w:rPr>
              <w:t>A superior charging range allowing for a true drop and go charging experience, through most surfaces and materials commonly encountered in the home, office and commercial environments.</w:t>
            </w:r>
          </w:p>
        </w:tc>
      </w:tr>
      <w:tr w:rsidR="00927B49" w:rsidRPr="00E56A40" w:rsidTr="00EA3025">
        <w:trPr>
          <w:tblCellSpacing w:w="28" w:type="dxa"/>
        </w:trPr>
        <w:tc>
          <w:tcPr>
            <w:tcW w:w="1521" w:type="dxa"/>
            <w:shd w:val="clear" w:color="auto" w:fill="FFFFFF"/>
            <w:vAlign w:val="center"/>
            <w:hideMark/>
          </w:tcPr>
          <w:p w:rsidR="00927B49" w:rsidRPr="00DD14E3" w:rsidRDefault="00927B49" w:rsidP="00FD7E15">
            <w:pPr>
              <w:spacing w:before="0"/>
              <w:textAlignment w:val="auto"/>
              <w:rPr>
                <w:szCs w:val="24"/>
                <w:lang w:val="en-GB"/>
              </w:rPr>
            </w:pPr>
            <w:r w:rsidRPr="00DD14E3">
              <w:rPr>
                <w:noProof/>
                <w:lang w:val="en-US" w:eastAsia="zh-CN"/>
              </w:rPr>
              <w:drawing>
                <wp:inline distT="0" distB="0" distL="0" distR="0" wp14:anchorId="706D26CB" wp14:editId="26762C2A">
                  <wp:extent cx="828040" cy="828040"/>
                  <wp:effectExtent l="0" t="0" r="0" b="0"/>
                  <wp:docPr id="21" name="Picture 4" descr="multi-device-charg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device-charging-ic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inline>
              </w:drawing>
            </w:r>
          </w:p>
        </w:tc>
        <w:tc>
          <w:tcPr>
            <w:tcW w:w="8026" w:type="dxa"/>
            <w:shd w:val="clear" w:color="auto" w:fill="FFFFFF"/>
            <w:vAlign w:val="center"/>
            <w:hideMark/>
          </w:tcPr>
          <w:p w:rsidR="00927B49" w:rsidRPr="00DD14E3" w:rsidRDefault="00927B49" w:rsidP="00FD7E15">
            <w:pPr>
              <w:keepNext/>
              <w:keepLines/>
              <w:spacing w:before="0"/>
              <w:ind w:left="1134" w:hanging="1134"/>
              <w:textAlignment w:val="auto"/>
              <w:outlineLvl w:val="4"/>
              <w:rPr>
                <w:b/>
                <w:lang w:val="en-GB"/>
              </w:rPr>
            </w:pPr>
            <w:r w:rsidRPr="00DD14E3">
              <w:rPr>
                <w:b/>
                <w:lang w:val="en-GB"/>
              </w:rPr>
              <w:t>MULTI-DEVICE CHARGING</w:t>
            </w:r>
          </w:p>
          <w:p w:rsidR="00927B49" w:rsidRPr="00DD14E3" w:rsidRDefault="00927B49" w:rsidP="00FD7E15">
            <w:pPr>
              <w:overflowPunct/>
              <w:autoSpaceDE/>
              <w:autoSpaceDN/>
              <w:adjustRightInd/>
              <w:spacing w:before="0" w:after="100" w:afterAutospacing="1"/>
              <w:textAlignment w:val="auto"/>
              <w:rPr>
                <w:szCs w:val="24"/>
                <w:lang w:val="en-GB" w:eastAsia="ko-KR"/>
              </w:rPr>
            </w:pPr>
            <w:r w:rsidRPr="00DD14E3">
              <w:rPr>
                <w:szCs w:val="24"/>
                <w:lang w:val="en-GB" w:eastAsia="ko-KR"/>
              </w:rPr>
              <w:t>Ability to charge multiple devices with different power requirements at the same time, such as smartphones, tablets, laptops and Bluetooth</w:t>
            </w:r>
            <w:r w:rsidRPr="00DD14E3">
              <w:rPr>
                <w:szCs w:val="24"/>
                <w:vertAlign w:val="superscript"/>
                <w:lang w:val="en-GB" w:eastAsia="ko-KR"/>
              </w:rPr>
              <w:t>®</w:t>
            </w:r>
            <w:r w:rsidRPr="00DD14E3">
              <w:rPr>
                <w:szCs w:val="24"/>
                <w:lang w:val="en-GB" w:eastAsia="ko-KR"/>
              </w:rPr>
              <w:t xml:space="preserve"> headsets.</w:t>
            </w:r>
          </w:p>
        </w:tc>
      </w:tr>
      <w:tr w:rsidR="00927B49" w:rsidRPr="00E56A40" w:rsidTr="00EA3025">
        <w:trPr>
          <w:tblCellSpacing w:w="28" w:type="dxa"/>
        </w:trPr>
        <w:tc>
          <w:tcPr>
            <w:tcW w:w="1521" w:type="dxa"/>
            <w:shd w:val="clear" w:color="auto" w:fill="FFFFFF"/>
            <w:vAlign w:val="center"/>
            <w:hideMark/>
          </w:tcPr>
          <w:p w:rsidR="00927B49" w:rsidRPr="00DD14E3" w:rsidRDefault="00927B49" w:rsidP="00FD7E15">
            <w:pPr>
              <w:spacing w:before="0"/>
              <w:textAlignment w:val="auto"/>
              <w:rPr>
                <w:szCs w:val="24"/>
                <w:lang w:val="en-GB"/>
              </w:rPr>
            </w:pPr>
            <w:r w:rsidRPr="00DD14E3">
              <w:rPr>
                <w:noProof/>
                <w:lang w:val="en-US" w:eastAsia="zh-CN"/>
              </w:rPr>
              <w:drawing>
                <wp:inline distT="0" distB="0" distL="0" distR="0" wp14:anchorId="1E8908D3" wp14:editId="0A2437A9">
                  <wp:extent cx="828040" cy="828040"/>
                  <wp:effectExtent l="0" t="0" r="0" b="0"/>
                  <wp:docPr id="22" name="Picture 1" descr="ready-for-the-real-worl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y-for-the-real-world-ic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inline>
              </w:drawing>
            </w:r>
          </w:p>
        </w:tc>
        <w:tc>
          <w:tcPr>
            <w:tcW w:w="8026" w:type="dxa"/>
            <w:shd w:val="clear" w:color="auto" w:fill="FFFFFF"/>
            <w:vAlign w:val="center"/>
            <w:hideMark/>
          </w:tcPr>
          <w:p w:rsidR="00927B49" w:rsidRPr="00DD14E3" w:rsidRDefault="00927B49" w:rsidP="00FD7E15">
            <w:pPr>
              <w:keepNext/>
              <w:keepLines/>
              <w:spacing w:before="0"/>
              <w:ind w:left="1134" w:hanging="1134"/>
              <w:textAlignment w:val="auto"/>
              <w:outlineLvl w:val="4"/>
              <w:rPr>
                <w:b/>
                <w:lang w:val="en-GB"/>
              </w:rPr>
            </w:pPr>
            <w:r w:rsidRPr="00DD14E3">
              <w:rPr>
                <w:b/>
                <w:lang w:val="en-GB"/>
              </w:rPr>
              <w:t>READY FOR THE REAL WORLD</w:t>
            </w:r>
          </w:p>
          <w:p w:rsidR="00927B49" w:rsidRPr="00DD14E3" w:rsidRDefault="00927B49" w:rsidP="00FD7E15">
            <w:pPr>
              <w:overflowPunct/>
              <w:autoSpaceDE/>
              <w:autoSpaceDN/>
              <w:adjustRightInd/>
              <w:spacing w:before="0" w:after="100" w:afterAutospacing="1"/>
              <w:textAlignment w:val="auto"/>
              <w:rPr>
                <w:szCs w:val="24"/>
                <w:lang w:val="en-GB" w:eastAsia="ko-KR"/>
              </w:rPr>
            </w:pPr>
            <w:r w:rsidRPr="00DD14E3">
              <w:rPr>
                <w:szCs w:val="24"/>
                <w:lang w:val="en-GB" w:eastAsia="ko-KR"/>
              </w:rPr>
              <w:t>Charging surfaces will operate in the presence of metallic objects such as keys, coins, and utensils, making it an ideal choice for home, office, automotive, retail, and dining and hospitality applications.</w:t>
            </w:r>
          </w:p>
        </w:tc>
      </w:tr>
      <w:tr w:rsidR="00927B49" w:rsidRPr="00E56A40" w:rsidTr="00EA3025">
        <w:trPr>
          <w:tblCellSpacing w:w="28" w:type="dxa"/>
        </w:trPr>
        <w:tc>
          <w:tcPr>
            <w:tcW w:w="1521" w:type="dxa"/>
            <w:shd w:val="clear" w:color="auto" w:fill="FFFFFF"/>
            <w:vAlign w:val="center"/>
            <w:hideMark/>
          </w:tcPr>
          <w:p w:rsidR="00927B49" w:rsidRPr="00DD14E3" w:rsidRDefault="00927B49" w:rsidP="00FD7E15">
            <w:pPr>
              <w:spacing w:before="0"/>
              <w:textAlignment w:val="auto"/>
              <w:rPr>
                <w:szCs w:val="24"/>
                <w:lang w:val="en-GB"/>
              </w:rPr>
            </w:pPr>
            <w:r w:rsidRPr="00DD14E3">
              <w:rPr>
                <w:noProof/>
                <w:lang w:val="en-US" w:eastAsia="zh-CN"/>
              </w:rPr>
              <w:drawing>
                <wp:inline distT="0" distB="0" distL="0" distR="0" wp14:anchorId="2A77F9EE" wp14:editId="57BBE764">
                  <wp:extent cx="828040" cy="828040"/>
                  <wp:effectExtent l="0" t="0" r="0" b="0"/>
                  <wp:docPr id="23" name="Picture 2" descr="bluetooth-communica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tooth-communication-ic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inline>
              </w:drawing>
            </w:r>
          </w:p>
        </w:tc>
        <w:tc>
          <w:tcPr>
            <w:tcW w:w="8026" w:type="dxa"/>
            <w:shd w:val="clear" w:color="auto" w:fill="FFFFFF"/>
            <w:vAlign w:val="center"/>
            <w:hideMark/>
          </w:tcPr>
          <w:p w:rsidR="00927B49" w:rsidRPr="00DD14E3" w:rsidRDefault="00927B49" w:rsidP="00FD7E15">
            <w:pPr>
              <w:keepNext/>
              <w:keepLines/>
              <w:spacing w:before="0"/>
              <w:ind w:left="1134" w:hanging="1134"/>
              <w:textAlignment w:val="auto"/>
              <w:outlineLvl w:val="4"/>
              <w:rPr>
                <w:b/>
                <w:lang w:val="en-GB"/>
              </w:rPr>
            </w:pPr>
            <w:r w:rsidRPr="00DD14E3">
              <w:rPr>
                <w:b/>
                <w:lang w:val="en-GB"/>
              </w:rPr>
              <w:t>BLUETOOTH COMMUNICATION</w:t>
            </w:r>
          </w:p>
          <w:p w:rsidR="00927B49" w:rsidRPr="00DD14E3" w:rsidRDefault="00927B49" w:rsidP="00FD7E15">
            <w:pPr>
              <w:overflowPunct/>
              <w:autoSpaceDE/>
              <w:autoSpaceDN/>
              <w:adjustRightInd/>
              <w:spacing w:before="0" w:after="100" w:afterAutospacing="1"/>
              <w:textAlignment w:val="auto"/>
              <w:rPr>
                <w:szCs w:val="24"/>
                <w:lang w:val="en-GB" w:eastAsia="ko-KR"/>
              </w:rPr>
            </w:pPr>
            <w:r w:rsidRPr="00DD14E3">
              <w:rPr>
                <w:szCs w:val="24"/>
                <w:lang w:val="en-GB" w:eastAsia="ko-KR"/>
              </w:rPr>
              <w:t>Uses existing Bluetooth Smart technology, minimizing the manufacturer’s hardware requirements, as well as opening the door for future </w:t>
            </w:r>
            <w:r w:rsidRPr="00DD14E3">
              <w:rPr>
                <w:rFonts w:eastAsia="SimSun"/>
                <w:szCs w:val="24"/>
                <w:lang w:val="en-GB" w:eastAsia="ko-KR"/>
              </w:rPr>
              <w:t>Smart Charging Zones</w:t>
            </w:r>
            <w:r w:rsidRPr="00DD14E3">
              <w:rPr>
                <w:szCs w:val="24"/>
                <w:lang w:val="en-GB" w:eastAsia="ko-KR"/>
              </w:rPr>
              <w:t>.</w:t>
            </w:r>
          </w:p>
        </w:tc>
      </w:tr>
    </w:tbl>
    <w:p w:rsidR="00927B49" w:rsidRPr="00DD14E3" w:rsidRDefault="00927B49" w:rsidP="00927B49">
      <w:pPr>
        <w:pStyle w:val="Headingb"/>
        <w:rPr>
          <w:lang w:val="en-GB"/>
        </w:rPr>
      </w:pPr>
      <w:r w:rsidRPr="00DD14E3">
        <w:rPr>
          <w:lang w:val="en-GB"/>
        </w:rPr>
        <w:t>Technical specification</w:t>
      </w:r>
    </w:p>
    <w:p w:rsidR="00927B49" w:rsidRPr="00DD14E3" w:rsidRDefault="00927B49" w:rsidP="00B67849">
      <w:pPr>
        <w:rPr>
          <w:lang w:val="en-GB"/>
        </w:rPr>
      </w:pPr>
      <w:r w:rsidRPr="00DD14E3">
        <w:rPr>
          <w:lang w:val="en-GB"/>
        </w:rPr>
        <w:t xml:space="preserve">The objective of the specification is to deliver a convenient, safe and exceptional user experience in real-world charging situations, while defining the technical basis for industry to build compliant products. The technology is an interface specification for the wireless power transmitter and receiver, mutual coupling, and mutual inductance </w:t>
      </w:r>
      <w:r w:rsidR="00B67849" w:rsidRPr="00DD14E3">
        <w:rPr>
          <w:lang w:val="en-GB"/>
        </w:rPr>
        <w:t>–</w:t>
      </w:r>
      <w:r w:rsidRPr="00DD14E3">
        <w:rPr>
          <w:lang w:val="en-GB"/>
        </w:rPr>
        <w:t xml:space="preserve"> leaving most options open to implementers.</w:t>
      </w:r>
    </w:p>
    <w:p w:rsidR="00927B49" w:rsidRPr="00DD14E3" w:rsidRDefault="00927B49" w:rsidP="00927B49">
      <w:pPr>
        <w:textAlignment w:val="auto"/>
        <w:rPr>
          <w:lang w:val="en-GB"/>
        </w:rPr>
      </w:pPr>
      <w:r w:rsidRPr="00DD14E3">
        <w:rPr>
          <w:lang w:val="en-GB"/>
        </w:rPr>
        <w:t>To pair wireless power with real-world conditions, spatial freedom allows for higher variability in coupling coefficient, device size, load conditions and separation between the power transmitter and receiver. This offers wireless power product designers greater latitude in implementing charging systems, and results in a superior consumer experience.</w:t>
      </w:r>
    </w:p>
    <w:p w:rsidR="00927B49" w:rsidRPr="00DD14E3" w:rsidRDefault="00927B49" w:rsidP="00927B49">
      <w:pPr>
        <w:textAlignment w:val="auto"/>
        <w:rPr>
          <w:lang w:val="en-GB"/>
        </w:rPr>
      </w:pPr>
      <w:r w:rsidRPr="00DD14E3">
        <w:rPr>
          <w:lang w:val="en-GB"/>
        </w:rPr>
        <w:t> Electronic products intended for this technology integration should address several factors:</w:t>
      </w:r>
    </w:p>
    <w:p w:rsidR="00927B49" w:rsidRPr="00DD14E3" w:rsidRDefault="00927B49" w:rsidP="00927B49">
      <w:pPr>
        <w:pStyle w:val="enumlev1"/>
        <w:rPr>
          <w:lang w:val="en-GB"/>
        </w:rPr>
      </w:pPr>
      <w:r w:rsidRPr="00DD14E3">
        <w:rPr>
          <w:lang w:val="en-GB"/>
        </w:rPr>
        <w:t>•</w:t>
      </w:r>
      <w:r w:rsidRPr="00DD14E3">
        <w:rPr>
          <w:lang w:val="en-GB"/>
        </w:rPr>
        <w:tab/>
        <w:t>power dissipation and layout;</w:t>
      </w:r>
    </w:p>
    <w:p w:rsidR="00927B49" w:rsidRPr="00DD14E3" w:rsidRDefault="00927B49" w:rsidP="00927B49">
      <w:pPr>
        <w:pStyle w:val="enumlev1"/>
        <w:rPr>
          <w:lang w:val="en-GB"/>
        </w:rPr>
      </w:pPr>
      <w:r w:rsidRPr="00DD14E3">
        <w:rPr>
          <w:lang w:val="en-GB"/>
        </w:rPr>
        <w:t>•</w:t>
      </w:r>
      <w:r w:rsidRPr="00DD14E3">
        <w:rPr>
          <w:lang w:val="en-GB"/>
        </w:rPr>
        <w:tab/>
        <w:t>integration of resonator to device;</w:t>
      </w:r>
    </w:p>
    <w:p w:rsidR="00927B49" w:rsidRPr="00DD14E3" w:rsidRDefault="00927B49" w:rsidP="00927B49">
      <w:pPr>
        <w:pStyle w:val="enumlev1"/>
        <w:rPr>
          <w:lang w:val="en-GB"/>
        </w:rPr>
      </w:pPr>
      <w:r w:rsidRPr="00DD14E3">
        <w:rPr>
          <w:lang w:val="en-GB"/>
        </w:rPr>
        <w:t>•</w:t>
      </w:r>
      <w:r w:rsidRPr="00DD14E3">
        <w:rPr>
          <w:lang w:val="en-GB"/>
        </w:rPr>
        <w:tab/>
        <w:t>miniaturization;</w:t>
      </w:r>
    </w:p>
    <w:p w:rsidR="00927B49" w:rsidRPr="00DD14E3" w:rsidRDefault="00927B49" w:rsidP="00927B49">
      <w:pPr>
        <w:pStyle w:val="enumlev1"/>
        <w:rPr>
          <w:lang w:val="en-GB"/>
        </w:rPr>
      </w:pPr>
      <w:r w:rsidRPr="00DD14E3">
        <w:rPr>
          <w:lang w:val="en-GB"/>
        </w:rPr>
        <w:t>•</w:t>
      </w:r>
      <w:r w:rsidRPr="00DD14E3">
        <w:rPr>
          <w:lang w:val="en-GB"/>
        </w:rPr>
        <w:tab/>
        <w:t>integration of communication link to on-board radio.</w:t>
      </w:r>
    </w:p>
    <w:p w:rsidR="00927B49" w:rsidRPr="00DD14E3" w:rsidRDefault="00927B49" w:rsidP="00927B49">
      <w:pPr>
        <w:textAlignment w:val="auto"/>
        <w:rPr>
          <w:lang w:val="en-GB"/>
        </w:rPr>
      </w:pPr>
      <w:r w:rsidRPr="00DD14E3">
        <w:rPr>
          <w:lang w:val="en-GB"/>
        </w:rPr>
        <w:lastRenderedPageBreak/>
        <w:t>Designers may specify and source their own implementation of the required out-of-band radios, power amplifiers, DC-to-DC converters, rectifiers, microprocessors – discrete or integrated – and assemble them as they require.</w:t>
      </w:r>
    </w:p>
    <w:p w:rsidR="00927B49" w:rsidRPr="00DD14E3" w:rsidRDefault="00927B49" w:rsidP="00FD7E15">
      <w:pPr>
        <w:textAlignment w:val="auto"/>
        <w:rPr>
          <w:lang w:val="en-GB"/>
        </w:rPr>
      </w:pPr>
      <w:r w:rsidRPr="00DD14E3">
        <w:rPr>
          <w:lang w:val="en-GB"/>
        </w:rPr>
        <w:t xml:space="preserve">As long as the components conform to the specification, they can utilize any topology. </w:t>
      </w:r>
      <w:r w:rsidR="00FD7E15" w:rsidRPr="00DD14E3">
        <w:rPr>
          <w:lang w:val="en-GB"/>
        </w:rPr>
        <w:t>The </w:t>
      </w:r>
      <w:r w:rsidRPr="00DD14E3">
        <w:rPr>
          <w:lang w:val="en-GB"/>
        </w:rPr>
        <w:t>specification reserves only the interfaces and model of transmitter resonator to be used in the system.</w:t>
      </w:r>
    </w:p>
    <w:p w:rsidR="00927B49" w:rsidRPr="00DD14E3" w:rsidRDefault="00927B49" w:rsidP="00FD7E15">
      <w:pPr>
        <w:textAlignment w:val="auto"/>
        <w:rPr>
          <w:lang w:val="en-GB"/>
        </w:rPr>
      </w:pPr>
      <w:r w:rsidRPr="00DD14E3">
        <w:rPr>
          <w:lang w:val="en-GB"/>
        </w:rPr>
        <w:t xml:space="preserve">The below figure illustrates the basic wireless power transmission system configuration between a Power Transmitting Unit (PTU) and a Power Receiving Unit (PRU). The PTU can be expanded to serve multiple independent PRUs. The PTU comprises three main functional units which are a resonator and matching unit, a power conversion unit, and a signalling and control unit (MCU). </w:t>
      </w:r>
      <w:r w:rsidR="00FD7E15" w:rsidRPr="00DD14E3">
        <w:rPr>
          <w:lang w:val="en-GB"/>
        </w:rPr>
        <w:t>The </w:t>
      </w:r>
      <w:r w:rsidRPr="00DD14E3">
        <w:rPr>
          <w:lang w:val="en-GB"/>
        </w:rPr>
        <w:t>PRU also comprises three main functional units like the PTU.</w:t>
      </w:r>
    </w:p>
    <w:p w:rsidR="00927B49" w:rsidRPr="00DD14E3" w:rsidRDefault="000E1FEE" w:rsidP="00FD7E15">
      <w:pPr>
        <w:pStyle w:val="Figure"/>
        <w:spacing w:before="120"/>
        <w:rPr>
          <w:lang w:val="en-GB" w:eastAsia="ko-KR"/>
        </w:rPr>
      </w:pPr>
      <w:r>
        <w:rPr>
          <w:noProof/>
          <w:lang w:val="en-GB"/>
        </w:rPr>
        <w:pict>
          <v:shapetype id="_x0000_t202" coordsize="21600,21600" o:spt="202" path="m,l,21600r21600,l21600,xe">
            <v:stroke joinstyle="miter"/>
            <v:path gradientshapeok="t" o:connecttype="rect"/>
          </v:shapetype>
          <v:shape id="Text Box 13" o:spid="_x0000_s1032" type="#_x0000_t202" style="position:absolute;left:0;text-align:left;margin-left:129.6pt;margin-top:26.25pt;width:58.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" filled="f" stroked="f" strokeweight=".5pt">
            <v:textbox style="mso-fit-shape-to-text:t" inset="0,0,0,0">
              <w:txbxContent>
                <w:p w:rsidR="004B2542" w:rsidRDefault="004B2542" w:rsidP="00927B49">
                  <w:pPr>
                    <w:spacing w:before="0"/>
                  </w:pPr>
                  <w:r>
                    <w:t>P</w:t>
                  </w:r>
                  <w:r>
                    <w:rPr>
                      <w:vertAlign w:val="subscript"/>
                    </w:rPr>
                    <w:t>RX_OUT</w:t>
                  </w:r>
                </w:p>
              </w:txbxContent>
            </v:textbox>
          </v:shape>
        </w:pict>
      </w:r>
      <w:r>
        <w:rPr>
          <w:noProof/>
          <w:lang w:val="en-GB"/>
        </w:rPr>
        <w:pict>
          <v:shapetype id="_x0000_t32" coordsize="21600,21600" o:spt="32" o:oned="t" path="m,l21600,21600e" filled="f">
            <v:path arrowok="t" fillok="f" o:connecttype="none"/>
            <o:lock v:ext="edit" shapetype="t"/>
          </v:shapetype>
          <v:shape id="Straight Arrow Connector 12" o:spid="_x0000_s1031" type="#_x0000_t32" style="position:absolute;left:0;text-align:left;margin-left:126.95pt;margin-top:25.6pt;width:50.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" strokecolor="#4a7ebb" strokeweight="1.5pt">
            <v:stroke dashstyle="1 1" startarrow="open"/>
          </v:shape>
        </w:pict>
      </w:r>
      <w:r>
        <w:rPr>
          <w:noProof/>
          <w:lang w:val="en-GB"/>
        </w:rPr>
        <w:pict>
          <v:line id="Straight Connector 11" o:spid="_x0000_s1030"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05pt,24.95pt" to="125.0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" strokecolor="#4a7ebb" strokeweight="1.5pt">
            <v:stroke dashstyle="1 1"/>
          </v:line>
        </w:pict>
      </w:r>
      <w:r>
        <w:rPr>
          <w:noProof/>
          <w:lang w:val="en-GB"/>
        </w:rPr>
        <w:pict>
          <v:shape id="Text Box 10" o:spid="_x0000_s1029" type="#_x0000_t202" style="position:absolute;left:0;text-align:left;margin-left:92.55pt;margin-top:260.7pt;width:58.1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" filled="f" stroked="f" strokeweight=".5pt">
            <v:textbox style="mso-fit-shape-to-text:t" inset="0,0,0,0">
              <w:txbxContent>
                <w:p w:rsidR="004B2542" w:rsidRDefault="004B2542" w:rsidP="00927B49">
                  <w:pPr>
                    <w:spacing w:before="0"/>
                  </w:pPr>
                  <w:r>
                    <w:t>P</w:t>
                  </w:r>
                  <w:r>
                    <w:rPr>
                      <w:vertAlign w:val="subscript"/>
                    </w:rPr>
                    <w:t>TX_IN</w:t>
                  </w:r>
                </w:p>
              </w:txbxContent>
            </v:textbox>
          </v:shape>
        </w:pict>
      </w:r>
      <w:r>
        <w:rPr>
          <w:noProof/>
          <w:lang w:val="en-GB"/>
        </w:rPr>
        <w:pict>
          <v:shape id="Straight Arrow Connector 9" o:spid="_x0000_s1028" type="#_x0000_t32" style="position:absolute;left:0;text-align:left;margin-left:74.75pt;margin-top:260.65pt;width:50.2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" strokecolor="#4a7ebb" strokeweight="1.5pt">
            <v:stroke dashstyle="1 1" endarrow="open"/>
          </v:shape>
        </w:pict>
      </w:r>
      <w:r>
        <w:rPr>
          <w:noProof/>
          <w:lang w:val="en-GB"/>
        </w:rPr>
        <w:pict>
          <v:line id="Straight Connector 8" o:spid="_x0000_s102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174.15pt" to="124.95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" strokecolor="#4a7ebb" strokeweight="1.5pt">
            <v:stroke dashstyle="1 1"/>
          </v:line>
        </w:pict>
      </w:r>
      <w:r w:rsidR="00927B49" w:rsidRPr="00DD14E3">
        <w:rPr>
          <w:noProof/>
          <w:lang w:val="en-US" w:eastAsia="zh-CN"/>
        </w:rPr>
        <w:drawing>
          <wp:inline distT="0" distB="0" distL="0" distR="0" wp14:anchorId="15F7EE97" wp14:editId="6388CB27">
            <wp:extent cx="5988050" cy="3616192"/>
            <wp:effectExtent l="0" t="0" r="0" b="0"/>
            <wp:docPr id="24" name="Picture 6" descr="rezence-basic-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ence-basic-block-diagr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5580" cy="3620740"/>
                    </a:xfrm>
                    <a:prstGeom prst="rect">
                      <a:avLst/>
                    </a:prstGeom>
                    <a:noFill/>
                    <a:ln>
                      <a:noFill/>
                    </a:ln>
                  </pic:spPr>
                </pic:pic>
              </a:graphicData>
            </a:graphic>
          </wp:inline>
        </w:drawing>
      </w:r>
    </w:p>
    <w:p w:rsidR="00927B49" w:rsidRPr="00DD14E3" w:rsidRDefault="00927B49" w:rsidP="00FD7E15">
      <w:pPr>
        <w:pStyle w:val="Normalaftertitle"/>
        <w:rPr>
          <w:lang w:val="en-GB"/>
        </w:rPr>
      </w:pPr>
      <w:r w:rsidRPr="00DD14E3">
        <w:rPr>
          <w:lang w:val="en-GB"/>
        </w:rPr>
        <w:t>As shown in the above figure, the Transmitting Resonator (</w:t>
      </w:r>
      <w:proofErr w:type="spellStart"/>
      <w:r w:rsidRPr="00DD14E3">
        <w:rPr>
          <w:lang w:val="en-GB"/>
        </w:rPr>
        <w:t>Tx</w:t>
      </w:r>
      <w:proofErr w:type="spellEnd"/>
      <w:r w:rsidRPr="00DD14E3">
        <w:rPr>
          <w:lang w:val="en-GB"/>
        </w:rPr>
        <w:t xml:space="preserve"> Resonator) uses 6 780 kHz (±15 kHz) to transmit power from the PTU to the PRU. Bluetooth </w:t>
      </w:r>
      <w:proofErr w:type="spellStart"/>
      <w:r w:rsidRPr="00DD14E3">
        <w:rPr>
          <w:lang w:val="en-GB"/>
        </w:rPr>
        <w:t>Smart</w:t>
      </w:r>
      <w:r w:rsidRPr="00DD14E3">
        <w:rPr>
          <w:vertAlign w:val="superscript"/>
          <w:lang w:val="en-GB"/>
        </w:rPr>
        <w:t>TM</w:t>
      </w:r>
      <w:proofErr w:type="spellEnd"/>
      <w:r w:rsidRPr="00DD14E3">
        <w:rPr>
          <w:lang w:val="en-GB"/>
        </w:rPr>
        <w:t xml:space="preserve"> at 2.4 GHz band is used for 2-way communication in a channel outside of the frequencies used to transmit power and provides a reliable communication channel between the wireless power receivers and the charging surfaces.</w:t>
      </w:r>
    </w:p>
    <w:p w:rsidR="00927B49" w:rsidRPr="00DD14E3" w:rsidRDefault="00927B49" w:rsidP="00FD7E15">
      <w:pPr>
        <w:rPr>
          <w:lang w:val="en-GB"/>
        </w:rPr>
      </w:pPr>
      <w:r w:rsidRPr="00DD14E3">
        <w:rPr>
          <w:lang w:val="en-GB"/>
        </w:rPr>
        <w:t>The specification provides for many categories of PRU and classes of PTU based on the power delivered using the 6 780 kHz band, they range from a low power charging unit for small device that can require only a few watts to larger devices that require many watts. Shown in the below tables are PTU classes and PRU categories based on a draft Baseline System Specification, new categories/classification are being developed.</w:t>
      </w:r>
    </w:p>
    <w:p w:rsidR="00927B49" w:rsidRPr="00DD14E3" w:rsidRDefault="00927B49" w:rsidP="00927B49">
      <w:pPr>
        <w:overflowPunct/>
        <w:autoSpaceDE/>
        <w:autoSpaceDN/>
        <w:adjustRightInd/>
        <w:spacing w:before="0"/>
        <w:textAlignment w:val="auto"/>
        <w:rPr>
          <w:b/>
          <w:sz w:val="20"/>
          <w:lang w:val="en-GB"/>
        </w:rPr>
      </w:pPr>
    </w:p>
    <w:p w:rsidR="00927B49" w:rsidRPr="00DD14E3" w:rsidRDefault="00927B49" w:rsidP="00927B49">
      <w:pPr>
        <w:overflowPunct/>
        <w:autoSpaceDE/>
        <w:autoSpaceDN/>
        <w:adjustRightInd/>
        <w:spacing w:before="0"/>
        <w:textAlignment w:val="auto"/>
        <w:rPr>
          <w:rFonts w:ascii="Times New Roman Bold" w:hAnsi="Times New Roman Bold"/>
          <w:b/>
          <w:sz w:val="20"/>
          <w:lang w:val="en-GB"/>
        </w:rPr>
      </w:pPr>
      <w:r w:rsidRPr="00DD14E3">
        <w:rPr>
          <w:lang w:val="en-GB"/>
        </w:rPr>
        <w:br w:type="page"/>
      </w:r>
    </w:p>
    <w:p w:rsidR="00927B49" w:rsidRPr="00DD14E3" w:rsidRDefault="00927B49" w:rsidP="00927B49">
      <w:pPr>
        <w:pStyle w:val="Tabletitle"/>
        <w:rPr>
          <w:lang w:val="en-GB"/>
        </w:rPr>
      </w:pPr>
      <w:r w:rsidRPr="00DD14E3">
        <w:rPr>
          <w:lang w:val="en-GB"/>
        </w:rPr>
        <w:lastRenderedPageBreak/>
        <w:t>PRU Categories</w:t>
      </w:r>
    </w:p>
    <w:tbl>
      <w:tblPr>
        <w:tblW w:w="8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2462"/>
        <w:gridCol w:w="2014"/>
        <w:gridCol w:w="4029"/>
      </w:tblGrid>
      <w:tr w:rsidR="00927B49" w:rsidRPr="00DD14E3" w:rsidTr="00EA3025">
        <w:trPr>
          <w:jc w:val="center"/>
        </w:trPr>
        <w:tc>
          <w:tcPr>
            <w:tcW w:w="2462" w:type="dxa"/>
            <w:tcBorders>
              <w:top w:val="single" w:sz="2" w:space="0" w:color="000000"/>
              <w:left w:val="single" w:sz="2" w:space="0" w:color="000000"/>
              <w:bottom w:val="single" w:sz="2" w:space="0" w:color="000000"/>
              <w:right w:val="single" w:sz="2" w:space="0" w:color="000000"/>
            </w:tcBorders>
            <w:vAlign w:val="center"/>
            <w:hideMark/>
          </w:tcPr>
          <w:p w:rsidR="00927B49" w:rsidRPr="00DD14E3" w:rsidRDefault="00927B49" w:rsidP="00EA3025">
            <w:pPr>
              <w:pStyle w:val="Tablehead"/>
              <w:rPr>
                <w:lang w:val="en-GB"/>
              </w:rPr>
            </w:pPr>
            <w:r w:rsidRPr="00DD14E3">
              <w:rPr>
                <w:lang w:val="en-GB"/>
              </w:rPr>
              <w:t>PRU</w:t>
            </w:r>
          </w:p>
        </w:tc>
        <w:tc>
          <w:tcPr>
            <w:tcW w:w="2014" w:type="dxa"/>
            <w:tcBorders>
              <w:top w:val="single" w:sz="2" w:space="0" w:color="000000"/>
              <w:left w:val="single" w:sz="2" w:space="0" w:color="000000"/>
              <w:bottom w:val="single" w:sz="2" w:space="0" w:color="000000"/>
              <w:right w:val="single" w:sz="2" w:space="0" w:color="000000"/>
            </w:tcBorders>
            <w:vAlign w:val="center"/>
            <w:hideMark/>
          </w:tcPr>
          <w:p w:rsidR="00927B49" w:rsidRPr="00DD14E3" w:rsidRDefault="00927B49" w:rsidP="00EA3025">
            <w:pPr>
              <w:pStyle w:val="Tablehead"/>
              <w:rPr>
                <w:rFonts w:eastAsia="Malgun Gothic"/>
                <w:lang w:val="en-GB"/>
              </w:rPr>
            </w:pPr>
            <w:r w:rsidRPr="00DD14E3">
              <w:rPr>
                <w:lang w:val="en-GB"/>
              </w:rPr>
              <w:t>P</w:t>
            </w:r>
            <w:r w:rsidRPr="00DD14E3">
              <w:rPr>
                <w:vertAlign w:val="subscript"/>
                <w:lang w:val="en-GB"/>
              </w:rPr>
              <w:t>RX_OUT_MAX</w:t>
            </w:r>
            <w:r w:rsidRPr="00DD14E3">
              <w:rPr>
                <w:lang w:val="en-GB"/>
              </w:rPr>
              <w:t>’</w:t>
            </w:r>
          </w:p>
        </w:tc>
        <w:tc>
          <w:tcPr>
            <w:tcW w:w="4029" w:type="dxa"/>
            <w:tcBorders>
              <w:top w:val="single" w:sz="2" w:space="0" w:color="000000"/>
              <w:left w:val="single" w:sz="2" w:space="0" w:color="000000"/>
              <w:bottom w:val="single" w:sz="2" w:space="0" w:color="000000"/>
              <w:right w:val="single" w:sz="2" w:space="0" w:color="000000"/>
            </w:tcBorders>
            <w:vAlign w:val="center"/>
            <w:hideMark/>
          </w:tcPr>
          <w:p w:rsidR="00927B49" w:rsidRPr="00DD14E3" w:rsidRDefault="00927B49" w:rsidP="00EA3025">
            <w:pPr>
              <w:pStyle w:val="Tablehead"/>
              <w:rPr>
                <w:lang w:val="en-GB" w:eastAsia="ko-KR"/>
              </w:rPr>
            </w:pPr>
            <w:r w:rsidRPr="00DD14E3">
              <w:rPr>
                <w:lang w:val="en-GB" w:eastAsia="ko-KR"/>
              </w:rPr>
              <w:t>Example applications</w:t>
            </w:r>
          </w:p>
        </w:tc>
      </w:tr>
      <w:tr w:rsidR="00927B49" w:rsidRPr="00DD14E3" w:rsidTr="00EA3025">
        <w:trPr>
          <w:trHeight w:val="28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1</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TBD</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BT Headset</w:t>
            </w:r>
          </w:p>
        </w:tc>
      </w:tr>
      <w:tr w:rsidR="00927B49" w:rsidRPr="00DD14E3" w:rsidTr="00EA3025">
        <w:trPr>
          <w:trHeight w:val="28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2</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rFonts w:eastAsia="Malgun Gothic"/>
                <w:lang w:val="en-GB"/>
              </w:rPr>
              <w:t>3.5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Feature Phone</w:t>
            </w:r>
          </w:p>
        </w:tc>
      </w:tr>
      <w:tr w:rsidR="00927B49" w:rsidRPr="00DD14E3" w:rsidTr="00EA3025">
        <w:trPr>
          <w:trHeight w:val="296"/>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3</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rFonts w:eastAsia="Malgun Gothic"/>
                <w:lang w:val="en-GB"/>
              </w:rPr>
              <w:t>6.5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Smart Phone</w:t>
            </w:r>
          </w:p>
        </w:tc>
      </w:tr>
      <w:tr w:rsidR="00927B49" w:rsidRPr="00DD14E3" w:rsidTr="00EA3025">
        <w:trPr>
          <w:trHeight w:val="28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4</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13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Tablet</w:t>
            </w:r>
            <w:r w:rsidRPr="00DD14E3">
              <w:rPr>
                <w:kern w:val="24"/>
                <w:lang w:val="en-GB"/>
              </w:rPr>
              <w:t>, Phablet</w:t>
            </w:r>
          </w:p>
        </w:tc>
      </w:tr>
      <w:tr w:rsidR="00927B49" w:rsidRPr="00DD14E3" w:rsidTr="00EA3025">
        <w:trPr>
          <w:trHeight w:val="6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5</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25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kern w:val="24"/>
                <w:lang w:val="en-GB"/>
              </w:rPr>
              <w:t xml:space="preserve">Small Form Factor </w:t>
            </w:r>
            <w:r w:rsidRPr="00DD14E3">
              <w:rPr>
                <w:lang w:val="en-GB" w:eastAsia="ko-KR"/>
              </w:rPr>
              <w:t>Laptop</w:t>
            </w:r>
          </w:p>
        </w:tc>
      </w:tr>
      <w:tr w:rsidR="00927B49" w:rsidRPr="00DD14E3" w:rsidTr="00EA3025">
        <w:trPr>
          <w:trHeight w:val="6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6</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37.5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Regular Laptop</w:t>
            </w:r>
          </w:p>
        </w:tc>
      </w:tr>
      <w:tr w:rsidR="00927B49" w:rsidRPr="00DD14E3" w:rsidTr="00EA3025">
        <w:trPr>
          <w:trHeight w:val="65"/>
          <w:jc w:val="center"/>
        </w:trPr>
        <w:tc>
          <w:tcPr>
            <w:tcW w:w="246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rPr>
              <w:t>Category 7</w:t>
            </w:r>
          </w:p>
        </w:tc>
        <w:tc>
          <w:tcPr>
            <w:tcW w:w="2014"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50 W</w:t>
            </w:r>
          </w:p>
        </w:tc>
        <w:tc>
          <w:tcPr>
            <w:tcW w:w="4029"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Performance Laptop</w:t>
            </w:r>
          </w:p>
        </w:tc>
      </w:tr>
      <w:tr w:rsidR="00927B49" w:rsidRPr="00E56A40" w:rsidTr="00EA3025">
        <w:trPr>
          <w:trHeight w:val="65"/>
          <w:jc w:val="center"/>
        </w:trPr>
        <w:tc>
          <w:tcPr>
            <w:tcW w:w="8505" w:type="dxa"/>
            <w:gridSpan w:val="3"/>
            <w:tcBorders>
              <w:top w:val="single" w:sz="2" w:space="0" w:color="000000"/>
              <w:left w:val="nil"/>
              <w:bottom w:val="nil"/>
              <w:right w:val="nil"/>
            </w:tcBorders>
          </w:tcPr>
          <w:p w:rsidR="00927B49" w:rsidRPr="00DD14E3" w:rsidRDefault="00927B49" w:rsidP="00981D7C">
            <w:pPr>
              <w:pStyle w:val="TableLegendNote"/>
              <w:rPr>
                <w:rFonts w:eastAsiaTheme="minorEastAsia"/>
                <w:lang w:val="en-GB" w:eastAsia="ja-JP"/>
              </w:rPr>
            </w:pPr>
            <w:r w:rsidRPr="00DD14E3">
              <w:rPr>
                <w:lang w:val="en-GB"/>
              </w:rPr>
              <w:t>P</w:t>
            </w:r>
            <w:r w:rsidRPr="00DD14E3">
              <w:rPr>
                <w:vertAlign w:val="subscript"/>
                <w:lang w:val="en-GB"/>
              </w:rPr>
              <w:t>RX_OUT_MAX’</w:t>
            </w:r>
            <w:r w:rsidRPr="00DD14E3">
              <w:rPr>
                <w:lang w:val="en-GB"/>
              </w:rPr>
              <w:t xml:space="preserve"> is the maximum value of P</w:t>
            </w:r>
            <w:r w:rsidRPr="00DD14E3">
              <w:rPr>
                <w:vertAlign w:val="subscript"/>
                <w:lang w:val="en-GB"/>
              </w:rPr>
              <w:t>RX_OUT</w:t>
            </w:r>
            <w:r w:rsidRPr="00DD14E3">
              <w:rPr>
                <w:lang w:val="en-GB"/>
              </w:rPr>
              <w:t xml:space="preserve"> (Output power of the Rx Resonator).</w:t>
            </w:r>
          </w:p>
        </w:tc>
      </w:tr>
    </w:tbl>
    <w:p w:rsidR="00927B49" w:rsidRPr="00DD14E3" w:rsidRDefault="00927B49" w:rsidP="00927B49">
      <w:pPr>
        <w:pStyle w:val="Tablefin"/>
      </w:pPr>
    </w:p>
    <w:p w:rsidR="00927B49" w:rsidRPr="00DD14E3" w:rsidRDefault="00927B49" w:rsidP="00927B49">
      <w:pPr>
        <w:pStyle w:val="Tabletitle"/>
        <w:rPr>
          <w:lang w:val="en-GB"/>
        </w:rPr>
      </w:pPr>
      <w:r w:rsidRPr="00DD14E3">
        <w:rPr>
          <w:lang w:val="en-GB"/>
        </w:rPr>
        <w:t>PTU Classes</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A0" w:firstRow="1" w:lastRow="0" w:firstColumn="1" w:lastColumn="0" w:noHBand="1" w:noVBand="1"/>
      </w:tblPr>
      <w:tblGrid>
        <w:gridCol w:w="1364"/>
        <w:gridCol w:w="1910"/>
        <w:gridCol w:w="3183"/>
        <w:gridCol w:w="3182"/>
      </w:tblGrid>
      <w:tr w:rsidR="00927B49" w:rsidRPr="00E56A40" w:rsidTr="00EA3025">
        <w:trPr>
          <w:cantSplit/>
          <w:tblHeader/>
          <w:jc w:val="center"/>
        </w:trPr>
        <w:tc>
          <w:tcPr>
            <w:tcW w:w="1364" w:type="dxa"/>
            <w:tcBorders>
              <w:top w:val="single" w:sz="4" w:space="0" w:color="auto"/>
              <w:left w:val="single" w:sz="2" w:space="0" w:color="000000"/>
              <w:bottom w:val="single" w:sz="2" w:space="0" w:color="000000"/>
              <w:right w:val="single" w:sz="4" w:space="0" w:color="auto"/>
            </w:tcBorders>
            <w:vAlign w:val="center"/>
          </w:tcPr>
          <w:p w:rsidR="00927B49" w:rsidRPr="00DD14E3" w:rsidRDefault="00927B49" w:rsidP="00EA3025">
            <w:pPr>
              <w:pStyle w:val="Tablehead"/>
              <w:rPr>
                <w:lang w:val="en-GB"/>
              </w:rPr>
            </w:pPr>
          </w:p>
        </w:tc>
        <w:tc>
          <w:tcPr>
            <w:tcW w:w="1910" w:type="dxa"/>
            <w:tcBorders>
              <w:top w:val="single" w:sz="4" w:space="0" w:color="auto"/>
              <w:left w:val="single" w:sz="4" w:space="0" w:color="auto"/>
              <w:bottom w:val="single" w:sz="2" w:space="0" w:color="000000"/>
              <w:right w:val="single" w:sz="2" w:space="0" w:color="000000"/>
            </w:tcBorders>
            <w:vAlign w:val="center"/>
            <w:hideMark/>
          </w:tcPr>
          <w:p w:rsidR="00927B49" w:rsidRPr="00DD14E3" w:rsidRDefault="00927B49" w:rsidP="00EA3025">
            <w:pPr>
              <w:pStyle w:val="Tablehead"/>
              <w:rPr>
                <w:lang w:val="en-GB"/>
              </w:rPr>
            </w:pPr>
            <w:r w:rsidRPr="00DD14E3">
              <w:rPr>
                <w:lang w:val="en-GB" w:eastAsia="ko-KR"/>
              </w:rPr>
              <w:t>P</w:t>
            </w:r>
            <w:r w:rsidRPr="00DD14E3">
              <w:rPr>
                <w:vertAlign w:val="subscript"/>
                <w:lang w:val="en-GB" w:eastAsia="ko-KR"/>
              </w:rPr>
              <w:t>TX_IN_MAX’</w:t>
            </w:r>
          </w:p>
        </w:tc>
        <w:tc>
          <w:tcPr>
            <w:tcW w:w="3183" w:type="dxa"/>
            <w:tcBorders>
              <w:top w:val="single" w:sz="4" w:space="0" w:color="auto"/>
              <w:left w:val="single" w:sz="2" w:space="0" w:color="000000"/>
              <w:bottom w:val="single" w:sz="2" w:space="0" w:color="000000"/>
              <w:right w:val="single" w:sz="2" w:space="0" w:color="000000"/>
            </w:tcBorders>
            <w:vAlign w:val="center"/>
            <w:hideMark/>
          </w:tcPr>
          <w:p w:rsidR="00927B49" w:rsidRPr="00DD14E3" w:rsidRDefault="00927B49" w:rsidP="00EA3025">
            <w:pPr>
              <w:pStyle w:val="Tablehead"/>
              <w:rPr>
                <w:lang w:val="en-GB"/>
              </w:rPr>
            </w:pPr>
            <w:r w:rsidRPr="00DD14E3">
              <w:rPr>
                <w:lang w:val="en-GB" w:eastAsia="ko-KR"/>
              </w:rPr>
              <w:t>Minimum category support requirements</w:t>
            </w:r>
          </w:p>
        </w:tc>
        <w:tc>
          <w:tcPr>
            <w:tcW w:w="3182" w:type="dxa"/>
            <w:tcBorders>
              <w:top w:val="single" w:sz="4" w:space="0" w:color="auto"/>
              <w:left w:val="single" w:sz="2" w:space="0" w:color="000000"/>
              <w:bottom w:val="single" w:sz="2" w:space="0" w:color="000000"/>
              <w:right w:val="single" w:sz="2" w:space="0" w:color="000000"/>
            </w:tcBorders>
            <w:hideMark/>
          </w:tcPr>
          <w:p w:rsidR="00927B49" w:rsidRPr="00DD14E3" w:rsidRDefault="00927B49" w:rsidP="00EA3025">
            <w:pPr>
              <w:pStyle w:val="Tablehead"/>
              <w:rPr>
                <w:lang w:val="en-GB" w:eastAsia="ko-KR"/>
              </w:rPr>
            </w:pPr>
            <w:r w:rsidRPr="00DD14E3">
              <w:rPr>
                <w:lang w:val="en-GB" w:eastAsia="ko-KR"/>
              </w:rPr>
              <w:t>Minimum value for max number of devices supported</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rPr>
            </w:pPr>
            <w:r w:rsidRPr="00DD14E3">
              <w:rPr>
                <w:b/>
                <w:bCs/>
                <w:lang w:val="en-GB" w:eastAsia="ko-KR"/>
              </w:rPr>
              <w:t xml:space="preserve">Class </w:t>
            </w:r>
            <w:r w:rsidRPr="00DD14E3">
              <w:rPr>
                <w:b/>
                <w:bCs/>
                <w:lang w:val="en-GB"/>
              </w:rPr>
              <w:t>1</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2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 xml:space="preserve">1 </w:t>
            </w:r>
            <w:r w:rsidRPr="00DD14E3">
              <w:rPr>
                <w:lang w:val="en-GB" w:eastAsia="ko-KR"/>
              </w:rPr>
              <w:sym w:font="Symbol" w:char="F0B4"/>
            </w:r>
            <w:r w:rsidRPr="00DD14E3">
              <w:rPr>
                <w:lang w:val="en-GB" w:eastAsia="ko-KR"/>
              </w:rPr>
              <w:t xml:space="preserve"> Category 1</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1 </w:t>
            </w:r>
            <w:r w:rsidRPr="00DD14E3">
              <w:rPr>
                <w:lang w:val="en-GB" w:eastAsia="ko-KR"/>
              </w:rPr>
              <w:sym w:font="Symbol" w:char="F0B4"/>
            </w:r>
            <w:r w:rsidRPr="00DD14E3">
              <w:rPr>
                <w:lang w:val="en-GB" w:eastAsia="ko-KR"/>
              </w:rPr>
              <w:t xml:space="preserve"> Category 1</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rPr>
            </w:pPr>
            <w:r w:rsidRPr="00DD14E3">
              <w:rPr>
                <w:b/>
                <w:bCs/>
                <w:lang w:val="en-GB" w:eastAsia="ko-KR"/>
              </w:rPr>
              <w:t xml:space="preserve">Class </w:t>
            </w:r>
            <w:r w:rsidRPr="00DD14E3">
              <w:rPr>
                <w:b/>
                <w:bCs/>
                <w:lang w:val="en-GB"/>
              </w:rPr>
              <w:t>2</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10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1 </w:t>
            </w:r>
            <w:r w:rsidRPr="00DD14E3">
              <w:rPr>
                <w:lang w:val="en-GB" w:eastAsia="ko-KR"/>
              </w:rPr>
              <w:sym w:font="Symbol" w:char="F0B4"/>
            </w:r>
            <w:r w:rsidRPr="00DD14E3">
              <w:rPr>
                <w:lang w:val="en-GB" w:eastAsia="ko-KR"/>
              </w:rPr>
              <w:t xml:space="preserve"> Category 3</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2 </w:t>
            </w:r>
            <w:r w:rsidRPr="00DD14E3">
              <w:rPr>
                <w:lang w:val="en-GB" w:eastAsia="ko-KR"/>
              </w:rPr>
              <w:sym w:font="Symbol" w:char="F0B4"/>
            </w:r>
            <w:r w:rsidRPr="00DD14E3">
              <w:rPr>
                <w:lang w:val="en-GB" w:eastAsia="ko-KR"/>
              </w:rPr>
              <w:t xml:space="preserve"> Category 2</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rPr>
            </w:pPr>
            <w:r w:rsidRPr="00DD14E3">
              <w:rPr>
                <w:b/>
                <w:bCs/>
                <w:lang w:val="en-GB" w:eastAsia="ko-KR"/>
              </w:rPr>
              <w:t xml:space="preserve">Class </w:t>
            </w:r>
            <w:r w:rsidRPr="00DD14E3">
              <w:rPr>
                <w:b/>
                <w:bCs/>
                <w:lang w:val="en-GB"/>
              </w:rPr>
              <w:t>3</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16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 xml:space="preserve">1 </w:t>
            </w:r>
            <w:r w:rsidRPr="00DD14E3">
              <w:rPr>
                <w:lang w:val="en-GB" w:eastAsia="ko-KR"/>
              </w:rPr>
              <w:sym w:font="Symbol" w:char="F0B4"/>
            </w:r>
            <w:r w:rsidRPr="00DD14E3">
              <w:rPr>
                <w:lang w:val="en-GB" w:eastAsia="ko-KR"/>
              </w:rPr>
              <w:t xml:space="preserve"> Category 4</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2 </w:t>
            </w:r>
            <w:r w:rsidRPr="00DD14E3">
              <w:rPr>
                <w:lang w:val="en-GB" w:eastAsia="ko-KR"/>
              </w:rPr>
              <w:sym w:font="Symbol" w:char="F0B4"/>
            </w:r>
            <w:r w:rsidRPr="00DD14E3">
              <w:rPr>
                <w:lang w:val="en-GB" w:eastAsia="ko-KR"/>
              </w:rPr>
              <w:t xml:space="preserve"> Category 3</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rPr>
            </w:pPr>
            <w:r w:rsidRPr="00DD14E3">
              <w:rPr>
                <w:b/>
                <w:bCs/>
                <w:lang w:val="en-GB" w:eastAsia="ko-KR"/>
              </w:rPr>
              <w:t xml:space="preserve">Class </w:t>
            </w:r>
            <w:r w:rsidRPr="00DD14E3">
              <w:rPr>
                <w:b/>
                <w:bCs/>
                <w:lang w:val="en-GB"/>
              </w:rPr>
              <w:t>4</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33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rPr>
            </w:pPr>
            <w:r w:rsidRPr="00DD14E3">
              <w:rPr>
                <w:lang w:val="en-GB" w:eastAsia="ko-KR"/>
              </w:rPr>
              <w:t xml:space="preserve">1 </w:t>
            </w:r>
            <w:r w:rsidRPr="00DD14E3">
              <w:rPr>
                <w:lang w:val="en-GB" w:eastAsia="ko-KR"/>
              </w:rPr>
              <w:sym w:font="Symbol" w:char="F0B4"/>
            </w:r>
            <w:r w:rsidRPr="00DD14E3">
              <w:rPr>
                <w:lang w:val="en-GB" w:eastAsia="ko-KR"/>
              </w:rPr>
              <w:t xml:space="preserve"> Category 5</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3 </w:t>
            </w:r>
            <w:r w:rsidRPr="00DD14E3">
              <w:rPr>
                <w:lang w:val="en-GB" w:eastAsia="ko-KR"/>
              </w:rPr>
              <w:sym w:font="Symbol" w:char="F0B4"/>
            </w:r>
            <w:r w:rsidRPr="00DD14E3">
              <w:rPr>
                <w:lang w:val="en-GB" w:eastAsia="ko-KR"/>
              </w:rPr>
              <w:t xml:space="preserve"> Category 3</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eastAsia="ko-KR"/>
              </w:rPr>
            </w:pPr>
            <w:r w:rsidRPr="00DD14E3">
              <w:rPr>
                <w:b/>
                <w:bCs/>
                <w:lang w:val="en-GB" w:eastAsia="ko-KR"/>
              </w:rPr>
              <w:t>Class 5</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50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1 </w:t>
            </w:r>
            <w:r w:rsidRPr="00DD14E3">
              <w:rPr>
                <w:lang w:val="en-GB" w:eastAsia="ko-KR"/>
              </w:rPr>
              <w:sym w:font="Symbol" w:char="F0B4"/>
            </w:r>
            <w:r w:rsidRPr="00DD14E3">
              <w:rPr>
                <w:lang w:val="en-GB" w:eastAsia="ko-KR"/>
              </w:rPr>
              <w:t xml:space="preserve"> Category 6</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4 </w:t>
            </w:r>
            <w:r w:rsidRPr="00DD14E3">
              <w:rPr>
                <w:lang w:val="en-GB" w:eastAsia="ko-KR"/>
              </w:rPr>
              <w:sym w:font="Symbol" w:char="F0B4"/>
            </w:r>
            <w:r w:rsidRPr="00DD14E3">
              <w:rPr>
                <w:lang w:val="en-GB" w:eastAsia="ko-KR"/>
              </w:rPr>
              <w:t xml:space="preserve"> Category 3</w:t>
            </w:r>
          </w:p>
        </w:tc>
      </w:tr>
      <w:tr w:rsidR="00927B49" w:rsidRPr="00DD14E3" w:rsidTr="00EA3025">
        <w:trPr>
          <w:cantSplit/>
          <w:jc w:val="center"/>
        </w:trPr>
        <w:tc>
          <w:tcPr>
            <w:tcW w:w="1364" w:type="dxa"/>
            <w:tcBorders>
              <w:top w:val="single" w:sz="2" w:space="0" w:color="000000"/>
              <w:left w:val="single" w:sz="2" w:space="0" w:color="000000"/>
              <w:bottom w:val="single" w:sz="2" w:space="0" w:color="000000"/>
              <w:right w:val="single" w:sz="4" w:space="0" w:color="auto"/>
            </w:tcBorders>
            <w:hideMark/>
          </w:tcPr>
          <w:p w:rsidR="00927B49" w:rsidRPr="00DD14E3" w:rsidRDefault="00927B49" w:rsidP="00EA3025">
            <w:pPr>
              <w:pStyle w:val="Tabletext"/>
              <w:jc w:val="center"/>
              <w:rPr>
                <w:b/>
                <w:bCs/>
                <w:lang w:val="en-GB" w:eastAsia="ko-KR"/>
              </w:rPr>
            </w:pPr>
            <w:r w:rsidRPr="00DD14E3">
              <w:rPr>
                <w:b/>
                <w:bCs/>
                <w:lang w:val="en-GB" w:eastAsia="ko-KR"/>
              </w:rPr>
              <w:t>Class 6</w:t>
            </w:r>
          </w:p>
        </w:tc>
        <w:tc>
          <w:tcPr>
            <w:tcW w:w="1910" w:type="dxa"/>
            <w:tcBorders>
              <w:top w:val="single" w:sz="2" w:space="0" w:color="000000"/>
              <w:left w:val="single" w:sz="4" w:space="0" w:color="auto"/>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70 W</w:t>
            </w:r>
          </w:p>
        </w:tc>
        <w:tc>
          <w:tcPr>
            <w:tcW w:w="3183"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1 </w:t>
            </w:r>
            <w:r w:rsidRPr="00DD14E3">
              <w:rPr>
                <w:lang w:val="en-GB" w:eastAsia="ko-KR"/>
              </w:rPr>
              <w:sym w:font="Symbol" w:char="F0B4"/>
            </w:r>
            <w:r w:rsidRPr="00DD14E3">
              <w:rPr>
                <w:lang w:val="en-GB" w:eastAsia="ko-KR"/>
              </w:rPr>
              <w:t xml:space="preserve"> Category 7</w:t>
            </w:r>
          </w:p>
        </w:tc>
        <w:tc>
          <w:tcPr>
            <w:tcW w:w="3182" w:type="dxa"/>
            <w:tcBorders>
              <w:top w:val="single" w:sz="2" w:space="0" w:color="000000"/>
              <w:left w:val="single" w:sz="2" w:space="0" w:color="000000"/>
              <w:bottom w:val="single" w:sz="2" w:space="0" w:color="000000"/>
              <w:right w:val="single" w:sz="2" w:space="0" w:color="000000"/>
            </w:tcBorders>
            <w:hideMark/>
          </w:tcPr>
          <w:p w:rsidR="00927B49" w:rsidRPr="00DD14E3" w:rsidRDefault="00927B49" w:rsidP="00EA3025">
            <w:pPr>
              <w:pStyle w:val="Tabletext"/>
              <w:jc w:val="center"/>
              <w:rPr>
                <w:lang w:val="en-GB" w:eastAsia="ko-KR"/>
              </w:rPr>
            </w:pPr>
            <w:r w:rsidRPr="00DD14E3">
              <w:rPr>
                <w:lang w:val="en-GB" w:eastAsia="ko-KR"/>
              </w:rPr>
              <w:t xml:space="preserve">5 </w:t>
            </w:r>
            <w:r w:rsidRPr="00DD14E3">
              <w:rPr>
                <w:lang w:val="en-GB" w:eastAsia="ko-KR"/>
              </w:rPr>
              <w:sym w:font="Symbol" w:char="F0B4"/>
            </w:r>
            <w:r w:rsidRPr="00DD14E3">
              <w:rPr>
                <w:lang w:val="en-GB" w:eastAsia="ko-KR"/>
              </w:rPr>
              <w:t xml:space="preserve"> Category 3</w:t>
            </w:r>
          </w:p>
        </w:tc>
      </w:tr>
      <w:tr w:rsidR="00927B49" w:rsidRPr="00E56A40" w:rsidTr="00EA3025">
        <w:trPr>
          <w:cantSplit/>
          <w:jc w:val="center"/>
        </w:trPr>
        <w:tc>
          <w:tcPr>
            <w:tcW w:w="9639" w:type="dxa"/>
            <w:gridSpan w:val="4"/>
            <w:tcBorders>
              <w:top w:val="single" w:sz="2" w:space="0" w:color="000000"/>
              <w:left w:val="nil"/>
              <w:bottom w:val="nil"/>
              <w:right w:val="nil"/>
            </w:tcBorders>
          </w:tcPr>
          <w:p w:rsidR="00927B49" w:rsidRPr="00DD14E3" w:rsidRDefault="00927B49" w:rsidP="00981D7C">
            <w:pPr>
              <w:pStyle w:val="TableLegendNote"/>
              <w:rPr>
                <w:lang w:val="en-GB" w:eastAsia="ko-KR"/>
              </w:rPr>
            </w:pPr>
            <w:r w:rsidRPr="00DD14E3">
              <w:rPr>
                <w:lang w:val="en-GB" w:eastAsia="ko-KR"/>
              </w:rPr>
              <w:t>P</w:t>
            </w:r>
            <w:r w:rsidRPr="00DD14E3">
              <w:rPr>
                <w:vertAlign w:val="subscript"/>
                <w:lang w:val="en-GB" w:eastAsia="ko-KR"/>
              </w:rPr>
              <w:t>TX_IN_MAX’</w:t>
            </w:r>
            <w:r w:rsidRPr="00DD14E3">
              <w:rPr>
                <w:lang w:val="en-GB" w:eastAsia="ko-KR"/>
              </w:rPr>
              <w:t xml:space="preserve"> is the maximum value of P</w:t>
            </w:r>
            <w:r w:rsidRPr="00DD14E3">
              <w:rPr>
                <w:vertAlign w:val="subscript"/>
                <w:lang w:val="en-GB" w:eastAsia="ko-KR"/>
              </w:rPr>
              <w:t>TX_IN</w:t>
            </w:r>
            <w:r w:rsidRPr="00DD14E3">
              <w:rPr>
                <w:lang w:val="en-GB" w:eastAsia="ko-KR"/>
              </w:rPr>
              <w:t xml:space="preserve"> (Input power to the </w:t>
            </w:r>
            <w:proofErr w:type="spellStart"/>
            <w:r w:rsidRPr="00DD14E3">
              <w:rPr>
                <w:lang w:val="en-GB" w:eastAsia="ko-KR"/>
              </w:rPr>
              <w:t>Tx</w:t>
            </w:r>
            <w:proofErr w:type="spellEnd"/>
            <w:r w:rsidRPr="00DD14E3">
              <w:rPr>
                <w:lang w:val="en-GB" w:eastAsia="ko-KR"/>
              </w:rPr>
              <w:t xml:space="preserve"> Resonator).</w:t>
            </w:r>
          </w:p>
        </w:tc>
      </w:tr>
    </w:tbl>
    <w:p w:rsidR="00927B49" w:rsidRPr="00DD14E3" w:rsidRDefault="00927B49" w:rsidP="00927B49">
      <w:pPr>
        <w:pStyle w:val="Tablefin"/>
      </w:pPr>
    </w:p>
    <w:p w:rsidR="00927B49" w:rsidRPr="00DD14E3" w:rsidRDefault="00927B49" w:rsidP="00927B49">
      <w:pPr>
        <w:rPr>
          <w:lang w:val="en-GB"/>
        </w:rPr>
      </w:pPr>
      <w:r w:rsidRPr="00DD14E3">
        <w:rPr>
          <w:lang w:val="en-GB"/>
        </w:rPr>
        <w:t xml:space="preserve">The Bluetooth operations will transmit between −6 </w:t>
      </w:r>
      <w:proofErr w:type="spellStart"/>
      <w:r w:rsidRPr="00DD14E3">
        <w:rPr>
          <w:lang w:val="en-GB"/>
        </w:rPr>
        <w:t>dBm</w:t>
      </w:r>
      <w:proofErr w:type="spellEnd"/>
      <w:r w:rsidRPr="00DD14E3">
        <w:rPr>
          <w:lang w:val="en-GB"/>
        </w:rPr>
        <w:t xml:space="preserve"> to +8.5 </w:t>
      </w:r>
      <w:proofErr w:type="spellStart"/>
      <w:r w:rsidRPr="00DD14E3">
        <w:rPr>
          <w:lang w:val="en-GB"/>
        </w:rPr>
        <w:t>dBm</w:t>
      </w:r>
      <w:proofErr w:type="spellEnd"/>
      <w:r w:rsidRPr="00DD14E3">
        <w:rPr>
          <w:lang w:val="en-GB"/>
        </w:rPr>
        <w:t xml:space="preserve"> measured at the antenna connector.</w:t>
      </w:r>
    </w:p>
    <w:p w:rsidR="00927B49" w:rsidRPr="00DD14E3" w:rsidRDefault="00927B49" w:rsidP="00927B49">
      <w:pPr>
        <w:rPr>
          <w:lang w:val="en-GB"/>
        </w:rPr>
      </w:pPr>
      <w:r w:rsidRPr="00DD14E3">
        <w:rPr>
          <w:lang w:val="en-GB"/>
        </w:rPr>
        <w:t xml:space="preserve">The specification for PTUs and PRUs enables products to be built in compliance with regulatory requirements for the country they are sold. For example, in the USA, the operation in 6 785 kHz will be in compliance with FCC Part 18 requirements and 2-way operation in 2.4 GHz will be in compliance with FCC Part 15 requirements. </w:t>
      </w:r>
    </w:p>
    <w:p w:rsidR="00927B49" w:rsidRPr="00DD14E3" w:rsidRDefault="00927B49" w:rsidP="00927B49">
      <w:pPr>
        <w:rPr>
          <w:lang w:val="en-GB"/>
        </w:rPr>
      </w:pPr>
    </w:p>
    <w:p w:rsidR="00927B49" w:rsidRPr="00DD14E3" w:rsidRDefault="00927B49" w:rsidP="00927B49">
      <w:pPr>
        <w:overflowPunct/>
        <w:autoSpaceDE/>
        <w:autoSpaceDN/>
        <w:adjustRightInd/>
        <w:spacing w:before="0"/>
        <w:textAlignment w:val="auto"/>
        <w:rPr>
          <w:b/>
          <w:sz w:val="28"/>
          <w:lang w:val="en-GB" w:eastAsia="ja-JP"/>
        </w:rPr>
      </w:pPr>
      <w:r w:rsidRPr="00DD14E3">
        <w:rPr>
          <w:lang w:val="en-GB" w:eastAsia="ja-JP"/>
        </w:rPr>
        <w:br w:type="page"/>
      </w:r>
    </w:p>
    <w:p w:rsidR="00927B49" w:rsidRPr="00DD14E3" w:rsidRDefault="00927B49" w:rsidP="002F422A">
      <w:pPr>
        <w:pStyle w:val="AnnexNoTitle"/>
        <w:rPr>
          <w:lang w:val="en-GB" w:eastAsia="ja-JP"/>
        </w:rPr>
      </w:pPr>
      <w:bookmarkStart w:id="145" w:name="_Toc422986290"/>
      <w:r w:rsidRPr="00DD14E3">
        <w:rPr>
          <w:lang w:val="en-GB" w:eastAsia="ja-JP"/>
        </w:rPr>
        <w:lastRenderedPageBreak/>
        <w:t>Annex 3</w:t>
      </w:r>
      <w:r w:rsidR="002F422A" w:rsidRPr="00DD14E3">
        <w:rPr>
          <w:lang w:val="en-GB" w:eastAsia="ja-JP"/>
        </w:rPr>
        <w:br/>
      </w:r>
      <w:r w:rsidR="002F422A" w:rsidRPr="00DD14E3">
        <w:rPr>
          <w:lang w:val="en-GB" w:eastAsia="ja-JP"/>
        </w:rPr>
        <w:br/>
      </w:r>
      <w:r w:rsidRPr="00DD14E3">
        <w:rPr>
          <w:lang w:val="en-GB" w:eastAsia="ja-JP"/>
        </w:rPr>
        <w:t>Measurement data of radiated noise and conductive noise from WPT systems</w:t>
      </w:r>
      <w:bookmarkEnd w:id="145"/>
      <w:r w:rsidRPr="00DD14E3">
        <w:rPr>
          <w:lang w:val="en-GB" w:eastAsia="ja-JP"/>
        </w:rPr>
        <w:t xml:space="preserve"> </w:t>
      </w:r>
    </w:p>
    <w:p w:rsidR="002F422A" w:rsidRPr="00DD14E3" w:rsidRDefault="002F422A" w:rsidP="002F422A">
      <w:pPr>
        <w:rPr>
          <w:lang w:val="en-GB" w:eastAsia="ja-JP"/>
        </w:rPr>
      </w:pPr>
    </w:p>
    <w:p w:rsidR="00927B49" w:rsidRPr="00DD14E3" w:rsidRDefault="00403202" w:rsidP="00927B49">
      <w:pPr>
        <w:keepLines/>
        <w:tabs>
          <w:tab w:val="left" w:pos="567"/>
          <w:tab w:val="left" w:leader="dot" w:pos="7938"/>
          <w:tab w:val="center" w:pos="9526"/>
        </w:tabs>
        <w:spacing w:before="240"/>
        <w:ind w:left="567" w:hanging="567"/>
        <w:jc w:val="center"/>
        <w:rPr>
          <w:rFonts w:ascii="Times New Roman Bold" w:hAnsi="Times New Roman Bold"/>
          <w:b/>
          <w:noProof/>
          <w:szCs w:val="24"/>
          <w:lang w:val="en-GB" w:eastAsia="ja-JP"/>
        </w:rPr>
      </w:pPr>
      <w:r w:rsidRPr="00754B91">
        <w:rPr>
          <w:noProof/>
          <w:lang w:val="en-GB" w:eastAsia="ja-JP"/>
        </w:rPr>
        <w:t>TABLE OF CONTENTS</w:t>
      </w:r>
    </w:p>
    <w:p w:rsidR="00657240" w:rsidRPr="00403202" w:rsidRDefault="00C57FEA" w:rsidP="00C57FEA">
      <w:pPr>
        <w:pStyle w:val="toc0"/>
        <w:rPr>
          <w:rFonts w:asciiTheme="minorHAnsi" w:eastAsiaTheme="minorEastAsia" w:hAnsiTheme="minorHAnsi" w:cstheme="minorBidi"/>
          <w:noProof/>
          <w:sz w:val="22"/>
          <w:szCs w:val="22"/>
          <w:lang w:val="en-GB" w:eastAsia="zh-CN"/>
        </w:rPr>
      </w:pPr>
      <w:r>
        <w:rPr>
          <w:noProof/>
          <w:lang w:val="en-GB" w:eastAsia="ja-JP"/>
        </w:rPr>
        <w:tab/>
      </w:r>
      <w:r w:rsidR="00675C06" w:rsidRPr="00DD14E3">
        <w:rPr>
          <w:noProof/>
          <w:lang w:val="en-GB" w:eastAsia="ja-JP"/>
        </w:rPr>
        <w:fldChar w:fldCharType="begin"/>
      </w:r>
      <w:r w:rsidR="00675C06" w:rsidRPr="00DD14E3">
        <w:rPr>
          <w:noProof/>
          <w:lang w:val="en-GB" w:eastAsia="ja-JP"/>
        </w:rPr>
        <w:instrText xml:space="preserve"> TOC \o "1-2" \h \z \u \t "Heading_i,3" </w:instrText>
      </w:r>
      <w:r w:rsidR="00675C06" w:rsidRPr="00DD14E3">
        <w:rPr>
          <w:noProof/>
          <w:lang w:val="en-GB" w:eastAsia="ja-JP"/>
        </w:rPr>
        <w:fldChar w:fldCharType="separate"/>
      </w:r>
      <w:r w:rsidR="00657240" w:rsidRPr="00403202">
        <w:rPr>
          <w:noProof/>
          <w:lang w:val="en-GB" w:eastAsia="ja-JP"/>
        </w:rPr>
        <w:t>Page</w:t>
      </w:r>
    </w:p>
    <w:p w:rsidR="00657240" w:rsidRDefault="000E1FEE">
      <w:pPr>
        <w:pStyle w:val="TOC1"/>
        <w:rPr>
          <w:rFonts w:asciiTheme="minorHAnsi" w:eastAsiaTheme="minorEastAsia" w:hAnsiTheme="minorHAnsi" w:cstheme="minorBidi"/>
          <w:noProof/>
          <w:sz w:val="22"/>
          <w:szCs w:val="22"/>
          <w:lang w:val="en-GB" w:eastAsia="zh-CN"/>
        </w:rPr>
      </w:pPr>
      <w:hyperlink w:anchor="_Toc423592406" w:history="1">
        <w:r w:rsidR="00657240" w:rsidRPr="00834667">
          <w:rPr>
            <w:rStyle w:val="Hyperlink"/>
            <w:noProof/>
            <w:lang w:val="en-GB" w:eastAsia="zh-CN"/>
          </w:rPr>
          <w:t>1</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Introduction</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_Toc423592406 \h </w:instrText>
        </w:r>
        <w:r w:rsidR="00657240">
          <w:rPr>
            <w:noProof/>
            <w:webHidden/>
          </w:rPr>
        </w:r>
        <w:r w:rsidR="00657240">
          <w:rPr>
            <w:noProof/>
            <w:webHidden/>
          </w:rPr>
          <w:fldChar w:fldCharType="separate"/>
        </w:r>
        <w:r>
          <w:rPr>
            <w:noProof/>
            <w:webHidden/>
          </w:rPr>
          <w:t>53</w:t>
        </w:r>
        <w:r w:rsidR="00657240">
          <w:rPr>
            <w:noProof/>
            <w:webHidden/>
          </w:rPr>
          <w:fldChar w:fldCharType="end"/>
        </w:r>
      </w:hyperlink>
    </w:p>
    <w:p w:rsidR="00657240" w:rsidRDefault="000E1FEE">
      <w:pPr>
        <w:pStyle w:val="TOC1"/>
        <w:rPr>
          <w:rFonts w:asciiTheme="minorHAnsi" w:eastAsiaTheme="minorEastAsia" w:hAnsiTheme="minorHAnsi" w:cstheme="minorBidi"/>
          <w:noProof/>
          <w:sz w:val="22"/>
          <w:szCs w:val="22"/>
          <w:lang w:val="en-GB" w:eastAsia="zh-CN"/>
        </w:rPr>
      </w:pPr>
      <w:hyperlink w:anchor="_Toc423592407" w:history="1">
        <w:r w:rsidR="00657240" w:rsidRPr="00834667">
          <w:rPr>
            <w:rStyle w:val="Hyperlink"/>
            <w:noProof/>
            <w:lang w:val="en-GB" w:eastAsia="zh-CN"/>
          </w:rPr>
          <w:t>2</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models and measurement methods</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_Toc423592407 \h </w:instrText>
        </w:r>
        <w:r w:rsidR="00657240">
          <w:rPr>
            <w:noProof/>
            <w:webHidden/>
          </w:rPr>
        </w:r>
        <w:r w:rsidR="00657240">
          <w:rPr>
            <w:noProof/>
            <w:webHidden/>
          </w:rPr>
          <w:fldChar w:fldCharType="separate"/>
        </w:r>
        <w:r>
          <w:rPr>
            <w:noProof/>
            <w:webHidden/>
          </w:rPr>
          <w:t>53</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08" w:history="1">
        <w:r w:rsidR="00657240" w:rsidRPr="00834667">
          <w:rPr>
            <w:rStyle w:val="Hyperlink"/>
            <w:noProof/>
            <w:lang w:val="en-GB" w:eastAsia="ja-JP"/>
          </w:rPr>
          <w:t>2.1</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rPr>
          <w:t>Measurement model and measurement method for WPT system for EV charging</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_Toc423592408 \h </w:instrText>
        </w:r>
        <w:r w:rsidR="00657240">
          <w:rPr>
            <w:noProof/>
            <w:webHidden/>
          </w:rPr>
        </w:r>
        <w:r w:rsidR="00657240">
          <w:rPr>
            <w:noProof/>
            <w:webHidden/>
          </w:rPr>
          <w:fldChar w:fldCharType="separate"/>
        </w:r>
        <w:r>
          <w:rPr>
            <w:noProof/>
            <w:webHidden/>
          </w:rPr>
          <w:t>53</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09" w:history="1">
        <w:r w:rsidR="00657240" w:rsidRPr="00834667">
          <w:rPr>
            <w:rStyle w:val="Hyperlink"/>
            <w:noProof/>
            <w:lang w:val="en-GB" w:eastAsia="ja-JP"/>
          </w:rPr>
          <w:t>2.2</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rPr>
          <w:t>Measurement model and measurement method for mobile</w:t>
        </w:r>
        <w:r w:rsidR="00657240" w:rsidRPr="00834667">
          <w:rPr>
            <w:rStyle w:val="Hyperlink"/>
            <w:noProof/>
            <w:lang w:val="en-GB" w:eastAsia="ja-JP"/>
          </w:rPr>
          <w:t xml:space="preserve"> devices, portable devices, </w:t>
        </w:r>
        <w:r w:rsidR="00657240" w:rsidRPr="00834667">
          <w:rPr>
            <w:rStyle w:val="Hyperlink"/>
            <w:noProof/>
            <w:lang w:val="en-GB"/>
          </w:rPr>
          <w:t>and home appliances</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_Toc423592409 \h </w:instrText>
        </w:r>
        <w:r w:rsidR="00657240">
          <w:rPr>
            <w:noProof/>
            <w:webHidden/>
          </w:rPr>
        </w:r>
        <w:r w:rsidR="00657240">
          <w:rPr>
            <w:noProof/>
            <w:webHidden/>
          </w:rPr>
          <w:fldChar w:fldCharType="separate"/>
        </w:r>
        <w:r>
          <w:rPr>
            <w:noProof/>
            <w:webHidden/>
          </w:rPr>
          <w:t>56</w:t>
        </w:r>
        <w:r w:rsidR="00657240">
          <w:rPr>
            <w:noProof/>
            <w:webHidden/>
          </w:rPr>
          <w:fldChar w:fldCharType="end"/>
        </w:r>
      </w:hyperlink>
    </w:p>
    <w:p w:rsidR="00657240" w:rsidRDefault="000E1FEE">
      <w:pPr>
        <w:pStyle w:val="TOC1"/>
        <w:rPr>
          <w:rFonts w:asciiTheme="minorHAnsi" w:eastAsiaTheme="minorEastAsia" w:hAnsiTheme="minorHAnsi" w:cstheme="minorBidi"/>
          <w:noProof/>
          <w:sz w:val="22"/>
          <w:szCs w:val="22"/>
          <w:lang w:val="en-GB" w:eastAsia="zh-CN"/>
        </w:rPr>
      </w:pPr>
      <w:hyperlink w:anchor="_Toc423592410" w:history="1">
        <w:r w:rsidR="00657240" w:rsidRPr="00834667">
          <w:rPr>
            <w:rStyle w:val="Hyperlink"/>
            <w:noProof/>
            <w:lang w:val="en-GB"/>
          </w:rPr>
          <w:t>3</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rPr>
          <w:t>Target radiation emission limit set by BWF</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_Toc423592410 \h </w:instrText>
        </w:r>
        <w:r w:rsidR="00657240">
          <w:rPr>
            <w:noProof/>
            <w:webHidden/>
          </w:rPr>
        </w:r>
        <w:r w:rsidR="00657240">
          <w:rPr>
            <w:noProof/>
            <w:webHidden/>
          </w:rPr>
          <w:fldChar w:fldCharType="separate"/>
        </w:r>
        <w:r>
          <w:rPr>
            <w:noProof/>
            <w:webHidden/>
          </w:rPr>
          <w:t>58</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1" w:history="1">
        <w:r w:rsidR="00657240" w:rsidRPr="00834667">
          <w:rPr>
            <w:rStyle w:val="Hyperlink"/>
            <w:noProof/>
            <w:lang w:val="en-GB" w:eastAsia="ja-JP"/>
          </w:rPr>
          <w:t>3.1</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Target radiation emission limit for WPT system for EV charging</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_Toc423592411 \h </w:instrText>
        </w:r>
        <w:r w:rsidR="00657240">
          <w:rPr>
            <w:noProof/>
            <w:webHidden/>
          </w:rPr>
        </w:r>
        <w:r w:rsidR="00657240">
          <w:rPr>
            <w:noProof/>
            <w:webHidden/>
          </w:rPr>
          <w:fldChar w:fldCharType="separate"/>
        </w:r>
        <w:r>
          <w:rPr>
            <w:noProof/>
            <w:webHidden/>
          </w:rPr>
          <w:t>58</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2" w:history="1">
        <w:r w:rsidR="00657240" w:rsidRPr="00834667">
          <w:rPr>
            <w:rStyle w:val="Hyperlink"/>
            <w:noProof/>
            <w:lang w:val="en-GB" w:eastAsia="ja-JP"/>
          </w:rPr>
          <w:t>3.2</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Target radiation emission limit for mobile and portable devices using magnetic resonance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_Toc423592412 \h </w:instrText>
        </w:r>
        <w:r w:rsidR="00657240">
          <w:rPr>
            <w:noProof/>
            <w:webHidden/>
          </w:rPr>
        </w:r>
        <w:r w:rsidR="00657240">
          <w:rPr>
            <w:noProof/>
            <w:webHidden/>
          </w:rPr>
          <w:fldChar w:fldCharType="separate"/>
        </w:r>
        <w:r>
          <w:rPr>
            <w:noProof/>
            <w:webHidden/>
          </w:rPr>
          <w:t>59</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3" w:history="1">
        <w:r w:rsidR="00657240" w:rsidRPr="00834667">
          <w:rPr>
            <w:rStyle w:val="Hyperlink"/>
            <w:noProof/>
            <w:lang w:val="en-GB" w:eastAsia="ja-JP"/>
          </w:rPr>
          <w:t>3.3</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Ta</w:t>
        </w:r>
        <w:r w:rsidR="00657240" w:rsidRPr="00834667">
          <w:rPr>
            <w:rStyle w:val="Hyperlink"/>
            <w:noProof/>
            <w:lang w:val="en-GB"/>
          </w:rPr>
          <w:t>r</w:t>
        </w:r>
        <w:r w:rsidR="00657240" w:rsidRPr="00834667">
          <w:rPr>
            <w:rStyle w:val="Hyperlink"/>
            <w:noProof/>
            <w:lang w:val="en-GB" w:eastAsia="ja-JP"/>
          </w:rPr>
          <w:t>get radiation emission limit for home appliances using magnetic inductive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_Toc423592413 \h </w:instrText>
        </w:r>
        <w:r w:rsidR="00657240">
          <w:rPr>
            <w:noProof/>
            <w:webHidden/>
          </w:rPr>
        </w:r>
        <w:r w:rsidR="00657240">
          <w:rPr>
            <w:noProof/>
            <w:webHidden/>
          </w:rPr>
          <w:fldChar w:fldCharType="separate"/>
        </w:r>
        <w:r>
          <w:rPr>
            <w:noProof/>
            <w:webHidden/>
          </w:rPr>
          <w:t>59</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4" w:history="1">
        <w:r w:rsidR="00657240" w:rsidRPr="00834667">
          <w:rPr>
            <w:rStyle w:val="Hyperlink"/>
            <w:noProof/>
            <w:lang w:val="en-GB" w:eastAsia="ja-JP"/>
          </w:rPr>
          <w:t>3.4</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Target radiation emission limit for mobile and portable devices using capacitive coupling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_Toc423592414 \h </w:instrText>
        </w:r>
        <w:r w:rsidR="00657240">
          <w:rPr>
            <w:noProof/>
            <w:webHidden/>
          </w:rPr>
        </w:r>
        <w:r w:rsidR="00657240">
          <w:rPr>
            <w:noProof/>
            <w:webHidden/>
          </w:rPr>
          <w:fldChar w:fldCharType="separate"/>
        </w:r>
        <w:r>
          <w:rPr>
            <w:noProof/>
            <w:webHidden/>
          </w:rPr>
          <w:t>60</w:t>
        </w:r>
        <w:r w:rsidR="00657240">
          <w:rPr>
            <w:noProof/>
            <w:webHidden/>
          </w:rPr>
          <w:fldChar w:fldCharType="end"/>
        </w:r>
      </w:hyperlink>
    </w:p>
    <w:p w:rsidR="00657240" w:rsidRDefault="000E1FEE">
      <w:pPr>
        <w:pStyle w:val="TOC1"/>
        <w:rPr>
          <w:rFonts w:asciiTheme="minorHAnsi" w:eastAsiaTheme="minorEastAsia" w:hAnsiTheme="minorHAnsi" w:cstheme="minorBidi"/>
          <w:noProof/>
          <w:sz w:val="22"/>
          <w:szCs w:val="22"/>
          <w:lang w:val="en-GB" w:eastAsia="zh-CN"/>
        </w:rPr>
      </w:pPr>
      <w:hyperlink w:anchor="_Toc423592415" w:history="1">
        <w:r w:rsidR="00657240" w:rsidRPr="00834667">
          <w:rPr>
            <w:rStyle w:val="Hyperlink"/>
            <w:noProof/>
            <w:lang w:val="en-GB" w:eastAsia="ja-JP"/>
          </w:rPr>
          <w:t>4</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results of radiated noise and conductive noise</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_Toc423592415 \h </w:instrText>
        </w:r>
        <w:r w:rsidR="00657240">
          <w:rPr>
            <w:noProof/>
            <w:webHidden/>
          </w:rPr>
        </w:r>
        <w:r w:rsidR="00657240">
          <w:rPr>
            <w:noProof/>
            <w:webHidden/>
          </w:rPr>
          <w:fldChar w:fldCharType="separate"/>
        </w:r>
        <w:r>
          <w:rPr>
            <w:noProof/>
            <w:webHidden/>
          </w:rPr>
          <w:t>61</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6" w:history="1">
        <w:r w:rsidR="00657240" w:rsidRPr="00834667">
          <w:rPr>
            <w:rStyle w:val="Hyperlink"/>
            <w:noProof/>
            <w:lang w:val="en-GB" w:eastAsia="ja-JP"/>
          </w:rPr>
          <w:t>4.1</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results for WPT system for EV charging</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_Toc423592416 \h </w:instrText>
        </w:r>
        <w:r w:rsidR="00657240">
          <w:rPr>
            <w:noProof/>
            <w:webHidden/>
          </w:rPr>
        </w:r>
        <w:r w:rsidR="00657240">
          <w:rPr>
            <w:noProof/>
            <w:webHidden/>
          </w:rPr>
          <w:fldChar w:fldCharType="separate"/>
        </w:r>
        <w:r>
          <w:rPr>
            <w:noProof/>
            <w:webHidden/>
          </w:rPr>
          <w:t>61</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7" w:history="1">
        <w:r w:rsidR="00657240" w:rsidRPr="00834667">
          <w:rPr>
            <w:rStyle w:val="Hyperlink"/>
            <w:noProof/>
            <w:lang w:val="en-GB" w:eastAsia="ja-JP"/>
          </w:rPr>
          <w:t>4.2</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results for mobile and portable devices using magnetic resonance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_Toc423592417 \h </w:instrText>
        </w:r>
        <w:r w:rsidR="00657240">
          <w:rPr>
            <w:noProof/>
            <w:webHidden/>
          </w:rPr>
        </w:r>
        <w:r w:rsidR="00657240">
          <w:rPr>
            <w:noProof/>
            <w:webHidden/>
          </w:rPr>
          <w:fldChar w:fldCharType="separate"/>
        </w:r>
        <w:r>
          <w:rPr>
            <w:noProof/>
            <w:webHidden/>
          </w:rPr>
          <w:t>66</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8" w:history="1">
        <w:r w:rsidR="00657240" w:rsidRPr="00834667">
          <w:rPr>
            <w:rStyle w:val="Hyperlink"/>
            <w:noProof/>
            <w:lang w:val="en-GB" w:eastAsia="ja-JP"/>
          </w:rPr>
          <w:t>4.3</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results for home appliances using magnetic inductive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_Toc423592418 \h </w:instrText>
        </w:r>
        <w:r w:rsidR="00657240">
          <w:rPr>
            <w:noProof/>
            <w:webHidden/>
          </w:rPr>
        </w:r>
        <w:r w:rsidR="00657240">
          <w:rPr>
            <w:noProof/>
            <w:webHidden/>
          </w:rPr>
          <w:fldChar w:fldCharType="separate"/>
        </w:r>
        <w:r>
          <w:rPr>
            <w:noProof/>
            <w:webHidden/>
          </w:rPr>
          <w:t>69</w:t>
        </w:r>
        <w:r w:rsidR="00657240">
          <w:rPr>
            <w:noProof/>
            <w:webHidden/>
          </w:rPr>
          <w:fldChar w:fldCharType="end"/>
        </w:r>
      </w:hyperlink>
    </w:p>
    <w:p w:rsidR="00657240" w:rsidRDefault="000E1FEE">
      <w:pPr>
        <w:pStyle w:val="TOC2"/>
        <w:rPr>
          <w:rFonts w:asciiTheme="minorHAnsi" w:eastAsiaTheme="minorEastAsia" w:hAnsiTheme="minorHAnsi" w:cstheme="minorBidi"/>
          <w:noProof/>
          <w:sz w:val="22"/>
          <w:szCs w:val="22"/>
          <w:lang w:val="en-GB" w:eastAsia="zh-CN"/>
        </w:rPr>
      </w:pPr>
      <w:hyperlink w:anchor="_Toc423592419" w:history="1">
        <w:r w:rsidR="00657240" w:rsidRPr="00834667">
          <w:rPr>
            <w:rStyle w:val="Hyperlink"/>
            <w:noProof/>
            <w:lang w:val="en-GB" w:eastAsia="ja-JP"/>
          </w:rPr>
          <w:t>4.4</w:t>
        </w:r>
        <w:r w:rsidR="00657240">
          <w:rPr>
            <w:rFonts w:asciiTheme="minorHAnsi" w:eastAsiaTheme="minorEastAsia" w:hAnsiTheme="minorHAnsi" w:cstheme="minorBidi"/>
            <w:noProof/>
            <w:sz w:val="22"/>
            <w:szCs w:val="22"/>
            <w:lang w:val="en-GB" w:eastAsia="zh-CN"/>
          </w:rPr>
          <w:tab/>
        </w:r>
        <w:r w:rsidR="00657240" w:rsidRPr="00834667">
          <w:rPr>
            <w:rStyle w:val="Hyperlink"/>
            <w:noProof/>
            <w:lang w:val="en-GB" w:eastAsia="ja-JP"/>
          </w:rPr>
          <w:t>Measurement results for mobile and portable devices using capacitive coupling technology</w:t>
        </w:r>
        <w:r w:rsidR="00657240">
          <w:rPr>
            <w:noProof/>
            <w:webHidden/>
          </w:rPr>
          <w:tab/>
        </w:r>
        <w:r w:rsidR="00225D57">
          <w:rPr>
            <w:noProof/>
            <w:webHidden/>
          </w:rPr>
          <w:tab/>
        </w:r>
        <w:r w:rsidR="00657240">
          <w:rPr>
            <w:noProof/>
            <w:webHidden/>
          </w:rPr>
          <w:fldChar w:fldCharType="begin"/>
        </w:r>
        <w:r w:rsidR="00657240">
          <w:rPr>
            <w:noProof/>
            <w:webHidden/>
          </w:rPr>
          <w:instrText xml:space="preserve"> PAGEREF _Toc423592419 \h </w:instrText>
        </w:r>
        <w:r w:rsidR="00657240">
          <w:rPr>
            <w:noProof/>
            <w:webHidden/>
          </w:rPr>
        </w:r>
        <w:r w:rsidR="00657240">
          <w:rPr>
            <w:noProof/>
            <w:webHidden/>
          </w:rPr>
          <w:fldChar w:fldCharType="separate"/>
        </w:r>
        <w:r>
          <w:rPr>
            <w:noProof/>
            <w:webHidden/>
          </w:rPr>
          <w:t>73</w:t>
        </w:r>
        <w:r w:rsidR="00657240">
          <w:rPr>
            <w:noProof/>
            <w:webHidden/>
          </w:rPr>
          <w:fldChar w:fldCharType="end"/>
        </w:r>
      </w:hyperlink>
    </w:p>
    <w:p w:rsidR="00981D7C" w:rsidRPr="00DD14E3" w:rsidRDefault="00675C06" w:rsidP="00927B49">
      <w:pPr>
        <w:keepLines/>
        <w:tabs>
          <w:tab w:val="left" w:pos="567"/>
          <w:tab w:val="left" w:leader="dot" w:pos="7938"/>
          <w:tab w:val="center" w:pos="9526"/>
        </w:tabs>
        <w:spacing w:before="240"/>
        <w:ind w:left="567" w:hanging="567"/>
        <w:jc w:val="center"/>
        <w:rPr>
          <w:rFonts w:ascii="Times New Roman Bold" w:hAnsi="Times New Roman Bold"/>
          <w:b/>
          <w:noProof/>
          <w:szCs w:val="24"/>
          <w:lang w:val="en-GB" w:eastAsia="ja-JP"/>
        </w:rPr>
      </w:pPr>
      <w:r w:rsidRPr="00DD14E3">
        <w:rPr>
          <w:rFonts w:ascii="Times New Roman Bold" w:hAnsi="Times New Roman Bold"/>
          <w:b/>
          <w:noProof/>
          <w:szCs w:val="24"/>
          <w:lang w:val="en-GB" w:eastAsia="ja-JP"/>
        </w:rPr>
        <w:fldChar w:fldCharType="end"/>
      </w:r>
    </w:p>
    <w:p w:rsidR="00927B49" w:rsidRPr="00DD14E3" w:rsidRDefault="00927B49" w:rsidP="002F422A">
      <w:pPr>
        <w:rPr>
          <w:lang w:val="en-GB" w:eastAsia="zh-CN"/>
        </w:rPr>
      </w:pPr>
      <w:bookmarkStart w:id="146" w:name="_Toc386652176"/>
      <w:r w:rsidRPr="00DD14E3">
        <w:rPr>
          <w:lang w:val="en-GB" w:eastAsia="zh-CN"/>
        </w:rPr>
        <w:br w:type="page"/>
      </w:r>
    </w:p>
    <w:p w:rsidR="00927B49" w:rsidRPr="00DD14E3" w:rsidRDefault="00927B49" w:rsidP="00927B49">
      <w:pPr>
        <w:pStyle w:val="Heading1"/>
        <w:rPr>
          <w:szCs w:val="28"/>
          <w:lang w:val="en-GB" w:eastAsia="ja-JP"/>
        </w:rPr>
      </w:pPr>
      <w:bookmarkStart w:id="147" w:name="_Toc421687532"/>
      <w:bookmarkStart w:id="148" w:name="_Toc422986131"/>
      <w:bookmarkStart w:id="149" w:name="_Toc422986291"/>
      <w:bookmarkStart w:id="150" w:name="_Toc423592406"/>
      <w:r w:rsidRPr="00DD14E3">
        <w:rPr>
          <w:szCs w:val="28"/>
          <w:lang w:val="en-GB" w:eastAsia="zh-CN"/>
        </w:rPr>
        <w:lastRenderedPageBreak/>
        <w:t>1</w:t>
      </w:r>
      <w:r w:rsidRPr="00DD14E3">
        <w:rPr>
          <w:szCs w:val="28"/>
          <w:lang w:val="en-GB" w:eastAsia="zh-CN"/>
        </w:rPr>
        <w:tab/>
      </w:r>
      <w:r w:rsidRPr="00DD14E3">
        <w:rPr>
          <w:szCs w:val="28"/>
          <w:lang w:val="en-GB" w:eastAsia="ja-JP"/>
        </w:rPr>
        <w:t>Introduction</w:t>
      </w:r>
      <w:bookmarkEnd w:id="146"/>
      <w:bookmarkEnd w:id="147"/>
      <w:bookmarkEnd w:id="148"/>
      <w:bookmarkEnd w:id="149"/>
      <w:bookmarkEnd w:id="150"/>
    </w:p>
    <w:p w:rsidR="00927B49" w:rsidRPr="00DD14E3" w:rsidRDefault="00927B49" w:rsidP="00927B49">
      <w:pPr>
        <w:rPr>
          <w:lang w:val="en-GB" w:eastAsia="ja-JP"/>
        </w:rPr>
      </w:pPr>
      <w:r w:rsidRPr="00DD14E3">
        <w:rPr>
          <w:lang w:val="en-GB" w:eastAsia="ja-JP"/>
        </w:rPr>
        <w:t>This Annex provides measured data of radiated noise and conductive noise from the WPT systems under the consideration of the new rulemaking in Japan. The systems are listed as follows and fundamental parameters are shown in Table 7.1. Detailed information on the coexistence studies of the systems are introduced in Doc. 1A/152:</w:t>
      </w:r>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WPT system for passenger EV (Electric Vehicle) charging;</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WPT system for mobile and portable devices using magnetic resonance technology;</w: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WPT system for home appliances and office equipment using magnetic inductive technology, and</w:t>
      </w:r>
    </w:p>
    <w:p w:rsidR="00927B49" w:rsidRPr="00DD14E3" w:rsidRDefault="00927B49" w:rsidP="00927B49">
      <w:pPr>
        <w:pStyle w:val="enumlev1"/>
        <w:rPr>
          <w:lang w:val="en-GB" w:eastAsia="ja-JP"/>
        </w:rPr>
      </w:pPr>
      <w:r w:rsidRPr="00DD14E3">
        <w:rPr>
          <w:lang w:val="en-GB" w:eastAsia="ja-JP"/>
        </w:rPr>
        <w:t>(4)</w:t>
      </w:r>
      <w:r w:rsidRPr="00DD14E3">
        <w:rPr>
          <w:lang w:val="en-GB" w:eastAsia="ja-JP"/>
        </w:rPr>
        <w:tab/>
        <w:t>WPT system for mobile and portable devices using capacitive coupling technology.</w:t>
      </w:r>
    </w:p>
    <w:p w:rsidR="00927B49" w:rsidRPr="00DD14E3" w:rsidRDefault="00927B49" w:rsidP="00927B49">
      <w:pPr>
        <w:pStyle w:val="Heading1"/>
        <w:rPr>
          <w:szCs w:val="28"/>
          <w:lang w:val="en-GB" w:eastAsia="ja-JP"/>
        </w:rPr>
      </w:pPr>
      <w:bookmarkStart w:id="151" w:name="_Toc386652177"/>
      <w:bookmarkStart w:id="152" w:name="_Toc421687533"/>
      <w:bookmarkStart w:id="153" w:name="_Toc422986132"/>
      <w:bookmarkStart w:id="154" w:name="_Toc422986292"/>
      <w:bookmarkStart w:id="155" w:name="_Toc423592407"/>
      <w:r w:rsidRPr="00DD14E3">
        <w:rPr>
          <w:szCs w:val="28"/>
          <w:lang w:val="en-GB" w:eastAsia="zh-CN"/>
        </w:rPr>
        <w:t>2</w:t>
      </w:r>
      <w:r w:rsidRPr="00DD14E3">
        <w:rPr>
          <w:szCs w:val="28"/>
          <w:lang w:val="en-GB" w:eastAsia="zh-CN"/>
        </w:rPr>
        <w:tab/>
      </w:r>
      <w:r w:rsidRPr="00DD14E3">
        <w:rPr>
          <w:szCs w:val="28"/>
          <w:lang w:val="en-GB" w:eastAsia="ja-JP"/>
        </w:rPr>
        <w:t>Measurement models and measurement methods</w:t>
      </w:r>
      <w:bookmarkEnd w:id="151"/>
      <w:bookmarkEnd w:id="152"/>
      <w:bookmarkEnd w:id="153"/>
      <w:bookmarkEnd w:id="154"/>
      <w:bookmarkEnd w:id="155"/>
      <w:r w:rsidRPr="00DD14E3">
        <w:rPr>
          <w:szCs w:val="28"/>
          <w:lang w:val="en-GB" w:eastAsia="ja-JP"/>
        </w:rPr>
        <w:t xml:space="preserve"> </w:t>
      </w:r>
    </w:p>
    <w:p w:rsidR="00927B49" w:rsidRPr="00DD14E3" w:rsidRDefault="00927B49" w:rsidP="00927B49">
      <w:pPr>
        <w:rPr>
          <w:lang w:val="en-GB" w:eastAsia="ja-JP"/>
        </w:rPr>
      </w:pPr>
      <w:r w:rsidRPr="00DD14E3">
        <w:rPr>
          <w:lang w:val="en-GB" w:eastAsia="ja-JP"/>
        </w:rPr>
        <w:t>Measurement models and measurement methods for radiated noise and conductive noise from WPT systems were discussed and determined by WPT-WG under the Subcommittee on Electromagnetic Environment for Radio-wave Utilization of the Ministry of Internal Affairs and Communications (MIC). The following measurements were conducted:</w:t>
      </w:r>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Radiated noise in the frequency range from 9 kHz to 30 MHz:</w:t>
      </w:r>
    </w:p>
    <w:p w:rsidR="00927B49" w:rsidRPr="00DD14E3" w:rsidRDefault="00927B49" w:rsidP="002F422A">
      <w:pPr>
        <w:pStyle w:val="enumlev1"/>
        <w:rPr>
          <w:lang w:val="en-GB" w:eastAsia="ja-JP"/>
        </w:rPr>
      </w:pPr>
      <w:r w:rsidRPr="00DD14E3">
        <w:rPr>
          <w:lang w:val="en-GB" w:eastAsia="ja-JP"/>
        </w:rPr>
        <w:tab/>
        <w:t>Magnetic field strength is measured by using loop antennas. Electric field strength is obtained by simple translation using the characteristic impedance of plane wave, 377 ohm.</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Radiated noise in the frequency range from 30 MHz to 1 GHz:</w:t>
      </w:r>
    </w:p>
    <w:p w:rsidR="00927B49" w:rsidRPr="00DD14E3" w:rsidRDefault="00927B49" w:rsidP="00927B49">
      <w:pPr>
        <w:pStyle w:val="enumlev1"/>
        <w:rPr>
          <w:lang w:val="en-GB" w:eastAsia="ja-JP"/>
        </w:rPr>
      </w:pPr>
      <w:r w:rsidRPr="00DD14E3">
        <w:rPr>
          <w:lang w:val="en-GB" w:eastAsia="ja-JP"/>
        </w:rPr>
        <w:tab/>
        <w:t>Electric field strength is measured by using bi-conical antennas or log-periodic dipole arrays. In the case of portable devices applications, the measured frequency range is expanded to 6 GHz.</w: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Conductive noise in the frequency range from 9 kHz to 30 MHz:</w:t>
      </w:r>
    </w:p>
    <w:p w:rsidR="00927B49" w:rsidRPr="00DD14E3" w:rsidRDefault="00927B49" w:rsidP="00927B49">
      <w:pPr>
        <w:pStyle w:val="enumlev1"/>
        <w:rPr>
          <w:lang w:val="en-GB" w:eastAsia="ja-JP"/>
        </w:rPr>
      </w:pPr>
      <w:r w:rsidRPr="00DD14E3">
        <w:rPr>
          <w:lang w:val="en-GB" w:eastAsia="ja-JP"/>
        </w:rPr>
        <w:tab/>
        <w:t xml:space="preserve">Conductive noise radiated from power supply lines is measured. In this measurement, EUT (Equipment under Test) should be connected to AMN (Artificial Mains Network). </w:t>
      </w:r>
    </w:p>
    <w:p w:rsidR="00927B49" w:rsidRPr="00DD14E3" w:rsidRDefault="00927B49" w:rsidP="00927B49">
      <w:pPr>
        <w:pStyle w:val="Heading2"/>
        <w:rPr>
          <w:lang w:val="en-GB"/>
        </w:rPr>
      </w:pPr>
      <w:bookmarkStart w:id="156" w:name="_Toc386652178"/>
      <w:bookmarkStart w:id="157" w:name="_Toc421687534"/>
      <w:bookmarkStart w:id="158" w:name="_Toc422986133"/>
      <w:bookmarkStart w:id="159" w:name="_Toc422986293"/>
      <w:bookmarkStart w:id="160" w:name="_Toc423592408"/>
      <w:r w:rsidRPr="00DD14E3">
        <w:rPr>
          <w:lang w:val="en-GB" w:eastAsia="ja-JP"/>
        </w:rPr>
        <w:t>2.1</w:t>
      </w:r>
      <w:r w:rsidRPr="00DD14E3">
        <w:rPr>
          <w:lang w:val="en-GB" w:eastAsia="ja-JP"/>
        </w:rPr>
        <w:tab/>
      </w:r>
      <w:r w:rsidRPr="00DD14E3">
        <w:rPr>
          <w:lang w:val="en-GB"/>
        </w:rPr>
        <w:t>Measurement model and measurement method for WPT system for EV charging</w:t>
      </w:r>
      <w:bookmarkEnd w:id="156"/>
      <w:bookmarkEnd w:id="157"/>
      <w:bookmarkEnd w:id="158"/>
      <w:bookmarkEnd w:id="159"/>
      <w:bookmarkEnd w:id="160"/>
      <w:r w:rsidRPr="00DD14E3">
        <w:rPr>
          <w:lang w:val="en-GB"/>
        </w:rPr>
        <w:t xml:space="preserve"> </w:t>
      </w:r>
    </w:p>
    <w:p w:rsidR="00927B49" w:rsidRPr="00DD14E3" w:rsidRDefault="00927B49" w:rsidP="00981D7C">
      <w:pPr>
        <w:rPr>
          <w:lang w:val="en-GB" w:eastAsia="ja-JP"/>
        </w:rPr>
      </w:pPr>
      <w:r w:rsidRPr="00DD14E3">
        <w:rPr>
          <w:lang w:val="en-GB" w:eastAsia="ja-JP"/>
        </w:rPr>
        <w:t xml:space="preserve">Figures A3-1 and A3-2 describe measurement methods for radiated noise from WPT systems for EV charging. Figure A3-1 is in the frequency range from 9 kHz to 30 </w:t>
      </w:r>
      <w:proofErr w:type="spellStart"/>
      <w:r w:rsidRPr="00DD14E3">
        <w:rPr>
          <w:lang w:val="en-GB" w:eastAsia="ja-JP"/>
        </w:rPr>
        <w:t>MHz.</w:t>
      </w:r>
      <w:proofErr w:type="spellEnd"/>
      <w:r w:rsidRPr="00DD14E3">
        <w:rPr>
          <w:lang w:val="en-GB" w:eastAsia="ja-JP"/>
        </w:rPr>
        <w:t xml:space="preserve"> Figure A3-2 is in the frequency range from 30 MHz to 1 GHz. Figure A3-3 describes the top view of EUT and its arrangement for radiated noise measurement. In this measurement method, CISPR 16-2-3 “Radiated disturbance measurements” is referred. Figure A3-4 describes an imitated car body used in this measurement. This imitated car </w:t>
      </w:r>
      <w:r w:rsidR="00981D7C" w:rsidRPr="00DD14E3">
        <w:rPr>
          <w:lang w:val="en-GB" w:eastAsia="ja-JP"/>
        </w:rPr>
        <w:t>model was proposed to IEC TC 69</w:t>
      </w:r>
      <w:r w:rsidRPr="00DD14E3">
        <w:rPr>
          <w:lang w:val="en-GB" w:eastAsia="ja-JP"/>
        </w:rPr>
        <w:t>/PT 61980, in which an international standard regarding WPT systems for EV charging. Figure A3-5 describes the top view of EUT and its arrangement for conductive noise measurement. In these measurements, the transmission power is defined as power level measured at the input port of RF power supply equipment or the primary coil.</w:t>
      </w:r>
    </w:p>
    <w:p w:rsidR="00927B49" w:rsidRPr="00DD14E3" w:rsidRDefault="00927B49" w:rsidP="00927B49">
      <w:pPr>
        <w:pStyle w:val="FigureNo"/>
        <w:rPr>
          <w:lang w:val="en-GB" w:eastAsia="ja-JP"/>
        </w:rPr>
      </w:pPr>
      <w:r w:rsidRPr="00DD14E3">
        <w:rPr>
          <w:lang w:val="en-GB" w:eastAsia="ja-JP"/>
        </w:rPr>
        <w:lastRenderedPageBreak/>
        <w:t>FIGURE A3-1</w:t>
      </w:r>
    </w:p>
    <w:p w:rsidR="00927B49" w:rsidRPr="00DD14E3" w:rsidRDefault="00927B49" w:rsidP="00927B49">
      <w:pPr>
        <w:pStyle w:val="Figuretitle"/>
        <w:rPr>
          <w:lang w:val="en-GB" w:eastAsia="ja-JP"/>
        </w:rPr>
      </w:pPr>
      <w:r w:rsidRPr="00DD14E3">
        <w:rPr>
          <w:lang w:val="en-GB" w:eastAsia="ja-JP"/>
        </w:rPr>
        <w:t>Measurement methods for radiated noise from WPT systems for EV charging,</w:t>
      </w:r>
      <w:r w:rsidRPr="00DD14E3">
        <w:rPr>
          <w:lang w:val="en-GB" w:eastAsia="ja-JP"/>
        </w:rPr>
        <w:br/>
        <w:t>in the frequency range from 9 kHz to 30 MHz</w:t>
      </w:r>
    </w:p>
    <w:p w:rsidR="00927B49" w:rsidRPr="00DD14E3" w:rsidRDefault="00E56A40" w:rsidP="00927B49">
      <w:pPr>
        <w:pStyle w:val="Figure"/>
        <w:rPr>
          <w:lang w:val="en-GB" w:eastAsia="ja-JP"/>
        </w:rPr>
      </w:pPr>
      <w:r>
        <w:rPr>
          <w:lang w:val="en-GB"/>
        </w:rPr>
        <w:pict>
          <v:shape id="_x0000_i1037" type="#_x0000_t75" style="width:444.65pt;height:235.6pt" o:preferrelative="f">
            <v:imagedata r:id="rId44" o:title="" cropright="-691f"/>
          </v:shape>
        </w:pict>
      </w:r>
    </w:p>
    <w:p w:rsidR="00927B49" w:rsidRPr="00DD14E3" w:rsidRDefault="00927B49" w:rsidP="00927B49">
      <w:pPr>
        <w:pStyle w:val="FigureNo"/>
        <w:rPr>
          <w:lang w:val="en-GB" w:eastAsia="ja-JP"/>
        </w:rPr>
      </w:pPr>
      <w:r w:rsidRPr="00DD14E3">
        <w:rPr>
          <w:lang w:val="en-GB" w:eastAsia="ja-JP"/>
        </w:rPr>
        <w:t>FIGURE A3-2</w:t>
      </w:r>
    </w:p>
    <w:p w:rsidR="00927B49" w:rsidRPr="00DD14E3" w:rsidRDefault="00927B49" w:rsidP="00927B49">
      <w:pPr>
        <w:pStyle w:val="Figuretitle"/>
        <w:rPr>
          <w:lang w:val="en-GB" w:eastAsia="ja-JP"/>
        </w:rPr>
      </w:pPr>
      <w:r w:rsidRPr="00DD14E3">
        <w:rPr>
          <w:lang w:val="en-GB" w:eastAsia="ja-JP"/>
        </w:rPr>
        <w:t>Measurement methods for radiated noise from WPT systems for EV charging,</w:t>
      </w:r>
      <w:r w:rsidRPr="00DD14E3">
        <w:rPr>
          <w:lang w:val="en-GB" w:eastAsia="ja-JP"/>
        </w:rPr>
        <w:br/>
        <w:t>in the frequency range from 30 MHz to 1 GHz</w:t>
      </w:r>
    </w:p>
    <w:p w:rsidR="00927B49" w:rsidRPr="00DD14E3" w:rsidRDefault="00E56A40" w:rsidP="00927B49">
      <w:pPr>
        <w:pStyle w:val="Figure"/>
        <w:rPr>
          <w:lang w:val="en-GB" w:eastAsia="ja-JP"/>
        </w:rPr>
      </w:pPr>
      <w:r>
        <w:rPr>
          <w:lang w:val="en-GB"/>
        </w:rPr>
        <w:pict>
          <v:shape id="_x0000_i1038" type="#_x0000_t75" style="width:451.6pt;height:250pt" o:preferrelative="f">
            <v:imagedata r:id="rId45" o:title="" cropright="-1081f"/>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lang w:val="en-GB" w:eastAsia="ja-JP"/>
        </w:rPr>
        <w:br w:type="page"/>
      </w:r>
    </w:p>
    <w:p w:rsidR="00927B49" w:rsidRPr="00DD14E3" w:rsidRDefault="00927B49" w:rsidP="00927B49">
      <w:pPr>
        <w:pStyle w:val="FigureNo"/>
        <w:rPr>
          <w:lang w:val="en-GB" w:eastAsia="ja-JP"/>
        </w:rPr>
      </w:pPr>
      <w:r w:rsidRPr="00DD14E3">
        <w:rPr>
          <w:lang w:val="en-GB" w:eastAsia="ja-JP"/>
        </w:rPr>
        <w:lastRenderedPageBreak/>
        <w:t>FIGURE A3-3</w:t>
      </w:r>
    </w:p>
    <w:p w:rsidR="00927B49" w:rsidRPr="00DD14E3" w:rsidRDefault="00927B49" w:rsidP="00927B49">
      <w:pPr>
        <w:pStyle w:val="Figuretitle"/>
        <w:rPr>
          <w:lang w:val="en-GB" w:eastAsia="ja-JP"/>
        </w:rPr>
      </w:pPr>
      <w:r w:rsidRPr="00DD14E3">
        <w:rPr>
          <w:lang w:val="en-GB" w:eastAsia="ja-JP"/>
        </w:rPr>
        <w:t>Top view of EUT and its arrangement for radiated noise measurement</w:t>
      </w:r>
    </w:p>
    <w:p w:rsidR="00927B49" w:rsidRPr="00DD14E3" w:rsidRDefault="00E56A40" w:rsidP="00927B49">
      <w:pPr>
        <w:pStyle w:val="Figure"/>
        <w:rPr>
          <w:lang w:val="en-GB" w:eastAsia="ja-JP"/>
        </w:rPr>
      </w:pPr>
      <w:r>
        <w:rPr>
          <w:lang w:val="en-GB"/>
        </w:rPr>
        <w:pict>
          <v:shape id="_x0000_i1039" type="#_x0000_t75" style="width:407.25pt;height:292.05pt">
            <v:imagedata r:id="rId46" o:title="" cropright="-1519f"/>
          </v:shape>
        </w:pict>
      </w:r>
    </w:p>
    <w:p w:rsidR="00927B49" w:rsidRPr="00DD14E3" w:rsidRDefault="00927B49" w:rsidP="00927B49">
      <w:pPr>
        <w:pStyle w:val="FigureNo"/>
        <w:rPr>
          <w:lang w:val="en-GB" w:eastAsia="ja-JP"/>
        </w:rPr>
      </w:pPr>
      <w:r w:rsidRPr="00DD14E3">
        <w:rPr>
          <w:lang w:val="en-GB" w:eastAsia="ja-JP"/>
        </w:rPr>
        <w:t>FIGURE A3-4</w:t>
      </w:r>
    </w:p>
    <w:p w:rsidR="00927B49" w:rsidRPr="00DD14E3" w:rsidRDefault="00927B49" w:rsidP="00927B49">
      <w:pPr>
        <w:pStyle w:val="Figuretitle"/>
        <w:rPr>
          <w:lang w:val="en-GB" w:eastAsia="ja-JP"/>
        </w:rPr>
      </w:pPr>
      <w:r w:rsidRPr="00DD14E3">
        <w:rPr>
          <w:lang w:val="en-GB" w:eastAsia="ja-JP"/>
        </w:rPr>
        <w:t>Configuration of the imitated car body</w:t>
      </w:r>
    </w:p>
    <w:p w:rsidR="00927B49" w:rsidRPr="00DD14E3" w:rsidRDefault="00E56A40" w:rsidP="00927B49">
      <w:pPr>
        <w:pStyle w:val="Figure"/>
        <w:rPr>
          <w:noProof/>
          <w:lang w:val="en-GB" w:eastAsia="zh-CN"/>
        </w:rPr>
      </w:pPr>
      <w:r>
        <w:rPr>
          <w:lang w:val="en-GB"/>
        </w:rPr>
        <w:pict>
          <v:shape id="_x0000_i1040" type="#_x0000_t75" style="width:469.45pt;height:319.1pt" o:preferrelative="f">
            <v:imagedata r:id="rId47" o:title=""/>
          </v:shape>
        </w:pict>
      </w:r>
    </w:p>
    <w:p w:rsidR="00927B49" w:rsidRPr="00DD14E3" w:rsidRDefault="00927B49" w:rsidP="00927B49">
      <w:pPr>
        <w:pStyle w:val="FigureNo"/>
        <w:rPr>
          <w:lang w:val="en-GB" w:eastAsia="ja-JP"/>
        </w:rPr>
      </w:pPr>
      <w:r w:rsidRPr="00DD14E3">
        <w:rPr>
          <w:lang w:val="en-GB" w:eastAsia="ja-JP"/>
        </w:rPr>
        <w:lastRenderedPageBreak/>
        <w:t>FIGURE A3-5</w:t>
      </w:r>
    </w:p>
    <w:p w:rsidR="00927B49" w:rsidRPr="00DD14E3" w:rsidRDefault="00927B49" w:rsidP="00927B49">
      <w:pPr>
        <w:pStyle w:val="Figuretitle"/>
        <w:rPr>
          <w:lang w:val="en-GB" w:eastAsia="ja-JP"/>
        </w:rPr>
      </w:pPr>
      <w:r w:rsidRPr="00DD14E3">
        <w:rPr>
          <w:lang w:val="en-GB" w:eastAsia="ja-JP"/>
        </w:rPr>
        <w:t>Top view of EUT and its arrangement for conductive noise measurement</w:t>
      </w:r>
    </w:p>
    <w:p w:rsidR="00927B49" w:rsidRPr="00DD14E3" w:rsidRDefault="00E56A40" w:rsidP="00927B49">
      <w:pPr>
        <w:pStyle w:val="Figure"/>
        <w:rPr>
          <w:noProof/>
          <w:lang w:val="en-GB" w:eastAsia="zh-CN"/>
        </w:rPr>
      </w:pPr>
      <w:r>
        <w:rPr>
          <w:lang w:val="en-GB"/>
        </w:rPr>
        <w:pict>
          <v:shape id="_x0000_i1041" type="#_x0000_t75" style="width:403.8pt;height:289.15pt" o:preferrelative="f">
            <v:imagedata r:id="rId48" o:title="" cropright="-1237f"/>
          </v:shape>
        </w:pict>
      </w:r>
    </w:p>
    <w:p w:rsidR="00927B49" w:rsidRPr="00DD14E3" w:rsidRDefault="00927B49" w:rsidP="00927B49">
      <w:pPr>
        <w:pStyle w:val="Heading2"/>
        <w:rPr>
          <w:lang w:val="en-GB"/>
        </w:rPr>
      </w:pPr>
      <w:bookmarkStart w:id="161" w:name="_Toc386652179"/>
      <w:bookmarkStart w:id="162" w:name="_Toc421687535"/>
      <w:bookmarkStart w:id="163" w:name="_Toc422986134"/>
      <w:bookmarkStart w:id="164" w:name="_Toc422986294"/>
      <w:bookmarkStart w:id="165" w:name="_Toc423592409"/>
      <w:r w:rsidRPr="00DD14E3">
        <w:rPr>
          <w:lang w:val="en-GB" w:eastAsia="ja-JP"/>
        </w:rPr>
        <w:t>2.2</w:t>
      </w:r>
      <w:r w:rsidRPr="00DD14E3">
        <w:rPr>
          <w:lang w:val="en-GB" w:eastAsia="ja-JP"/>
        </w:rPr>
        <w:tab/>
      </w:r>
      <w:r w:rsidRPr="00DD14E3">
        <w:rPr>
          <w:lang w:val="en-GB"/>
        </w:rPr>
        <w:t>Measurement model and measurement method for mobile</w:t>
      </w:r>
      <w:r w:rsidRPr="00DD14E3">
        <w:rPr>
          <w:lang w:val="en-GB" w:eastAsia="ja-JP"/>
        </w:rPr>
        <w:t xml:space="preserve"> devices, portable devices, </w:t>
      </w:r>
      <w:r w:rsidRPr="00DD14E3">
        <w:rPr>
          <w:lang w:val="en-GB"/>
        </w:rPr>
        <w:t>and home appliances</w:t>
      </w:r>
      <w:bookmarkEnd w:id="161"/>
      <w:bookmarkEnd w:id="162"/>
      <w:bookmarkEnd w:id="163"/>
      <w:bookmarkEnd w:id="164"/>
      <w:bookmarkEnd w:id="165"/>
    </w:p>
    <w:p w:rsidR="00927B49" w:rsidRPr="00DD14E3" w:rsidRDefault="00927B49" w:rsidP="0042227E">
      <w:pPr>
        <w:rPr>
          <w:lang w:val="en-GB" w:eastAsia="ja-JP"/>
        </w:rPr>
      </w:pPr>
      <w:r w:rsidRPr="00DD14E3">
        <w:rPr>
          <w:lang w:val="en-GB" w:eastAsia="ja-JP"/>
        </w:rPr>
        <w:t xml:space="preserve">Figures A3-6 and A3-7 describe measurement methods for radiated noise from WPT systems for mobile and portable devices and home appliances. Figure A3-6 is in the frequency range from 9 kHz to 30 </w:t>
      </w:r>
      <w:proofErr w:type="spellStart"/>
      <w:r w:rsidRPr="00DD14E3">
        <w:rPr>
          <w:lang w:val="en-GB" w:eastAsia="ja-JP"/>
        </w:rPr>
        <w:t>MHz.</w:t>
      </w:r>
      <w:proofErr w:type="spellEnd"/>
      <w:r w:rsidRPr="00DD14E3">
        <w:rPr>
          <w:lang w:val="en-GB" w:eastAsia="ja-JP"/>
        </w:rPr>
        <w:t xml:space="preserve"> Figure A3-7 is in the frequency range from 30 MHz to 6 GHz. It is noticed that the frequency range is expanded to 6 GHz only in case of mobile and portable devices. For home appliances, the upper limit of measured frequency range is 1 GHz. Those are because CISPR 14-1</w:t>
      </w:r>
      <w:r w:rsidR="0042227E" w:rsidRPr="00DD14E3">
        <w:rPr>
          <w:lang w:val="en-GB" w:eastAsia="ja-JP"/>
        </w:rPr>
        <w:t xml:space="preserve"> is </w:t>
      </w:r>
      <w:r w:rsidRPr="00DD14E3">
        <w:rPr>
          <w:lang w:val="en-GB" w:eastAsia="ja-JP"/>
        </w:rPr>
        <w:t xml:space="preserve">referred to a measurement method for home appliances, and CISPR 22 for mobile and portable devices. Figure A3-8 describes measurement methods for conductive noise measurement. </w:t>
      </w:r>
      <w:r w:rsidR="0042227E" w:rsidRPr="00DD14E3">
        <w:rPr>
          <w:lang w:val="en-GB" w:eastAsia="ja-JP"/>
        </w:rPr>
        <w:t>Two </w:t>
      </w:r>
      <w:r w:rsidRPr="00DD14E3">
        <w:rPr>
          <w:lang w:val="en-GB" w:eastAsia="ja-JP"/>
        </w:rPr>
        <w:t>measurement methods are considered here.</w:t>
      </w:r>
    </w:p>
    <w:p w:rsidR="00927B49" w:rsidRPr="00DD14E3" w:rsidRDefault="00927B49" w:rsidP="00927B49">
      <w:pPr>
        <w:pStyle w:val="FigureNo"/>
        <w:rPr>
          <w:lang w:val="en-GB" w:eastAsia="ja-JP"/>
        </w:rPr>
      </w:pPr>
      <w:r w:rsidRPr="00DD14E3">
        <w:rPr>
          <w:lang w:val="en-GB" w:eastAsia="ja-JP"/>
        </w:rPr>
        <w:lastRenderedPageBreak/>
        <w:t>FIGURE A3-6</w:t>
      </w:r>
    </w:p>
    <w:p w:rsidR="00927B49" w:rsidRPr="00DD14E3" w:rsidRDefault="00927B49" w:rsidP="00927B49">
      <w:pPr>
        <w:pStyle w:val="Figuretitle"/>
        <w:rPr>
          <w:lang w:val="en-GB" w:eastAsia="ja-JP"/>
        </w:rPr>
      </w:pPr>
      <w:r w:rsidRPr="00DD14E3">
        <w:rPr>
          <w:lang w:val="en-GB" w:eastAsia="ja-JP"/>
        </w:rPr>
        <w:t xml:space="preserve">Measurement methods for radiated noise from WPT systems for mobile and portable devices and home appliances, </w:t>
      </w:r>
      <w:r w:rsidR="0042227E" w:rsidRPr="00DD14E3">
        <w:rPr>
          <w:lang w:val="en-GB" w:eastAsia="ja-JP"/>
        </w:rPr>
        <w:br/>
      </w:r>
      <w:r w:rsidRPr="00DD14E3">
        <w:rPr>
          <w:lang w:val="en-GB" w:eastAsia="ja-JP"/>
        </w:rPr>
        <w:t>in the frequency range from 9 kHz to 30 MHz</w:t>
      </w:r>
    </w:p>
    <w:p w:rsidR="00927B49" w:rsidRPr="00DD14E3" w:rsidRDefault="00E56A40" w:rsidP="00927B49">
      <w:pPr>
        <w:pStyle w:val="Figure"/>
        <w:rPr>
          <w:lang w:val="en-GB" w:eastAsia="ja-JP"/>
        </w:rPr>
      </w:pPr>
      <w:r>
        <w:rPr>
          <w:lang w:val="en-GB"/>
        </w:rPr>
        <w:pict>
          <v:shape id="_x0000_i1042" type="#_x0000_t75" style="width:463.1pt;height:268.4pt" o:preferrelative="f">
            <v:imagedata r:id="rId49" o:title="" cropright="-745f"/>
          </v:shape>
        </w:pict>
      </w:r>
    </w:p>
    <w:p w:rsidR="00927B49" w:rsidRPr="00DD14E3" w:rsidRDefault="00927B49" w:rsidP="00927B49">
      <w:pPr>
        <w:pStyle w:val="FigureNo"/>
        <w:rPr>
          <w:lang w:val="en-GB" w:eastAsia="ja-JP"/>
        </w:rPr>
      </w:pPr>
      <w:r w:rsidRPr="00DD14E3">
        <w:rPr>
          <w:lang w:val="en-GB" w:eastAsia="ja-JP"/>
        </w:rPr>
        <w:t>FIGURE A3-7</w:t>
      </w:r>
    </w:p>
    <w:p w:rsidR="00927B49" w:rsidRPr="00DD14E3" w:rsidRDefault="00927B49" w:rsidP="00927B49">
      <w:pPr>
        <w:pStyle w:val="Figuretitle"/>
        <w:rPr>
          <w:lang w:val="en-GB" w:eastAsia="ja-JP"/>
        </w:rPr>
      </w:pPr>
      <w:r w:rsidRPr="00DD14E3">
        <w:rPr>
          <w:lang w:val="en-GB" w:eastAsia="ja-JP"/>
        </w:rPr>
        <w:t xml:space="preserve">Measurement methods for radiated noise from WPT systems for mobile and portable devices and home appliances, </w:t>
      </w:r>
      <w:r w:rsidR="0042227E" w:rsidRPr="00DD14E3">
        <w:rPr>
          <w:lang w:val="en-GB" w:eastAsia="ja-JP"/>
        </w:rPr>
        <w:br/>
      </w:r>
      <w:r w:rsidRPr="00DD14E3">
        <w:rPr>
          <w:lang w:val="en-GB" w:eastAsia="ja-JP"/>
        </w:rPr>
        <w:t>in the frequency range from 30 MHz to 6 GHz</w:t>
      </w:r>
    </w:p>
    <w:p w:rsidR="00927B49" w:rsidRPr="00DD14E3" w:rsidRDefault="00E56A40" w:rsidP="00927B49">
      <w:pPr>
        <w:pStyle w:val="Figure"/>
        <w:rPr>
          <w:noProof/>
          <w:lang w:val="en-GB" w:eastAsia="zh-CN"/>
        </w:rPr>
      </w:pPr>
      <w:r>
        <w:rPr>
          <w:lang w:val="en-GB"/>
        </w:rPr>
        <w:pict>
          <v:shape id="_x0000_i1043" type="#_x0000_t75" style="width:456.2pt;height:268.4pt" o:preferrelative="f">
            <v:imagedata r:id="rId50" o:title=""/>
          </v:shape>
        </w:pict>
      </w:r>
    </w:p>
    <w:p w:rsidR="00927B49" w:rsidRPr="00DD14E3" w:rsidRDefault="00927B49" w:rsidP="00927B49">
      <w:pPr>
        <w:pStyle w:val="FigureNo"/>
        <w:rPr>
          <w:lang w:val="en-GB" w:eastAsia="ja-JP"/>
        </w:rPr>
      </w:pPr>
      <w:r w:rsidRPr="00DD14E3">
        <w:rPr>
          <w:lang w:val="en-GB" w:eastAsia="ja-JP"/>
        </w:rPr>
        <w:lastRenderedPageBreak/>
        <w:t>FIGURE A3-8</w:t>
      </w:r>
    </w:p>
    <w:p w:rsidR="00927B49" w:rsidRPr="00DD14E3" w:rsidRDefault="00927B49" w:rsidP="00927B49">
      <w:pPr>
        <w:pStyle w:val="Figuretitle"/>
        <w:rPr>
          <w:lang w:val="en-GB" w:eastAsia="ja-JP"/>
        </w:rPr>
      </w:pPr>
      <w:r w:rsidRPr="00DD14E3">
        <w:rPr>
          <w:lang w:val="en-GB" w:eastAsia="ja-JP"/>
        </w:rPr>
        <w:t>Measurement methods for conductive noise measurement</w:t>
      </w:r>
    </w:p>
    <w:p w:rsidR="00927B49" w:rsidRPr="00DD14E3" w:rsidRDefault="00E56A40" w:rsidP="00927B49">
      <w:pPr>
        <w:pStyle w:val="Figure"/>
        <w:rPr>
          <w:lang w:val="en-GB" w:eastAsia="ja-JP"/>
        </w:rPr>
      </w:pPr>
      <w:r>
        <w:rPr>
          <w:lang w:val="en-GB"/>
        </w:rPr>
        <w:pict>
          <v:shape id="_x0000_i1044" type="#_x0000_t75" style="width:477.5pt;height:221.2pt" o:preferrelative="f">
            <v:imagedata r:id="rId51" o:title="" cropright="-652f"/>
          </v:shape>
        </w:pict>
      </w:r>
    </w:p>
    <w:p w:rsidR="00927B49" w:rsidRPr="00DD14E3" w:rsidRDefault="00927B49" w:rsidP="00927B49">
      <w:pPr>
        <w:pStyle w:val="Heading1"/>
        <w:rPr>
          <w:szCs w:val="28"/>
          <w:lang w:val="en-GB"/>
        </w:rPr>
      </w:pPr>
      <w:bookmarkStart w:id="166" w:name="_Toc386652180"/>
      <w:bookmarkStart w:id="167" w:name="_Toc421687536"/>
      <w:bookmarkStart w:id="168" w:name="_Toc422986135"/>
      <w:bookmarkStart w:id="169" w:name="_Toc422986295"/>
      <w:bookmarkStart w:id="170" w:name="_Toc423592410"/>
      <w:r w:rsidRPr="00DD14E3">
        <w:rPr>
          <w:szCs w:val="28"/>
          <w:lang w:val="en-GB"/>
        </w:rPr>
        <w:t>3</w:t>
      </w:r>
      <w:r w:rsidRPr="00DD14E3">
        <w:rPr>
          <w:szCs w:val="28"/>
          <w:lang w:val="en-GB"/>
        </w:rPr>
        <w:tab/>
        <w:t>Target radiation emission limit set by BWF</w:t>
      </w:r>
      <w:bookmarkEnd w:id="166"/>
      <w:bookmarkEnd w:id="167"/>
      <w:bookmarkEnd w:id="168"/>
      <w:bookmarkEnd w:id="169"/>
      <w:bookmarkEnd w:id="170"/>
      <w:r w:rsidRPr="00DD14E3">
        <w:rPr>
          <w:szCs w:val="28"/>
          <w:lang w:val="en-GB"/>
        </w:rPr>
        <w:t xml:space="preserve"> </w:t>
      </w:r>
    </w:p>
    <w:p w:rsidR="00927B49" w:rsidRPr="00DD14E3" w:rsidRDefault="00927B49" w:rsidP="00927B49">
      <w:pPr>
        <w:rPr>
          <w:lang w:val="en-GB" w:eastAsia="ja-JP"/>
        </w:rPr>
      </w:pPr>
      <w:r w:rsidRPr="00DD14E3">
        <w:rPr>
          <w:lang w:val="en-GB" w:eastAsia="ja-JP"/>
        </w:rPr>
        <w:t>The radiation emission limit for a new Japanese regulation is under discussion in WPT-WG, MIC. But, Broadband Wireless Forum (BWF), Japan, has already set the target radiation emission limit as tentative values to discuss co-existing conditions for other wireless systems. The fundamental viewpoints for the target radiation emission limits are as follows;</w:t>
      </w:r>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 xml:space="preserve">Target radiated noise limits are set only in the frequency range from 9 kHz to 30 </w:t>
      </w:r>
      <w:proofErr w:type="spellStart"/>
      <w:r w:rsidRPr="00DD14E3">
        <w:rPr>
          <w:lang w:val="en-GB" w:eastAsia="ja-JP"/>
        </w:rPr>
        <w:t>MHz.</w:t>
      </w:r>
      <w:proofErr w:type="spellEnd"/>
      <w:r w:rsidRPr="00DD14E3">
        <w:rPr>
          <w:lang w:val="en-GB" w:eastAsia="ja-JP"/>
        </w:rPr>
        <w:t xml:space="preserve"> Both of electric field strength limits and magnetic field strength limits are described here.</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Target radiated noise limits of electric field strength are firstly considered, because BWF refers to the current Japanese national radio regulation and its radiated noise limits are basically determined by electric field strength. Translation of electric field strength to magnetic field strength is done by calculation using the characteristic impedance of TEM wave (plane wave), 377 ohm.</w: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BWF does not set the target limits of radiated noise over 30 MHz and conductive noise.</w:t>
      </w:r>
    </w:p>
    <w:p w:rsidR="00927B49" w:rsidRPr="00DD14E3" w:rsidRDefault="00927B49" w:rsidP="00927B49">
      <w:pPr>
        <w:rPr>
          <w:lang w:val="en-GB" w:eastAsia="ja-JP"/>
        </w:rPr>
      </w:pPr>
      <w:r w:rsidRPr="00DD14E3">
        <w:rPr>
          <w:lang w:val="en-GB" w:eastAsia="ja-JP"/>
        </w:rPr>
        <w:t>Next, the target radiation emission limits for each WPT system are described. It should be noted that these are tentative and are under discussion.</w:t>
      </w:r>
    </w:p>
    <w:p w:rsidR="00927B49" w:rsidRPr="00DD14E3" w:rsidRDefault="00927B49" w:rsidP="00927B49">
      <w:pPr>
        <w:pStyle w:val="Heading2"/>
        <w:rPr>
          <w:lang w:val="en-GB" w:eastAsia="ja-JP"/>
        </w:rPr>
      </w:pPr>
      <w:bookmarkStart w:id="171" w:name="_Toc386652181"/>
      <w:bookmarkStart w:id="172" w:name="_Toc421687537"/>
      <w:bookmarkStart w:id="173" w:name="_Toc422986136"/>
      <w:bookmarkStart w:id="174" w:name="_Toc422986296"/>
      <w:bookmarkStart w:id="175" w:name="_Toc423592411"/>
      <w:r w:rsidRPr="00DD14E3">
        <w:rPr>
          <w:lang w:val="en-GB" w:eastAsia="ja-JP"/>
        </w:rPr>
        <w:t>3.1</w:t>
      </w:r>
      <w:r w:rsidRPr="00DD14E3">
        <w:rPr>
          <w:lang w:val="en-GB" w:eastAsia="ja-JP"/>
        </w:rPr>
        <w:tab/>
        <w:t>Target radiation emission limit for WPT system for EV charging</w:t>
      </w:r>
      <w:bookmarkEnd w:id="171"/>
      <w:bookmarkEnd w:id="172"/>
      <w:bookmarkEnd w:id="173"/>
      <w:bookmarkEnd w:id="174"/>
      <w:bookmarkEnd w:id="175"/>
    </w:p>
    <w:p w:rsidR="00927B49" w:rsidRPr="00DD14E3" w:rsidRDefault="00927B49" w:rsidP="00927B49">
      <w:pPr>
        <w:rPr>
          <w:lang w:val="en-GB" w:eastAsia="ja-JP"/>
        </w:rPr>
      </w:pPr>
      <w:r w:rsidRPr="00DD14E3">
        <w:rPr>
          <w:lang w:val="en-GB" w:eastAsia="ja-JP"/>
        </w:rPr>
        <w:t>Tentative target radiated noise limit for WPT frequency range was proposed by reference to FCC Part 18 Subpart C as an international rule and by measurement results of developed WPT systems. Tentative target radiated noise limit for the other frequency range was proposed on the basis of the Japanese radio regulation applied to inductive cooking equipment as a commonly used magnetic inductive application.</w:t>
      </w:r>
    </w:p>
    <w:p w:rsidR="00927B49" w:rsidRPr="00DD14E3" w:rsidRDefault="00D6490E" w:rsidP="00927B49">
      <w:pPr>
        <w:pStyle w:val="enumlev1"/>
        <w:rPr>
          <w:lang w:val="en-GB" w:eastAsia="ja-JP"/>
        </w:rPr>
      </w:pPr>
      <w:r w:rsidRPr="00DD14E3">
        <w:rPr>
          <w:lang w:val="en-GB" w:eastAsia="ja-JP"/>
        </w:rPr>
        <w:t xml:space="preserve"> </w:t>
      </w:r>
      <w:r w:rsidR="00927B49" w:rsidRPr="00DD14E3">
        <w:rPr>
          <w:lang w:val="en-GB" w:eastAsia="ja-JP"/>
        </w:rPr>
        <w:t>(1)</w:t>
      </w:r>
      <w:r w:rsidR="00927B49" w:rsidRPr="00DD14E3">
        <w:rPr>
          <w:lang w:val="en-GB" w:eastAsia="ja-JP"/>
        </w:rPr>
        <w:tab/>
        <w:t>Tentative target limit of radiated electric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DD14E3" w:rsidRDefault="00927B49" w:rsidP="00927B49">
      <w:pPr>
        <w:pStyle w:val="enumlev2"/>
        <w:rPr>
          <w:lang w:val="en-GB" w:eastAsia="ja-JP"/>
        </w:rPr>
      </w:pPr>
      <w:r w:rsidRPr="00DD14E3">
        <w:rPr>
          <w:lang w:val="en-GB" w:eastAsia="ja-JP"/>
        </w:rPr>
        <w:tab/>
        <w:t xml:space="preserve">3 kW – </w:t>
      </w:r>
      <w:proofErr w:type="spellStart"/>
      <w:r w:rsidRPr="00DD14E3">
        <w:rPr>
          <w:lang w:val="en-GB" w:eastAsia="ja-JP"/>
        </w:rPr>
        <w:t>Tx</w:t>
      </w:r>
      <w:proofErr w:type="spellEnd"/>
      <w:r w:rsidRPr="00DD14E3">
        <w:rPr>
          <w:lang w:val="en-GB" w:eastAsia="ja-JP"/>
        </w:rPr>
        <w:t xml:space="preserve"> Power</w:t>
      </w:r>
      <w:r w:rsidRPr="00DD14E3">
        <w:rPr>
          <w:lang w:val="en-GB" w:eastAsia="ja-JP"/>
        </w:rPr>
        <w:tab/>
        <w:t xml:space="preserve">: 36.7 mV/m@30m (91.3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ab/>
        <w:t xml:space="preserve">7.7 kW – </w:t>
      </w:r>
      <w:proofErr w:type="spellStart"/>
      <w:r w:rsidRPr="00DD14E3">
        <w:rPr>
          <w:lang w:val="en-GB" w:eastAsia="ja-JP"/>
        </w:rPr>
        <w:t>Tx</w:t>
      </w:r>
      <w:proofErr w:type="spellEnd"/>
      <w:r w:rsidRPr="00DD14E3">
        <w:rPr>
          <w:lang w:val="en-GB" w:eastAsia="ja-JP"/>
        </w:rPr>
        <w:t xml:space="preserve"> Power</w:t>
      </w:r>
      <w:r w:rsidRPr="00DD14E3">
        <w:rPr>
          <w:lang w:val="en-GB" w:eastAsia="ja-JP"/>
        </w:rPr>
        <w:tab/>
        <w:t xml:space="preserve">: 58.9 mV/m@30m (95.4 </w:t>
      </w:r>
      <w:proofErr w:type="spellStart"/>
      <w:r w:rsidRPr="00DD14E3">
        <w:rPr>
          <w:lang w:val="en-GB" w:eastAsia="ja-JP"/>
        </w:rPr>
        <w:t>dBμV</w:t>
      </w:r>
      <w:proofErr w:type="spellEnd"/>
      <w:r w:rsidRPr="00DD14E3">
        <w:rPr>
          <w:lang w:val="en-GB" w:eastAsia="ja-JP"/>
        </w:rPr>
        <w:t>/m@30m)</w:t>
      </w:r>
    </w:p>
    <w:p w:rsidR="00927B49" w:rsidRPr="00DD14E3" w:rsidRDefault="00927B49" w:rsidP="00D6490E">
      <w:pPr>
        <w:pStyle w:val="enumlev2"/>
        <w:keepNext/>
        <w:keepLines/>
        <w:rPr>
          <w:lang w:val="en-GB" w:eastAsia="ja-JP"/>
        </w:rPr>
      </w:pPr>
      <w:r w:rsidRPr="00DD14E3">
        <w:rPr>
          <w:lang w:val="en-GB" w:eastAsia="ja-JP"/>
        </w:rPr>
        <w:lastRenderedPageBreak/>
        <w:t>(b)</w:t>
      </w:r>
      <w:r w:rsidRPr="00DD14E3">
        <w:rPr>
          <w:lang w:val="en-GB" w:eastAsia="ja-JP"/>
        </w:rPr>
        <w:tab/>
        <w:t>Frequency range from 526.5-1</w:t>
      </w:r>
      <w:r w:rsidR="00DD14E3" w:rsidRPr="00DD14E3">
        <w:rPr>
          <w:lang w:val="en-GB" w:eastAsia="ja-JP"/>
        </w:rPr>
        <w:t> </w:t>
      </w:r>
      <w:r w:rsidRPr="00DD14E3">
        <w:rPr>
          <w:lang w:val="en-GB" w:eastAsia="ja-JP"/>
        </w:rPr>
        <w:t>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0042227E" w:rsidRPr="00DD14E3">
        <w:rPr>
          <w:lang w:val="en-GB" w:eastAsia="ja-JP"/>
        </w:rPr>
        <w:tab/>
      </w:r>
      <w:r w:rsidRPr="00DD14E3">
        <w:rPr>
          <w:lang w:val="en-GB" w:eastAsia="ja-JP"/>
        </w:rPr>
        <w:t xml:space="preserve">: 30 </w:t>
      </w:r>
      <w:proofErr w:type="spellStart"/>
      <w:r w:rsidRPr="00DD14E3">
        <w:rPr>
          <w:lang w:val="en-GB" w:eastAsia="ja-JP"/>
        </w:rPr>
        <w:t>μV</w:t>
      </w:r>
      <w:proofErr w:type="spellEnd"/>
      <w:r w:rsidRPr="00DD14E3">
        <w:rPr>
          <w:lang w:val="en-GB" w:eastAsia="ja-JP"/>
        </w:rPr>
        <w:t xml:space="preserve">/m@30m (29.5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 xml:space="preserve"> Frequency range expect for the above frequency range</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0042227E" w:rsidRPr="00DD14E3">
        <w:rPr>
          <w:lang w:val="en-GB" w:eastAsia="ja-JP"/>
        </w:rPr>
        <w:tab/>
      </w:r>
      <w:r w:rsidRPr="00DD14E3">
        <w:rPr>
          <w:lang w:val="en-GB" w:eastAsia="ja-JP"/>
        </w:rPr>
        <w:t xml:space="preserve">: 200 </w:t>
      </w:r>
      <w:proofErr w:type="spellStart"/>
      <w:r w:rsidRPr="00DD14E3">
        <w:rPr>
          <w:lang w:val="en-GB" w:eastAsia="ja-JP"/>
        </w:rPr>
        <w:t>μV</w:t>
      </w:r>
      <w:proofErr w:type="spellEnd"/>
      <w:r w:rsidRPr="00DD14E3">
        <w:rPr>
          <w:lang w:val="en-GB" w:eastAsia="ja-JP"/>
        </w:rPr>
        <w:t xml:space="preserve">/m@30m (46.0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Tentative target limit of radiated magnetic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DD14E3" w:rsidRDefault="00927B49" w:rsidP="00927B49">
      <w:pPr>
        <w:pStyle w:val="enumlev2"/>
        <w:rPr>
          <w:lang w:val="en-GB" w:eastAsia="ja-JP"/>
        </w:rPr>
      </w:pPr>
      <w:r w:rsidRPr="00DD14E3">
        <w:rPr>
          <w:lang w:val="en-GB" w:eastAsia="ja-JP"/>
        </w:rPr>
        <w:tab/>
        <w:t xml:space="preserve">3 kW – </w:t>
      </w:r>
      <w:proofErr w:type="spellStart"/>
      <w:r w:rsidRPr="00DD14E3">
        <w:rPr>
          <w:lang w:val="en-GB" w:eastAsia="ja-JP"/>
        </w:rPr>
        <w:t>Tx</w:t>
      </w:r>
      <w:proofErr w:type="spellEnd"/>
      <w:r w:rsidRPr="00DD14E3">
        <w:rPr>
          <w:lang w:val="en-GB" w:eastAsia="ja-JP"/>
        </w:rPr>
        <w:t xml:space="preserve"> Power</w:t>
      </w:r>
      <w:r w:rsidRPr="00DD14E3">
        <w:rPr>
          <w:lang w:val="en-GB" w:eastAsia="ja-JP"/>
        </w:rPr>
        <w:tab/>
        <w:t xml:space="preserve">: 97.5 </w:t>
      </w:r>
      <w:proofErr w:type="spellStart"/>
      <w:r w:rsidRPr="00DD14E3">
        <w:rPr>
          <w:lang w:val="en-GB" w:eastAsia="ja-JP"/>
        </w:rPr>
        <w:t>μA</w:t>
      </w:r>
      <w:proofErr w:type="spellEnd"/>
      <w:r w:rsidRPr="00DD14E3">
        <w:rPr>
          <w:lang w:val="en-GB" w:eastAsia="ja-JP"/>
        </w:rPr>
        <w:t xml:space="preserve">/m@30m (39.8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ab/>
        <w:t xml:space="preserve">7.7 kW – </w:t>
      </w:r>
      <w:proofErr w:type="spellStart"/>
      <w:r w:rsidRPr="00DD14E3">
        <w:rPr>
          <w:lang w:val="en-GB" w:eastAsia="ja-JP"/>
        </w:rPr>
        <w:t>Tx</w:t>
      </w:r>
      <w:proofErr w:type="spellEnd"/>
      <w:r w:rsidRPr="00DD14E3">
        <w:rPr>
          <w:lang w:val="en-GB" w:eastAsia="ja-JP"/>
        </w:rPr>
        <w:t xml:space="preserve"> Power</w:t>
      </w:r>
      <w:r w:rsidRPr="00DD14E3">
        <w:rPr>
          <w:lang w:val="en-GB" w:eastAsia="ja-JP"/>
        </w:rPr>
        <w:tab/>
        <w:t xml:space="preserve">: 156 </w:t>
      </w:r>
      <w:proofErr w:type="spellStart"/>
      <w:r w:rsidRPr="00DD14E3">
        <w:rPr>
          <w:lang w:val="en-GB" w:eastAsia="ja-JP"/>
        </w:rPr>
        <w:t>μA</w:t>
      </w:r>
      <w:proofErr w:type="spellEnd"/>
      <w:r w:rsidRPr="00DD14E3">
        <w:rPr>
          <w:lang w:val="en-GB" w:eastAsia="ja-JP"/>
        </w:rPr>
        <w:t xml:space="preserve">/m@30m (43.9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0042227E" w:rsidRPr="00DD14E3">
        <w:rPr>
          <w:lang w:val="en-GB" w:eastAsia="ja-JP"/>
        </w:rPr>
        <w:tab/>
      </w:r>
      <w:r w:rsidRPr="00DD14E3">
        <w:rPr>
          <w:lang w:val="en-GB" w:eastAsia="ja-JP"/>
        </w:rPr>
        <w:t xml:space="preserve">: 0.0796 </w:t>
      </w:r>
      <w:proofErr w:type="spellStart"/>
      <w:r w:rsidRPr="00DD14E3">
        <w:rPr>
          <w:lang w:val="en-GB" w:eastAsia="ja-JP"/>
        </w:rPr>
        <w:t>μA</w:t>
      </w:r>
      <w:proofErr w:type="spellEnd"/>
      <w:r w:rsidRPr="00DD14E3">
        <w:rPr>
          <w:lang w:val="en-GB" w:eastAsia="ja-JP"/>
        </w:rPr>
        <w:t xml:space="preserve">/m@30m (−22.0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0042227E" w:rsidRPr="00DD14E3">
        <w:rPr>
          <w:lang w:val="en-GB" w:eastAsia="ja-JP"/>
        </w:rPr>
        <w:tab/>
      </w:r>
      <w:r w:rsidRPr="00DD14E3">
        <w:rPr>
          <w:lang w:val="en-GB" w:eastAsia="ja-JP"/>
        </w:rPr>
        <w:t xml:space="preserve">: 0.531 </w:t>
      </w:r>
      <w:proofErr w:type="spellStart"/>
      <w:r w:rsidRPr="00DD14E3">
        <w:rPr>
          <w:lang w:val="en-GB" w:eastAsia="ja-JP"/>
        </w:rPr>
        <w:t>μA</w:t>
      </w:r>
      <w:proofErr w:type="spellEnd"/>
      <w:r w:rsidRPr="00DD14E3">
        <w:rPr>
          <w:lang w:val="en-GB" w:eastAsia="ja-JP"/>
        </w:rPr>
        <w:t xml:space="preserve">/m@30m (−5.51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Heading2"/>
        <w:rPr>
          <w:lang w:val="en-GB" w:eastAsia="ja-JP"/>
        </w:rPr>
      </w:pPr>
      <w:bookmarkStart w:id="176" w:name="_Toc386652182"/>
      <w:bookmarkStart w:id="177" w:name="_Toc421687538"/>
      <w:bookmarkStart w:id="178" w:name="_Toc422986137"/>
      <w:bookmarkStart w:id="179" w:name="_Toc422986297"/>
      <w:bookmarkStart w:id="180" w:name="_Toc423592412"/>
      <w:r w:rsidRPr="00DD14E3">
        <w:rPr>
          <w:lang w:val="en-GB" w:eastAsia="ja-JP"/>
        </w:rPr>
        <w:t>3.2</w:t>
      </w:r>
      <w:r w:rsidRPr="00DD14E3">
        <w:rPr>
          <w:lang w:val="en-GB" w:eastAsia="ja-JP"/>
        </w:rPr>
        <w:tab/>
        <w:t>Target radiation emission limit for mobile and portable devices using magnetic resonance technology</w:t>
      </w:r>
      <w:bookmarkEnd w:id="176"/>
      <w:bookmarkEnd w:id="177"/>
      <w:bookmarkEnd w:id="178"/>
      <w:bookmarkEnd w:id="179"/>
      <w:bookmarkEnd w:id="180"/>
    </w:p>
    <w:p w:rsidR="00927B49" w:rsidRPr="00DD14E3" w:rsidRDefault="00927B49" w:rsidP="00927B49">
      <w:pPr>
        <w:rPr>
          <w:lang w:val="en-GB" w:eastAsia="ja-JP"/>
        </w:rPr>
      </w:pPr>
      <w:r w:rsidRPr="00DD14E3">
        <w:rPr>
          <w:lang w:val="en-GB" w:eastAsia="ja-JP"/>
        </w:rPr>
        <w:t>Tentative target radiated noise limit for WPT frequency range was proposed on the basis of measurement results of developed WPT systems. Tentative target radiated noise limit for the other frequency range was proposed on the basis of the Japanese radio regulation applied to inductive cooking equipment</w:t>
      </w:r>
      <w:r w:rsidRPr="00DD14E3">
        <w:rPr>
          <w:lang w:val="en-GB"/>
        </w:rPr>
        <w:t xml:space="preserve"> </w:t>
      </w:r>
      <w:r w:rsidRPr="00DD14E3">
        <w:rPr>
          <w:lang w:val="en-GB" w:eastAsia="ja-JP"/>
        </w:rPr>
        <w:t>as a commonly used magnetic inductive application.</w:t>
      </w:r>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Tentative target limit of radiated electric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100 mV/m@30m (100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526.5-1 606.5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30 </w:t>
      </w:r>
      <w:proofErr w:type="spellStart"/>
      <w:r w:rsidRPr="00DD14E3">
        <w:rPr>
          <w:lang w:val="en-GB" w:eastAsia="ja-JP"/>
        </w:rPr>
        <w:t>μV</w:t>
      </w:r>
      <w:proofErr w:type="spellEnd"/>
      <w:r w:rsidRPr="00DD14E3">
        <w:rPr>
          <w:lang w:val="en-GB" w:eastAsia="ja-JP"/>
        </w:rPr>
        <w:t xml:space="preserve">/m@30m (29.5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100 </w:t>
      </w:r>
      <w:proofErr w:type="spellStart"/>
      <w:r w:rsidRPr="00DD14E3">
        <w:rPr>
          <w:lang w:val="en-GB" w:eastAsia="ja-JP"/>
        </w:rPr>
        <w:t>μV</w:t>
      </w:r>
      <w:proofErr w:type="spellEnd"/>
      <w:r w:rsidRPr="00DD14E3">
        <w:rPr>
          <w:lang w:val="en-GB" w:eastAsia="ja-JP"/>
        </w:rPr>
        <w:t xml:space="preserve">/m@30m (40.0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Tentative target limit of radiated magnetic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C36893" w:rsidRDefault="00927B49" w:rsidP="00927B49">
      <w:pPr>
        <w:pStyle w:val="enumlev2"/>
        <w:rPr>
          <w:lang w:val="de-CH"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265.3 </w:t>
      </w:r>
      <w:r w:rsidRPr="00DD14E3">
        <w:rPr>
          <w:lang w:val="en-GB" w:eastAsia="ja-JP"/>
        </w:rPr>
        <w:t>μ</w:t>
      </w:r>
      <w:r w:rsidRPr="00C36893">
        <w:rPr>
          <w:lang w:val="de-CH" w:eastAsia="ja-JP"/>
        </w:rPr>
        <w:t xml:space="preserve">A/m@30m (48.5dB </w:t>
      </w:r>
      <w:r w:rsidRPr="00DD14E3">
        <w:rPr>
          <w:lang w:val="en-GB" w:eastAsia="ja-JP"/>
        </w:rPr>
        <w:t>μ</w:t>
      </w:r>
      <w:r w:rsidRPr="00C36893">
        <w:rPr>
          <w:lang w:val="de-CH" w:eastAsia="ja-JP"/>
        </w:rPr>
        <w:t>A/m@30m)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526.5-1 606.5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0.0796 </w:t>
      </w:r>
      <w:proofErr w:type="spellStart"/>
      <w:r w:rsidRPr="00DD14E3">
        <w:rPr>
          <w:lang w:val="en-GB" w:eastAsia="ja-JP"/>
        </w:rPr>
        <w:t>μA</w:t>
      </w:r>
      <w:proofErr w:type="spellEnd"/>
      <w:r w:rsidRPr="00DD14E3">
        <w:rPr>
          <w:lang w:val="en-GB" w:eastAsia="ja-JP"/>
        </w:rPr>
        <w:t xml:space="preserve">/m@30m (−22.0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C36893" w:rsidRDefault="00927B49" w:rsidP="00927B49">
      <w:pPr>
        <w:pStyle w:val="enumlev2"/>
        <w:rPr>
          <w:lang w:val="de-CH"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0.265 </w:t>
      </w:r>
      <w:r w:rsidRPr="00DD14E3">
        <w:rPr>
          <w:lang w:val="en-GB" w:eastAsia="ja-JP"/>
        </w:rPr>
        <w:t>μ</w:t>
      </w:r>
      <w:r w:rsidRPr="00C36893">
        <w:rPr>
          <w:lang w:val="de-CH" w:eastAsia="ja-JP"/>
        </w:rPr>
        <w:t xml:space="preserve">A/m@30m (−11.5dB </w:t>
      </w:r>
      <w:r w:rsidRPr="00DD14E3">
        <w:rPr>
          <w:lang w:val="en-GB" w:eastAsia="ja-JP"/>
        </w:rPr>
        <w:t>μ</w:t>
      </w:r>
      <w:r w:rsidRPr="00C36893">
        <w:rPr>
          <w:lang w:val="de-CH" w:eastAsia="ja-JP"/>
        </w:rPr>
        <w:t>A/m@30m)</w:t>
      </w:r>
    </w:p>
    <w:p w:rsidR="00927B49" w:rsidRPr="00DD14E3" w:rsidRDefault="00927B49" w:rsidP="00927B49">
      <w:pPr>
        <w:pStyle w:val="Heading2"/>
        <w:rPr>
          <w:lang w:val="en-GB" w:eastAsia="ja-JP"/>
        </w:rPr>
      </w:pPr>
      <w:bookmarkStart w:id="181" w:name="_Toc386652183"/>
      <w:bookmarkStart w:id="182" w:name="_Toc421687539"/>
      <w:bookmarkStart w:id="183" w:name="_Toc422986138"/>
      <w:bookmarkStart w:id="184" w:name="_Toc422986298"/>
      <w:bookmarkStart w:id="185" w:name="_Toc423592413"/>
      <w:r w:rsidRPr="00DD14E3">
        <w:rPr>
          <w:lang w:val="en-GB" w:eastAsia="ja-JP"/>
        </w:rPr>
        <w:t>3.3</w:t>
      </w:r>
      <w:r w:rsidRPr="00DD14E3">
        <w:rPr>
          <w:lang w:val="en-GB" w:eastAsia="ja-JP"/>
        </w:rPr>
        <w:tab/>
        <w:t>Ta</w:t>
      </w:r>
      <w:r w:rsidRPr="00DD14E3">
        <w:rPr>
          <w:lang w:val="en-GB"/>
        </w:rPr>
        <w:t>r</w:t>
      </w:r>
      <w:r w:rsidRPr="00DD14E3">
        <w:rPr>
          <w:lang w:val="en-GB" w:eastAsia="ja-JP"/>
        </w:rPr>
        <w:t>get radiation emission limit for home appliances using magnetic inductive technology</w:t>
      </w:r>
      <w:bookmarkEnd w:id="181"/>
      <w:bookmarkEnd w:id="182"/>
      <w:bookmarkEnd w:id="183"/>
      <w:bookmarkEnd w:id="184"/>
      <w:bookmarkEnd w:id="185"/>
    </w:p>
    <w:p w:rsidR="00927B49" w:rsidRPr="00DD14E3" w:rsidRDefault="00927B49" w:rsidP="00927B49">
      <w:pPr>
        <w:rPr>
          <w:lang w:val="en-GB" w:eastAsia="ja-JP"/>
        </w:rPr>
      </w:pPr>
      <w:r w:rsidRPr="00DD14E3">
        <w:rPr>
          <w:lang w:val="en-GB" w:eastAsia="ja-JP"/>
        </w:rPr>
        <w:t>Tentative target radiated noise limit for WPT frequency range was proposed on the basis of measurement results of developed WPT systems. Tentative target radiated noise limit for the other frequency range was proposed on the basis of the Japanese radio regulation applied to inductive cooking equipment</w:t>
      </w:r>
      <w:r w:rsidRPr="00DD14E3">
        <w:rPr>
          <w:lang w:val="en-GB"/>
        </w:rPr>
        <w:t xml:space="preserve"> </w:t>
      </w:r>
      <w:r w:rsidRPr="00DD14E3">
        <w:rPr>
          <w:lang w:val="en-GB" w:eastAsia="ja-JP"/>
        </w:rPr>
        <w:t>as a commonly used magnetic inductive application.</w:t>
      </w:r>
    </w:p>
    <w:p w:rsidR="00927B49" w:rsidRPr="00DD14E3" w:rsidRDefault="00927B49" w:rsidP="00D6490E">
      <w:pPr>
        <w:pStyle w:val="enumlev1"/>
        <w:keepNext/>
        <w:keepLines/>
        <w:rPr>
          <w:lang w:val="en-GB" w:eastAsia="ja-JP"/>
        </w:rPr>
      </w:pPr>
      <w:r w:rsidRPr="00DD14E3">
        <w:rPr>
          <w:lang w:val="en-GB" w:eastAsia="ja-JP"/>
        </w:rPr>
        <w:lastRenderedPageBreak/>
        <w:t>(1)</w:t>
      </w:r>
      <w:r w:rsidRPr="00DD14E3">
        <w:rPr>
          <w:lang w:val="en-GB" w:eastAsia="ja-JP"/>
        </w:rPr>
        <w:tab/>
        <w:t>Tentative target limit of radiated electric field noise</w:t>
      </w:r>
    </w:p>
    <w:p w:rsidR="00927B49" w:rsidRPr="00DD14E3" w:rsidRDefault="00927B49" w:rsidP="00D6490E">
      <w:pPr>
        <w:pStyle w:val="enumlev2"/>
        <w:keepNext/>
        <w:keepLines/>
        <w:rPr>
          <w:lang w:val="en-GB" w:eastAsia="ja-JP"/>
        </w:rPr>
      </w:pPr>
      <w:r w:rsidRPr="00DD14E3">
        <w:rPr>
          <w:lang w:val="en-GB" w:eastAsia="ja-JP"/>
        </w:rPr>
        <w:t>(a)</w:t>
      </w:r>
      <w:r w:rsidRPr="00DD14E3">
        <w:rPr>
          <w:lang w:val="en-GB" w:eastAsia="ja-JP"/>
        </w:rPr>
        <w:tab/>
        <w:t>WPT frequency range (frequency range used for power transmission)</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1 mV/m@30m (60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keepNext/>
        <w:keepLines/>
        <w:rPr>
          <w:lang w:val="en-GB" w:eastAsia="ja-JP"/>
        </w:rPr>
      </w:pPr>
      <w:r w:rsidRPr="00DD14E3">
        <w:rPr>
          <w:lang w:val="en-GB" w:eastAsia="ja-JP"/>
        </w:rPr>
        <w:t>(b)</w:t>
      </w:r>
      <w:r w:rsidRPr="00DD14E3">
        <w:rPr>
          <w:lang w:val="en-GB" w:eastAsia="ja-JP"/>
        </w:rPr>
        <w:tab/>
        <w:t>Frequency range from 526.5-1 606.5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30 </w:t>
      </w:r>
      <w:proofErr w:type="spellStart"/>
      <w:r w:rsidRPr="00DD14E3">
        <w:rPr>
          <w:lang w:val="en-GB" w:eastAsia="ja-JP"/>
        </w:rPr>
        <w:t>μV</w:t>
      </w:r>
      <w:proofErr w:type="spellEnd"/>
      <w:r w:rsidRPr="00DD14E3">
        <w:rPr>
          <w:lang w:val="en-GB" w:eastAsia="ja-JP"/>
        </w:rPr>
        <w:t xml:space="preserve">/m@30m (29.5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 xml:space="preserve"> Frequency range expect for the above frequency range</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173 </w:t>
      </w:r>
      <w:proofErr w:type="spellStart"/>
      <w:r w:rsidRPr="00DD14E3">
        <w:rPr>
          <w:lang w:val="en-GB" w:eastAsia="ja-JP"/>
        </w:rPr>
        <w:t>μV</w:t>
      </w:r>
      <w:proofErr w:type="spellEnd"/>
      <w:r w:rsidRPr="00DD14E3">
        <w:rPr>
          <w:lang w:val="en-GB" w:eastAsia="ja-JP"/>
        </w:rPr>
        <w:t xml:space="preserve">/m@30m (44.8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Tentative target limit of radiated magnetic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2.66 </w:t>
      </w:r>
      <w:proofErr w:type="spellStart"/>
      <w:r w:rsidRPr="00DD14E3">
        <w:rPr>
          <w:lang w:val="en-GB" w:eastAsia="ja-JP"/>
        </w:rPr>
        <w:t>μA</w:t>
      </w:r>
      <w:proofErr w:type="spellEnd"/>
      <w:r w:rsidRPr="00DD14E3">
        <w:rPr>
          <w:lang w:val="en-GB" w:eastAsia="ja-JP"/>
        </w:rPr>
        <w:t xml:space="preserve">/m@30m (8.5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526.5-1 606.5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0.0796 </w:t>
      </w:r>
      <w:proofErr w:type="spellStart"/>
      <w:r w:rsidRPr="00DD14E3">
        <w:rPr>
          <w:lang w:val="en-GB" w:eastAsia="ja-JP"/>
        </w:rPr>
        <w:t>μA</w:t>
      </w:r>
      <w:proofErr w:type="spellEnd"/>
      <w:r w:rsidRPr="00DD14E3">
        <w:rPr>
          <w:lang w:val="en-GB" w:eastAsia="ja-JP"/>
        </w:rPr>
        <w:t xml:space="preserve">/m@30m (−22.0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0.459 </w:t>
      </w:r>
      <w:proofErr w:type="spellStart"/>
      <w:r w:rsidRPr="00DD14E3">
        <w:rPr>
          <w:lang w:val="en-GB" w:eastAsia="ja-JP"/>
        </w:rPr>
        <w:t>μA</w:t>
      </w:r>
      <w:proofErr w:type="spellEnd"/>
      <w:r w:rsidRPr="00DD14E3">
        <w:rPr>
          <w:lang w:val="en-GB" w:eastAsia="ja-JP"/>
        </w:rPr>
        <w:t xml:space="preserve">/m@30m (−6.7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Heading2"/>
        <w:rPr>
          <w:lang w:val="en-GB" w:eastAsia="ja-JP"/>
        </w:rPr>
      </w:pPr>
      <w:bookmarkStart w:id="186" w:name="_Toc386652184"/>
      <w:bookmarkStart w:id="187" w:name="_Toc421687540"/>
      <w:bookmarkStart w:id="188" w:name="_Toc422986139"/>
      <w:bookmarkStart w:id="189" w:name="_Toc422986299"/>
      <w:bookmarkStart w:id="190" w:name="_Toc423592414"/>
      <w:r w:rsidRPr="00DD14E3">
        <w:rPr>
          <w:lang w:val="en-GB" w:eastAsia="ja-JP"/>
        </w:rPr>
        <w:t>3.4</w:t>
      </w:r>
      <w:r w:rsidRPr="00DD14E3">
        <w:rPr>
          <w:lang w:val="en-GB" w:eastAsia="ja-JP"/>
        </w:rPr>
        <w:tab/>
        <w:t>Target radiation emission limit for mobile and portable devices using capacitive coupling technology</w:t>
      </w:r>
      <w:bookmarkEnd w:id="186"/>
      <w:bookmarkEnd w:id="187"/>
      <w:bookmarkEnd w:id="188"/>
      <w:bookmarkEnd w:id="189"/>
      <w:bookmarkEnd w:id="190"/>
    </w:p>
    <w:p w:rsidR="00927B49" w:rsidRPr="00DD14E3" w:rsidRDefault="00927B49" w:rsidP="00927B49">
      <w:pPr>
        <w:rPr>
          <w:lang w:val="en-GB" w:eastAsia="ja-JP"/>
        </w:rPr>
      </w:pPr>
      <w:r w:rsidRPr="00DD14E3">
        <w:rPr>
          <w:lang w:val="en-GB" w:eastAsia="ja-JP"/>
        </w:rPr>
        <w:t>The tentative target radiated noise limit for WPT frequency range was proposed on the basis of measurement results of developed WPT systems. The tentative target radiated noise limit for the other frequency range was proposed on the basis of the Japanese radio regulation applied to inductive cooking equipment</w:t>
      </w:r>
      <w:r w:rsidRPr="00DD14E3">
        <w:rPr>
          <w:lang w:val="en-GB"/>
        </w:rPr>
        <w:t xml:space="preserve"> </w:t>
      </w:r>
      <w:r w:rsidRPr="00DD14E3">
        <w:rPr>
          <w:lang w:val="en-GB" w:eastAsia="ja-JP"/>
        </w:rPr>
        <w:t>as a commonly used magnetic inductive application.</w:t>
      </w:r>
    </w:p>
    <w:p w:rsidR="00927B49" w:rsidRPr="00DD14E3" w:rsidRDefault="0042227E" w:rsidP="00927B49">
      <w:pPr>
        <w:pStyle w:val="enumlev1"/>
        <w:rPr>
          <w:lang w:val="en-GB" w:eastAsia="ja-JP"/>
        </w:rPr>
      </w:pPr>
      <w:r w:rsidRPr="00DD14E3">
        <w:rPr>
          <w:lang w:val="en-GB" w:eastAsia="ja-JP"/>
        </w:rPr>
        <w:t>(1)</w:t>
      </w:r>
      <w:r w:rsidR="00927B49" w:rsidRPr="00DD14E3">
        <w:rPr>
          <w:lang w:val="en-GB" w:eastAsia="ja-JP"/>
        </w:rPr>
        <w:tab/>
        <w:t>Tentative target limit of radiated electric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C36893" w:rsidRDefault="00927B49" w:rsidP="00927B49">
      <w:pPr>
        <w:pStyle w:val="enumlev2"/>
        <w:rPr>
          <w:lang w:val="de-CH"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100 </w:t>
      </w:r>
      <w:r w:rsidRPr="00DD14E3">
        <w:rPr>
          <w:lang w:val="en-GB" w:eastAsia="ja-JP"/>
        </w:rPr>
        <w:t>μ</w:t>
      </w:r>
      <w:r w:rsidRPr="00C36893">
        <w:rPr>
          <w:lang w:val="de-CH" w:eastAsia="ja-JP"/>
        </w:rPr>
        <w:t xml:space="preserve">V/m@30m (40 dB </w:t>
      </w:r>
      <w:r w:rsidRPr="00DD14E3">
        <w:rPr>
          <w:lang w:val="en-GB" w:eastAsia="ja-JP"/>
        </w:rPr>
        <w:t>μ</w:t>
      </w:r>
      <w:r w:rsidRPr="00C36893">
        <w:rPr>
          <w:lang w:val="de-CH" w:eastAsia="ja-JP"/>
        </w:rPr>
        <w:t>V/m@30m)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526.5-1 606.5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30 </w:t>
      </w:r>
      <w:proofErr w:type="spellStart"/>
      <w:r w:rsidRPr="00DD14E3">
        <w:rPr>
          <w:lang w:val="en-GB" w:eastAsia="ja-JP"/>
        </w:rPr>
        <w:t>μV</w:t>
      </w:r>
      <w:proofErr w:type="spellEnd"/>
      <w:r w:rsidRPr="00DD14E3">
        <w:rPr>
          <w:lang w:val="en-GB" w:eastAsia="ja-JP"/>
        </w:rPr>
        <w:t xml:space="preserve">/m@30m (29.5 </w:t>
      </w:r>
      <w:proofErr w:type="spellStart"/>
      <w:r w:rsidRPr="00DD14E3">
        <w:rPr>
          <w:lang w:val="en-GB" w:eastAsia="ja-JP"/>
        </w:rPr>
        <w:t>dBμV</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C36893" w:rsidRDefault="00927B49" w:rsidP="00927B49">
      <w:pPr>
        <w:pStyle w:val="enumlev2"/>
        <w:rPr>
          <w:lang w:val="de-CH"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100 </w:t>
      </w:r>
      <w:r w:rsidRPr="00DD14E3">
        <w:rPr>
          <w:lang w:val="en-GB" w:eastAsia="ja-JP"/>
        </w:rPr>
        <w:t>μ</w:t>
      </w:r>
      <w:r w:rsidRPr="00C36893">
        <w:rPr>
          <w:lang w:val="de-CH" w:eastAsia="ja-JP"/>
        </w:rPr>
        <w:t xml:space="preserve">V/m@30m (40 dB </w:t>
      </w:r>
      <w:r w:rsidRPr="00DD14E3">
        <w:rPr>
          <w:lang w:val="en-GB" w:eastAsia="ja-JP"/>
        </w:rPr>
        <w:t>μ</w:t>
      </w:r>
      <w:r w:rsidRPr="00C36893">
        <w:rPr>
          <w:lang w:val="de-CH" w:eastAsia="ja-JP"/>
        </w:rPr>
        <w:t>V/m@30m)</w:t>
      </w:r>
    </w:p>
    <w:p w:rsidR="00927B49" w:rsidRPr="00DD14E3" w:rsidRDefault="0042227E" w:rsidP="00927B49">
      <w:pPr>
        <w:pStyle w:val="enumlev1"/>
        <w:rPr>
          <w:lang w:val="en-GB" w:eastAsia="ja-JP"/>
        </w:rPr>
      </w:pPr>
      <w:r w:rsidRPr="00DD14E3">
        <w:rPr>
          <w:lang w:val="en-GB" w:eastAsia="ja-JP"/>
        </w:rPr>
        <w:t>(2)</w:t>
      </w:r>
      <w:r w:rsidR="00927B49" w:rsidRPr="00DD14E3">
        <w:rPr>
          <w:lang w:val="en-GB" w:eastAsia="ja-JP"/>
        </w:rPr>
        <w:tab/>
        <w:t>Tentative target limit of radiated magnetic field noise</w:t>
      </w:r>
    </w:p>
    <w:p w:rsidR="00927B49" w:rsidRPr="00DD14E3" w:rsidRDefault="00927B49" w:rsidP="00927B49">
      <w:pPr>
        <w:pStyle w:val="enumlev2"/>
        <w:rPr>
          <w:lang w:val="en-GB" w:eastAsia="ja-JP"/>
        </w:rPr>
      </w:pPr>
      <w:r w:rsidRPr="00DD14E3">
        <w:rPr>
          <w:lang w:val="en-GB" w:eastAsia="ja-JP"/>
        </w:rPr>
        <w:t>(a)</w:t>
      </w:r>
      <w:r w:rsidRPr="00DD14E3">
        <w:rPr>
          <w:lang w:val="en-GB" w:eastAsia="ja-JP"/>
        </w:rPr>
        <w:tab/>
        <w:t>WPT frequency range (frequency range used for power transmission)</w:t>
      </w:r>
    </w:p>
    <w:p w:rsidR="00927B49" w:rsidRPr="00C36893" w:rsidRDefault="00927B49" w:rsidP="00927B49">
      <w:pPr>
        <w:pStyle w:val="enumlev2"/>
        <w:rPr>
          <w:lang w:val="de-CH"/>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w:t>
      </w:r>
      <w:r w:rsidRPr="00C36893">
        <w:rPr>
          <w:lang w:val="de-CH"/>
        </w:rPr>
        <w:t>0.265</w:t>
      </w:r>
      <w:r w:rsidRPr="00C36893">
        <w:rPr>
          <w:lang w:val="de-CH" w:eastAsia="ja-JP"/>
        </w:rPr>
        <w:t xml:space="preserve"> </w:t>
      </w:r>
      <w:r w:rsidRPr="00DD14E3">
        <w:rPr>
          <w:lang w:val="en-GB"/>
        </w:rPr>
        <w:t>μ</w:t>
      </w:r>
      <w:r w:rsidRPr="00C36893">
        <w:rPr>
          <w:lang w:val="de-CH"/>
        </w:rPr>
        <w:t>A/m@30m (</w:t>
      </w:r>
      <w:r w:rsidRPr="00C36893">
        <w:rPr>
          <w:lang w:val="de-CH" w:eastAsia="ja-JP"/>
        </w:rPr>
        <w:t>−</w:t>
      </w:r>
      <w:r w:rsidRPr="00C36893">
        <w:rPr>
          <w:lang w:val="de-CH"/>
        </w:rPr>
        <w:t>11.5 dB</w:t>
      </w:r>
      <w:r w:rsidRPr="00C36893">
        <w:rPr>
          <w:lang w:val="de-CH" w:eastAsia="ja-JP"/>
        </w:rPr>
        <w:t xml:space="preserve"> </w:t>
      </w:r>
      <w:r w:rsidRPr="00DD14E3">
        <w:rPr>
          <w:lang w:val="en-GB"/>
        </w:rPr>
        <w:t>μ</w:t>
      </w:r>
      <w:r w:rsidRPr="00C36893">
        <w:rPr>
          <w:lang w:val="de-CH"/>
        </w:rPr>
        <w:t>A/m@30m)</w:t>
      </w:r>
    </w:p>
    <w:p w:rsidR="00927B49" w:rsidRPr="00DD14E3" w:rsidRDefault="00927B49" w:rsidP="00927B49">
      <w:pPr>
        <w:pStyle w:val="enumlev2"/>
        <w:rPr>
          <w:lang w:val="en-GB" w:eastAsia="ja-JP"/>
        </w:rPr>
      </w:pPr>
      <w:r w:rsidRPr="00DD14E3">
        <w:rPr>
          <w:lang w:val="en-GB" w:eastAsia="ja-JP"/>
        </w:rPr>
        <w:t>(b)</w:t>
      </w:r>
      <w:r w:rsidRPr="00DD14E3">
        <w:rPr>
          <w:lang w:val="en-GB" w:eastAsia="ja-JP"/>
        </w:rPr>
        <w:tab/>
        <w:t>Frequency range from 526.5-1606.5 kHz</w:t>
      </w:r>
    </w:p>
    <w:p w:rsidR="00927B49" w:rsidRPr="00DD14E3" w:rsidRDefault="00927B49" w:rsidP="00927B49">
      <w:pPr>
        <w:pStyle w:val="enumlev2"/>
        <w:rPr>
          <w:lang w:val="en-GB"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t xml:space="preserve">: 0.0796 </w:t>
      </w:r>
      <w:proofErr w:type="spellStart"/>
      <w:r w:rsidRPr="00DD14E3">
        <w:rPr>
          <w:lang w:val="en-GB" w:eastAsia="ja-JP"/>
        </w:rPr>
        <w:t>μA</w:t>
      </w:r>
      <w:proofErr w:type="spellEnd"/>
      <w:r w:rsidRPr="00DD14E3">
        <w:rPr>
          <w:lang w:val="en-GB" w:eastAsia="ja-JP"/>
        </w:rPr>
        <w:t xml:space="preserve">/m@30m (−22.0 </w:t>
      </w:r>
      <w:proofErr w:type="spellStart"/>
      <w:r w:rsidRPr="00DD14E3">
        <w:rPr>
          <w:lang w:val="en-GB" w:eastAsia="ja-JP"/>
        </w:rPr>
        <w:t>dBμA</w:t>
      </w:r>
      <w:proofErr w:type="spellEnd"/>
      <w:r w:rsidRPr="00DD14E3">
        <w:rPr>
          <w:lang w:val="en-GB" w:eastAsia="ja-JP"/>
        </w:rPr>
        <w:t>/m@30m)</w:t>
      </w:r>
    </w:p>
    <w:p w:rsidR="00927B49" w:rsidRPr="00DD14E3" w:rsidRDefault="00927B49" w:rsidP="00927B49">
      <w:pPr>
        <w:pStyle w:val="enumlev2"/>
        <w:rPr>
          <w:lang w:val="en-GB" w:eastAsia="ja-JP"/>
        </w:rPr>
      </w:pPr>
      <w:r w:rsidRPr="00DD14E3">
        <w:rPr>
          <w:lang w:val="en-GB" w:eastAsia="ja-JP"/>
        </w:rPr>
        <w:t>(c)</w:t>
      </w:r>
      <w:r w:rsidRPr="00DD14E3">
        <w:rPr>
          <w:lang w:val="en-GB" w:eastAsia="ja-JP"/>
        </w:rPr>
        <w:tab/>
        <w:t>Frequency range expect for the above frequency range</w:t>
      </w:r>
    </w:p>
    <w:p w:rsidR="00927B49" w:rsidRPr="00C36893" w:rsidRDefault="00927B49" w:rsidP="00927B49">
      <w:pPr>
        <w:pStyle w:val="enumlev2"/>
        <w:rPr>
          <w:lang w:val="de-CH" w:eastAsia="ja-JP"/>
        </w:rPr>
      </w:pP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DD14E3">
        <w:rPr>
          <w:lang w:val="en-GB" w:eastAsia="ja-JP"/>
        </w:rPr>
        <w:tab/>
      </w:r>
      <w:r w:rsidRPr="00C36893">
        <w:rPr>
          <w:lang w:val="de-CH" w:eastAsia="ja-JP"/>
        </w:rPr>
        <w:t xml:space="preserve">: </w:t>
      </w:r>
      <w:r w:rsidRPr="00C36893">
        <w:rPr>
          <w:lang w:val="de-CH"/>
        </w:rPr>
        <w:t>0.265</w:t>
      </w:r>
      <w:r w:rsidRPr="00C36893">
        <w:rPr>
          <w:lang w:val="de-CH" w:eastAsia="ja-JP"/>
        </w:rPr>
        <w:t xml:space="preserve"> </w:t>
      </w:r>
      <w:r w:rsidRPr="00DD14E3">
        <w:rPr>
          <w:lang w:val="en-GB"/>
        </w:rPr>
        <w:t>μ</w:t>
      </w:r>
      <w:r w:rsidRPr="00C36893">
        <w:rPr>
          <w:lang w:val="de-CH"/>
        </w:rPr>
        <w:t>A/m@30m (</w:t>
      </w:r>
      <w:r w:rsidRPr="00C36893">
        <w:rPr>
          <w:lang w:val="de-CH" w:eastAsia="ja-JP"/>
        </w:rPr>
        <w:t>−</w:t>
      </w:r>
      <w:r w:rsidRPr="00C36893">
        <w:rPr>
          <w:lang w:val="de-CH"/>
        </w:rPr>
        <w:t>11.5 dB</w:t>
      </w:r>
      <w:r w:rsidRPr="00C36893">
        <w:rPr>
          <w:lang w:val="de-CH" w:eastAsia="ja-JP"/>
        </w:rPr>
        <w:t xml:space="preserve"> </w:t>
      </w:r>
      <w:r w:rsidRPr="00DD14E3">
        <w:rPr>
          <w:lang w:val="en-GB"/>
        </w:rPr>
        <w:t>μ</w:t>
      </w:r>
      <w:r w:rsidRPr="00C36893">
        <w:rPr>
          <w:lang w:val="de-CH"/>
        </w:rPr>
        <w:t>A/m@30m)</w:t>
      </w:r>
    </w:p>
    <w:p w:rsidR="00DD14E3" w:rsidRPr="00C36893" w:rsidRDefault="00DD14E3">
      <w:pPr>
        <w:tabs>
          <w:tab w:val="clear" w:pos="794"/>
          <w:tab w:val="clear" w:pos="1191"/>
          <w:tab w:val="clear" w:pos="1588"/>
          <w:tab w:val="clear" w:pos="1985"/>
        </w:tabs>
        <w:overflowPunct/>
        <w:autoSpaceDE/>
        <w:autoSpaceDN/>
        <w:adjustRightInd/>
        <w:spacing w:before="0"/>
        <w:jc w:val="left"/>
        <w:textAlignment w:val="auto"/>
        <w:rPr>
          <w:b/>
          <w:szCs w:val="28"/>
          <w:lang w:val="de-CH" w:eastAsia="ja-JP"/>
        </w:rPr>
      </w:pPr>
      <w:bookmarkStart w:id="191" w:name="_Toc386652185"/>
      <w:bookmarkStart w:id="192" w:name="_Toc421687541"/>
      <w:bookmarkStart w:id="193" w:name="_Toc422986140"/>
      <w:bookmarkStart w:id="194" w:name="_Toc422986300"/>
      <w:r w:rsidRPr="00C36893">
        <w:rPr>
          <w:szCs w:val="28"/>
          <w:lang w:val="de-CH" w:eastAsia="ja-JP"/>
        </w:rPr>
        <w:br w:type="page"/>
      </w:r>
    </w:p>
    <w:p w:rsidR="00927B49" w:rsidRPr="00DD14E3" w:rsidRDefault="00927B49" w:rsidP="00927B49">
      <w:pPr>
        <w:pStyle w:val="Heading1"/>
        <w:rPr>
          <w:szCs w:val="28"/>
          <w:lang w:val="en-GB" w:eastAsia="ja-JP"/>
        </w:rPr>
      </w:pPr>
      <w:bookmarkStart w:id="195" w:name="_Toc423592415"/>
      <w:r w:rsidRPr="00DD14E3">
        <w:rPr>
          <w:szCs w:val="28"/>
          <w:lang w:val="en-GB" w:eastAsia="ja-JP"/>
        </w:rPr>
        <w:lastRenderedPageBreak/>
        <w:t>4</w:t>
      </w:r>
      <w:r w:rsidRPr="00DD14E3">
        <w:rPr>
          <w:szCs w:val="28"/>
          <w:lang w:val="en-GB" w:eastAsia="zh-CN"/>
        </w:rPr>
        <w:tab/>
      </w:r>
      <w:r w:rsidRPr="00DD14E3">
        <w:rPr>
          <w:szCs w:val="28"/>
          <w:lang w:val="en-GB" w:eastAsia="ja-JP"/>
        </w:rPr>
        <w:t>Measurement results of radiated noise and conductive noise</w:t>
      </w:r>
      <w:bookmarkEnd w:id="191"/>
      <w:bookmarkEnd w:id="192"/>
      <w:bookmarkEnd w:id="193"/>
      <w:bookmarkEnd w:id="194"/>
      <w:bookmarkEnd w:id="195"/>
    </w:p>
    <w:p w:rsidR="00927B49" w:rsidRPr="00DD14E3" w:rsidRDefault="00927B49" w:rsidP="00927B49">
      <w:pPr>
        <w:rPr>
          <w:lang w:val="en-GB" w:eastAsia="ja-JP"/>
        </w:rPr>
      </w:pPr>
      <w:r w:rsidRPr="00DD14E3">
        <w:rPr>
          <w:lang w:val="en-GB" w:eastAsia="ja-JP"/>
        </w:rPr>
        <w:t>Measurement results of radiated noise, conductive noise and related measurements for each WPT system are described. WPT systems measured here are equipment for test and under development.</w:t>
      </w:r>
    </w:p>
    <w:p w:rsidR="00927B49" w:rsidRPr="00DD14E3" w:rsidRDefault="00927B49" w:rsidP="00927B49">
      <w:pPr>
        <w:pStyle w:val="Heading2"/>
        <w:rPr>
          <w:lang w:val="en-GB" w:eastAsia="ja-JP"/>
        </w:rPr>
      </w:pPr>
      <w:bookmarkStart w:id="196" w:name="_Toc386652186"/>
      <w:bookmarkStart w:id="197" w:name="_Toc421687542"/>
      <w:bookmarkStart w:id="198" w:name="_Toc422986141"/>
      <w:bookmarkStart w:id="199" w:name="_Toc422986301"/>
      <w:bookmarkStart w:id="200" w:name="_Toc423592416"/>
      <w:r w:rsidRPr="00DD14E3">
        <w:rPr>
          <w:lang w:val="en-GB" w:eastAsia="ja-JP"/>
        </w:rPr>
        <w:t>4.1</w:t>
      </w:r>
      <w:r w:rsidRPr="00DD14E3">
        <w:rPr>
          <w:lang w:val="en-GB" w:eastAsia="ja-JP"/>
        </w:rPr>
        <w:tab/>
        <w:t>Measurement results for WPT system for EV charging</w:t>
      </w:r>
      <w:bookmarkEnd w:id="196"/>
      <w:bookmarkEnd w:id="197"/>
      <w:bookmarkEnd w:id="198"/>
      <w:bookmarkEnd w:id="199"/>
      <w:bookmarkEnd w:id="200"/>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Overview of test equipment</w:t>
      </w:r>
    </w:p>
    <w:p w:rsidR="00927B49" w:rsidRPr="00DD14E3" w:rsidRDefault="00927B49" w:rsidP="00927B49">
      <w:pPr>
        <w:rPr>
          <w:lang w:val="en-GB" w:eastAsia="ja-JP"/>
        </w:rPr>
      </w:pPr>
      <w:r w:rsidRPr="00DD14E3">
        <w:rPr>
          <w:lang w:val="en-GB" w:eastAsia="ja-JP"/>
        </w:rPr>
        <w:t xml:space="preserve">Two pieces of test equipment were prepared for this measurement as shown in Table A3-1. In test equipment A, WPT frequency is 120 kHz and planer circular </w:t>
      </w:r>
      <w:proofErr w:type="spellStart"/>
      <w:r w:rsidRPr="00DD14E3">
        <w:rPr>
          <w:lang w:val="en-GB" w:eastAsia="ja-JP"/>
        </w:rPr>
        <w:t>Tx</w:t>
      </w:r>
      <w:proofErr w:type="spellEnd"/>
      <w:r w:rsidRPr="00DD14E3">
        <w:rPr>
          <w:lang w:val="en-GB" w:eastAsia="ja-JP"/>
        </w:rPr>
        <w:t xml:space="preserve"> and Rx coils are used. In test equipment B, WPT frequency is 85 kHz and solenoid type coils are used for both of </w:t>
      </w:r>
      <w:proofErr w:type="spellStart"/>
      <w:r w:rsidRPr="00DD14E3">
        <w:rPr>
          <w:lang w:val="en-GB" w:eastAsia="ja-JP"/>
        </w:rPr>
        <w:t>Tx</w:t>
      </w:r>
      <w:proofErr w:type="spellEnd"/>
      <w:r w:rsidRPr="00DD14E3">
        <w:rPr>
          <w:lang w:val="en-GB" w:eastAsia="ja-JP"/>
        </w:rPr>
        <w:t xml:space="preserve"> and Rx. Also, test equipment B includes devices to suppress higher order harmonics of WPT frequency. Photographs of each test equipment are described in Figs A3-9 and A3-10, respectively.</w:t>
      </w:r>
    </w:p>
    <w:p w:rsidR="00927B49" w:rsidRPr="00DD14E3" w:rsidRDefault="00927B49" w:rsidP="00927B49">
      <w:pPr>
        <w:pStyle w:val="TableNo"/>
        <w:rPr>
          <w:lang w:val="en-GB" w:eastAsia="ja-JP"/>
        </w:rPr>
      </w:pPr>
      <w:r w:rsidRPr="00DD14E3">
        <w:rPr>
          <w:lang w:val="en-GB" w:eastAsia="ja-JP"/>
        </w:rPr>
        <w:t>TABLE A3-1</w:t>
      </w:r>
    </w:p>
    <w:p w:rsidR="00927B49" w:rsidRPr="00DD14E3" w:rsidRDefault="00927B49" w:rsidP="00927B49">
      <w:pPr>
        <w:pStyle w:val="Tabletitle"/>
        <w:rPr>
          <w:lang w:val="en-GB" w:eastAsia="ja-JP"/>
        </w:rPr>
      </w:pPr>
      <w:r w:rsidRPr="00DD14E3">
        <w:rPr>
          <w:lang w:val="en-GB" w:eastAsia="ja-JP"/>
        </w:rPr>
        <w:t>Overview of test equipment for EV charging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927B49" w:rsidRPr="00DD14E3"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system</w:t>
            </w:r>
          </w:p>
        </w:tc>
        <w:tc>
          <w:tcPr>
            <w:tcW w:w="4928" w:type="dxa"/>
          </w:tcPr>
          <w:p w:rsidR="00927B49" w:rsidRPr="00DD14E3" w:rsidRDefault="00927B49" w:rsidP="0042227E">
            <w:pPr>
              <w:pStyle w:val="Tabletext"/>
              <w:jc w:val="left"/>
              <w:rPr>
                <w:lang w:val="en-GB" w:eastAsia="ja-JP"/>
              </w:rPr>
            </w:pPr>
            <w:r w:rsidRPr="00DD14E3">
              <w:rPr>
                <w:lang w:val="en-GB" w:eastAsia="ja-JP"/>
              </w:rPr>
              <w:t>EV charging</w:t>
            </w:r>
          </w:p>
        </w:tc>
      </w:tr>
      <w:tr w:rsidR="00927B49" w:rsidRPr="00DD14E3"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technology</w:t>
            </w:r>
          </w:p>
        </w:tc>
        <w:tc>
          <w:tcPr>
            <w:tcW w:w="4928" w:type="dxa"/>
          </w:tcPr>
          <w:p w:rsidR="00927B49" w:rsidRPr="00DD14E3" w:rsidRDefault="00927B49" w:rsidP="0042227E">
            <w:pPr>
              <w:pStyle w:val="Tabletext"/>
              <w:jc w:val="left"/>
              <w:rPr>
                <w:lang w:val="en-GB" w:eastAsia="ja-JP"/>
              </w:rPr>
            </w:pPr>
            <w:r w:rsidRPr="00DD14E3">
              <w:rPr>
                <w:lang w:val="en-GB" w:eastAsia="ja-JP"/>
              </w:rPr>
              <w:t>Magnetic resonance</w:t>
            </w:r>
          </w:p>
        </w:tc>
      </w:tr>
      <w:tr w:rsidR="00927B49" w:rsidRPr="00E56A40"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frequency</w:t>
            </w:r>
          </w:p>
        </w:tc>
        <w:tc>
          <w:tcPr>
            <w:tcW w:w="4928" w:type="dxa"/>
          </w:tcPr>
          <w:p w:rsidR="00927B49" w:rsidRPr="00DD14E3" w:rsidRDefault="00927B49" w:rsidP="0042227E">
            <w:pPr>
              <w:pStyle w:val="Tabletext"/>
              <w:jc w:val="left"/>
              <w:rPr>
                <w:lang w:val="en-GB" w:eastAsia="ja-JP"/>
              </w:rPr>
            </w:pPr>
            <w:r w:rsidRPr="00DD14E3">
              <w:rPr>
                <w:lang w:val="en-GB" w:eastAsia="ja-JP"/>
              </w:rPr>
              <w:t>Test equipment A: 120 kHz</w:t>
            </w:r>
            <w:r w:rsidRPr="00DD14E3">
              <w:rPr>
                <w:lang w:val="en-GB" w:eastAsia="ja-JP"/>
              </w:rPr>
              <w:br/>
              <w:t>Test equipment B: 85 kHz</w:t>
            </w:r>
          </w:p>
        </w:tc>
      </w:tr>
      <w:tr w:rsidR="00927B49" w:rsidRPr="00E56A40"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Condition for WPT</w:t>
            </w:r>
          </w:p>
        </w:tc>
        <w:tc>
          <w:tcPr>
            <w:tcW w:w="4928" w:type="dxa"/>
          </w:tcPr>
          <w:p w:rsidR="00927B49" w:rsidRPr="00DD14E3" w:rsidRDefault="00927B49" w:rsidP="0042227E">
            <w:pPr>
              <w:pStyle w:val="Tabletext"/>
              <w:jc w:val="left"/>
              <w:rPr>
                <w:lang w:val="en-GB" w:eastAsia="ja-JP"/>
              </w:rPr>
            </w:pPr>
            <w:r w:rsidRPr="00DD14E3">
              <w:rPr>
                <w:lang w:val="en-GB" w:eastAsia="ja-JP"/>
              </w:rPr>
              <w:t>Transfer power: 3 kW</w:t>
            </w:r>
            <w:r w:rsidRPr="00DD14E3">
              <w:rPr>
                <w:lang w:val="en-GB" w:eastAsia="ja-JP"/>
              </w:rPr>
              <w:br/>
              <w:t>Power transfer distance: 150 mm</w:t>
            </w:r>
          </w:p>
        </w:tc>
      </w:tr>
    </w:tbl>
    <w:p w:rsidR="00927B49" w:rsidRPr="00DD14E3" w:rsidRDefault="00927B49" w:rsidP="00927B49">
      <w:pPr>
        <w:pStyle w:val="Tablefin"/>
        <w:rPr>
          <w:lang w:eastAsia="ja-JP"/>
        </w:rPr>
      </w:pPr>
    </w:p>
    <w:p w:rsidR="00927B49" w:rsidRPr="00DD14E3" w:rsidRDefault="00927B49" w:rsidP="00927B49">
      <w:pPr>
        <w:pStyle w:val="FigureNo"/>
        <w:rPr>
          <w:lang w:val="en-GB" w:eastAsia="ja-JP"/>
        </w:rPr>
      </w:pPr>
      <w:r w:rsidRPr="00DD14E3">
        <w:rPr>
          <w:lang w:val="en-GB" w:eastAsia="ja-JP"/>
        </w:rPr>
        <w:t>FIGURE A3-9</w:t>
      </w:r>
    </w:p>
    <w:p w:rsidR="00927B49" w:rsidRPr="00DD14E3" w:rsidRDefault="00927B49" w:rsidP="00927B49">
      <w:pPr>
        <w:pStyle w:val="Figuretitle"/>
        <w:rPr>
          <w:lang w:val="en-GB" w:eastAsia="ja-JP"/>
        </w:rPr>
      </w:pPr>
      <w:r w:rsidRPr="00DD14E3">
        <w:rPr>
          <w:lang w:val="en-GB" w:eastAsia="ja-JP"/>
        </w:rPr>
        <w:t>Test equipment A</w:t>
      </w:r>
    </w:p>
    <w:p w:rsidR="00927B49" w:rsidRPr="00DD14E3" w:rsidRDefault="00E56A40" w:rsidP="00927B49">
      <w:pPr>
        <w:pStyle w:val="Figure"/>
        <w:rPr>
          <w:lang w:val="en-GB" w:eastAsia="ja-JP"/>
        </w:rPr>
      </w:pPr>
      <w:r>
        <w:rPr>
          <w:lang w:val="en-GB"/>
        </w:rPr>
        <w:pict>
          <v:shape id="_x0000_i1045" type="#_x0000_t75" style="width:297.8pt;height:212.55pt" o:preferrelative="f">
            <v:imagedata r:id="rId52" o:title="" cropright="-1352f"/>
          </v:shape>
        </w:pict>
      </w:r>
    </w:p>
    <w:p w:rsidR="00927B49" w:rsidRPr="00DD14E3" w:rsidRDefault="00927B49" w:rsidP="00927B49">
      <w:pPr>
        <w:pStyle w:val="FigureNo"/>
        <w:rPr>
          <w:lang w:val="en-GB" w:eastAsia="ja-JP"/>
        </w:rPr>
      </w:pPr>
      <w:r w:rsidRPr="00DD14E3">
        <w:rPr>
          <w:lang w:val="en-GB" w:eastAsia="ja-JP"/>
        </w:rPr>
        <w:lastRenderedPageBreak/>
        <w:t>FIGURE A3-10</w:t>
      </w:r>
    </w:p>
    <w:p w:rsidR="00927B49" w:rsidRPr="00DD14E3" w:rsidRDefault="00927B49" w:rsidP="00927B49">
      <w:pPr>
        <w:pStyle w:val="Figuretitle"/>
        <w:rPr>
          <w:lang w:val="en-GB" w:eastAsia="ja-JP"/>
        </w:rPr>
      </w:pPr>
      <w:r w:rsidRPr="00DD14E3">
        <w:rPr>
          <w:lang w:val="en-GB" w:eastAsia="ja-JP"/>
        </w:rPr>
        <w:t>Test equipment B</w:t>
      </w:r>
    </w:p>
    <w:p w:rsidR="00927B49" w:rsidRPr="00DD14E3" w:rsidRDefault="00E56A40" w:rsidP="00927B49">
      <w:pPr>
        <w:pStyle w:val="Figure"/>
        <w:rPr>
          <w:lang w:val="en-GB" w:eastAsia="ja-JP"/>
        </w:rPr>
      </w:pPr>
      <w:r>
        <w:rPr>
          <w:lang w:val="en-GB"/>
        </w:rPr>
        <w:pict>
          <v:shape id="_x0000_i1046" type="#_x0000_t75" style="width:324.85pt;height:4in">
            <v:imagedata r:id="rId53" o:title=""/>
          </v:shape>
        </w:pict>
      </w:r>
    </w:p>
    <w:p w:rsidR="00927B49" w:rsidRPr="00DD14E3" w:rsidRDefault="00927B49" w:rsidP="0042227E">
      <w:pPr>
        <w:pStyle w:val="enumlev1"/>
        <w:rPr>
          <w:lang w:val="en-GB" w:eastAsia="ja-JP"/>
        </w:rPr>
      </w:pPr>
      <w:r w:rsidRPr="00DD14E3">
        <w:rPr>
          <w:lang w:val="en-GB" w:eastAsia="ja-JP"/>
        </w:rPr>
        <w:t>(2)</w:t>
      </w:r>
      <w:r w:rsidRPr="00DD14E3">
        <w:rPr>
          <w:lang w:val="en-GB" w:eastAsia="ja-JP"/>
        </w:rPr>
        <w:tab/>
      </w:r>
      <w:r w:rsidRPr="00DD14E3">
        <w:rPr>
          <w:lang w:val="en-GB"/>
        </w:rPr>
        <w:t>Measurement</w:t>
      </w:r>
      <w:r w:rsidRPr="00DD14E3">
        <w:rPr>
          <w:lang w:val="en-GB" w:eastAsia="ja-JP"/>
        </w:rPr>
        <w:t xml:space="preserve"> results of radiated noise</w:t>
      </w:r>
    </w:p>
    <w:p w:rsidR="00927B49" w:rsidRPr="00DD14E3" w:rsidRDefault="00927B49" w:rsidP="00927B49">
      <w:pPr>
        <w:rPr>
          <w:lang w:val="en-GB" w:eastAsia="ja-JP"/>
        </w:rPr>
      </w:pPr>
      <w:r w:rsidRPr="00DD14E3">
        <w:rPr>
          <w:lang w:val="en-GB" w:eastAsia="ja-JP"/>
        </w:rPr>
        <w:t>Radiated noise from each test equipment was measured in shielded anechoic chamber. Measured distance is 10 m. When field strength at 30 m is described, the field strength is obtained by the following translation rule which is published in Japanese radio regulation.</w:t>
      </w:r>
    </w:p>
    <w:p w:rsidR="00927B49" w:rsidRPr="00DD14E3" w:rsidRDefault="00927B49" w:rsidP="00927B49">
      <w:pPr>
        <w:rPr>
          <w:lang w:val="en-GB" w:eastAsia="ja-JP"/>
        </w:rPr>
      </w:pPr>
      <w:r w:rsidRPr="00DD14E3">
        <w:rPr>
          <w:lang w:val="en-GB" w:eastAsia="ja-JP"/>
        </w:rPr>
        <w:tab/>
        <w:t>[Attenuation factor due to measurement distance from 10 m to 30 m]</w:t>
      </w:r>
    </w:p>
    <w:p w:rsidR="00927B49" w:rsidRPr="00DD14E3" w:rsidRDefault="00927B49" w:rsidP="0042227E">
      <w:pPr>
        <w:pStyle w:val="enumlev1"/>
        <w:rPr>
          <w:lang w:val="en-GB" w:eastAsia="ja-JP"/>
        </w:rPr>
      </w:pPr>
      <w:r w:rsidRPr="00DD14E3">
        <w:rPr>
          <w:lang w:val="en-GB" w:eastAsia="ja-JP"/>
        </w:rPr>
        <w:tab/>
      </w:r>
      <w:r w:rsidRPr="00DD14E3">
        <w:rPr>
          <w:lang w:val="en-GB" w:eastAsia="ja-JP"/>
        </w:rPr>
        <w:tab/>
        <w:t>Lower frequency than 526.5 kHz:</w:t>
      </w:r>
      <w:r w:rsidRPr="00DD14E3">
        <w:rPr>
          <w:lang w:val="en-GB" w:eastAsia="ja-JP"/>
        </w:rPr>
        <w:tab/>
        <w:t>1/27</w:t>
      </w:r>
    </w:p>
    <w:p w:rsidR="00927B49" w:rsidRPr="00DD14E3" w:rsidRDefault="00927B49" w:rsidP="0042227E">
      <w:pPr>
        <w:pStyle w:val="enumlev1"/>
        <w:rPr>
          <w:lang w:val="en-GB" w:eastAsia="ja-JP"/>
        </w:rPr>
      </w:pPr>
      <w:r w:rsidRPr="00DD14E3">
        <w:rPr>
          <w:lang w:val="en-GB" w:eastAsia="ja-JP"/>
        </w:rPr>
        <w:tab/>
      </w:r>
      <w:r w:rsidRPr="00DD14E3">
        <w:rPr>
          <w:lang w:val="en-GB" w:eastAsia="ja-JP"/>
        </w:rPr>
        <w:tab/>
        <w:t>From 526.5-1 606.5 kHz:</w:t>
      </w:r>
      <w:r w:rsidRPr="00DD14E3">
        <w:rPr>
          <w:lang w:val="en-GB" w:eastAsia="ja-JP"/>
        </w:rPr>
        <w:tab/>
      </w:r>
      <w:r w:rsidRPr="00DD14E3">
        <w:rPr>
          <w:lang w:val="en-GB" w:eastAsia="ja-JP"/>
        </w:rPr>
        <w:tab/>
        <w:t>1/10</w:t>
      </w:r>
    </w:p>
    <w:p w:rsidR="00927B49" w:rsidRPr="00DD14E3" w:rsidRDefault="00927B49" w:rsidP="0042227E">
      <w:pPr>
        <w:pStyle w:val="enumlev1"/>
        <w:rPr>
          <w:lang w:val="en-GB" w:eastAsia="ja-JP"/>
        </w:rPr>
      </w:pPr>
      <w:r w:rsidRPr="00DD14E3">
        <w:rPr>
          <w:lang w:val="en-GB" w:eastAsia="ja-JP"/>
        </w:rPr>
        <w:tab/>
      </w:r>
      <w:r w:rsidRPr="00DD14E3">
        <w:rPr>
          <w:lang w:val="en-GB" w:eastAsia="ja-JP"/>
        </w:rPr>
        <w:tab/>
        <w:t>Over 1 606.5 kHz to 30 MHz:</w:t>
      </w:r>
      <w:r w:rsidRPr="00DD14E3">
        <w:rPr>
          <w:lang w:val="en-GB" w:eastAsia="ja-JP"/>
        </w:rPr>
        <w:tab/>
      </w:r>
      <w:r w:rsidRPr="00DD14E3">
        <w:rPr>
          <w:lang w:val="en-GB" w:eastAsia="ja-JP"/>
        </w:rPr>
        <w:tab/>
        <w:t>1/6</w:t>
      </w:r>
    </w:p>
    <w:p w:rsidR="00927B49" w:rsidRPr="00DD14E3" w:rsidRDefault="00927B49" w:rsidP="0042227E">
      <w:pPr>
        <w:rPr>
          <w:lang w:val="en-GB" w:eastAsia="ja-JP"/>
        </w:rPr>
      </w:pPr>
      <w:r w:rsidRPr="00DD14E3">
        <w:rPr>
          <w:lang w:val="en-GB" w:eastAsia="ja-JP"/>
        </w:rPr>
        <w:t>Measurement results in the frequency range from 9 kHz to 30 MHz are shown in Figs A3-11 and A3-12. Figure A3-13 describes measurement result of higher order harmonics of each test equipment. The results of these measurements show that test equipment B clears the tentative target limit of radiated noise. Test equipment A clears the tentative target limit for WPT frequency, and does not clear the tentative target limit of the other frequency range. But, by including the suitable devices to suppress high frequency noise, it is thought that the tentative target limit can be cleared.</w:t>
      </w:r>
    </w:p>
    <w:p w:rsidR="00927B49" w:rsidRPr="00DD14E3" w:rsidRDefault="00927B49" w:rsidP="00927B49">
      <w:pPr>
        <w:rPr>
          <w:lang w:val="en-GB" w:eastAsia="ja-JP"/>
        </w:rPr>
      </w:pPr>
      <w:r w:rsidRPr="00DD14E3">
        <w:rPr>
          <w:lang w:val="en-GB" w:eastAsia="ja-JP"/>
        </w:rPr>
        <w:t>Measurement results in the frequency range from 30 MHz to 1 GHz are shown in Figs A3-14 and A3-15.</w:t>
      </w:r>
    </w:p>
    <w:p w:rsidR="00927B49" w:rsidRPr="00DD14E3" w:rsidRDefault="00927B49" w:rsidP="00927B49">
      <w:pPr>
        <w:pStyle w:val="FigureNo"/>
        <w:rPr>
          <w:lang w:val="en-GB" w:eastAsia="ja-JP"/>
        </w:rPr>
      </w:pPr>
      <w:r w:rsidRPr="00DD14E3">
        <w:rPr>
          <w:lang w:val="en-GB" w:eastAsia="ja-JP"/>
        </w:rPr>
        <w:lastRenderedPageBreak/>
        <w:t>FIGURE A3-11</w:t>
      </w:r>
    </w:p>
    <w:p w:rsidR="00927B49" w:rsidRPr="00DD14E3" w:rsidRDefault="00927B49" w:rsidP="00D6490E">
      <w:pPr>
        <w:pStyle w:val="Figuretitle"/>
        <w:rPr>
          <w:lang w:val="en-GB" w:eastAsia="ja-JP"/>
        </w:rPr>
      </w:pPr>
      <w:r w:rsidRPr="00DD14E3">
        <w:rPr>
          <w:lang w:val="en-GB" w:eastAsia="ja-JP"/>
        </w:rPr>
        <w:t xml:space="preserve">Radiated noise of test equipment A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lang w:val="en-GB" w:eastAsia="ja-JP"/>
        </w:rPr>
      </w:pPr>
      <w:r>
        <w:rPr>
          <w:lang w:val="en-GB"/>
        </w:rPr>
        <w:pict>
          <v:shape id="_x0000_i1047" type="#_x0000_t75" style="width:385.35pt;height:232.15pt" o:preferrelative="f">
            <v:imagedata r:id="rId54" o:title="" cropright="-709f"/>
          </v:shape>
        </w:pict>
      </w:r>
    </w:p>
    <w:p w:rsidR="00927B49" w:rsidRPr="00DD14E3" w:rsidRDefault="00927B49" w:rsidP="00927B49">
      <w:pPr>
        <w:pStyle w:val="FigureNo"/>
        <w:rPr>
          <w:lang w:val="en-GB" w:eastAsia="ja-JP"/>
        </w:rPr>
      </w:pPr>
      <w:r w:rsidRPr="00DD14E3">
        <w:rPr>
          <w:lang w:val="en-GB" w:eastAsia="ja-JP"/>
        </w:rPr>
        <w:t>FIGURE A3-12</w:t>
      </w:r>
    </w:p>
    <w:p w:rsidR="00927B49" w:rsidRPr="00DD14E3" w:rsidRDefault="00927B49" w:rsidP="00D6490E">
      <w:pPr>
        <w:pStyle w:val="Figuretitle"/>
        <w:rPr>
          <w:lang w:val="en-GB" w:eastAsia="ja-JP"/>
        </w:rPr>
      </w:pPr>
      <w:r w:rsidRPr="00DD14E3">
        <w:rPr>
          <w:lang w:val="en-GB" w:eastAsia="ja-JP"/>
        </w:rPr>
        <w:t xml:space="preserve">Radiated noise of test equipment B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noProof/>
          <w:lang w:val="en-GB" w:eastAsia="zh-CN"/>
        </w:rPr>
      </w:pPr>
      <w:r>
        <w:rPr>
          <w:lang w:val="en-GB"/>
        </w:rPr>
        <w:pict>
          <v:shape id="_x0000_i1048" type="#_x0000_t75" style="width:382.45pt;height:231pt" o:preferrelative="f">
            <v:imagedata r:id="rId55" o:title="" cropright="-772f"/>
          </v:shape>
        </w:pict>
      </w:r>
    </w:p>
    <w:p w:rsidR="00927B49" w:rsidRPr="00DD14E3" w:rsidRDefault="00927B49" w:rsidP="00927B49">
      <w:pPr>
        <w:pStyle w:val="FigureNo"/>
        <w:rPr>
          <w:lang w:val="en-GB" w:eastAsia="ja-JP"/>
        </w:rPr>
      </w:pPr>
      <w:r w:rsidRPr="00DD14E3">
        <w:rPr>
          <w:lang w:val="en-GB" w:eastAsia="ja-JP"/>
        </w:rPr>
        <w:lastRenderedPageBreak/>
        <w:t>FIGURE A3-13</w:t>
      </w:r>
    </w:p>
    <w:p w:rsidR="00927B49" w:rsidRPr="00DD14E3" w:rsidRDefault="00927B49" w:rsidP="00927B49">
      <w:pPr>
        <w:pStyle w:val="Figuretitle"/>
        <w:rPr>
          <w:lang w:val="en-GB" w:eastAsia="ja-JP"/>
        </w:rPr>
      </w:pPr>
      <w:r w:rsidRPr="00DD14E3">
        <w:rPr>
          <w:lang w:val="en-GB" w:eastAsia="ja-JP"/>
        </w:rPr>
        <w:t>Measurement results of higher order harmonics (Quasi-peak value)</w:t>
      </w:r>
    </w:p>
    <w:p w:rsidR="00927B49" w:rsidRPr="00DD14E3" w:rsidRDefault="00E56A40" w:rsidP="00927B49">
      <w:pPr>
        <w:pStyle w:val="Figure"/>
        <w:rPr>
          <w:lang w:val="en-GB"/>
        </w:rPr>
      </w:pPr>
      <w:r>
        <w:rPr>
          <w:lang w:val="en-GB"/>
        </w:rPr>
        <w:pict>
          <v:shape id="_x0000_i1049" type="#_x0000_t75" style="width:381.3pt;height:232.15pt">
            <v:imagedata r:id="rId56" o:title="" cropright="-704f"/>
          </v:shape>
        </w:pict>
      </w:r>
    </w:p>
    <w:p w:rsidR="00927B49" w:rsidRPr="00DD14E3" w:rsidRDefault="00927B49" w:rsidP="00927B49">
      <w:pPr>
        <w:pStyle w:val="FigureNo"/>
        <w:rPr>
          <w:lang w:val="en-GB" w:eastAsia="ja-JP"/>
        </w:rPr>
      </w:pPr>
      <w:r w:rsidRPr="00DD14E3">
        <w:rPr>
          <w:lang w:val="en-GB" w:eastAsia="ja-JP"/>
        </w:rPr>
        <w:t>FIGURE A3-14</w:t>
      </w:r>
    </w:p>
    <w:p w:rsidR="00927B49" w:rsidRPr="00DD14E3" w:rsidRDefault="00927B49" w:rsidP="00D6490E">
      <w:pPr>
        <w:pStyle w:val="Figuretitle"/>
        <w:rPr>
          <w:lang w:val="en-GB" w:eastAsia="ja-JP"/>
        </w:rPr>
      </w:pPr>
      <w:r w:rsidRPr="00DD14E3">
        <w:rPr>
          <w:lang w:val="en-GB" w:eastAsia="ja-JP"/>
        </w:rPr>
        <w:t xml:space="preserve">Radiated noise of test equipment A (30 MHz </w:t>
      </w:r>
      <w:r w:rsidR="00D6490E" w:rsidRPr="00DD14E3">
        <w:rPr>
          <w:lang w:val="en-GB" w:eastAsia="ja-JP"/>
        </w:rPr>
        <w:t>-</w:t>
      </w:r>
      <w:r w:rsidRPr="00DD14E3">
        <w:rPr>
          <w:lang w:val="en-GB" w:eastAsia="ja-JP"/>
        </w:rPr>
        <w:t xml:space="preserve"> 1 GHz, peak value)</w:t>
      </w:r>
    </w:p>
    <w:p w:rsidR="00927B49" w:rsidRPr="00DD14E3" w:rsidRDefault="00E56A40" w:rsidP="00927B49">
      <w:pPr>
        <w:pStyle w:val="Figure"/>
        <w:rPr>
          <w:noProof/>
          <w:lang w:val="en-GB" w:eastAsia="zh-CN"/>
        </w:rPr>
      </w:pPr>
      <w:r>
        <w:rPr>
          <w:lang w:val="en-GB"/>
        </w:rPr>
        <w:pict>
          <v:shape id="_x0000_i1050" type="#_x0000_t75" style="width:384.75pt;height:228.65pt" o:preferrelative="f">
            <v:imagedata r:id="rId57" o:title=""/>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caps/>
          <w:sz w:val="20"/>
          <w:lang w:val="en-GB" w:eastAsia="ja-JP"/>
        </w:rPr>
        <w:br w:type="page"/>
      </w:r>
    </w:p>
    <w:p w:rsidR="00927B49" w:rsidRPr="00DD14E3" w:rsidRDefault="00927B49" w:rsidP="00927B49">
      <w:pPr>
        <w:keepNext/>
        <w:keepLines/>
        <w:spacing w:before="480" w:after="120"/>
        <w:jc w:val="center"/>
        <w:rPr>
          <w:caps/>
          <w:sz w:val="20"/>
          <w:lang w:val="en-GB" w:eastAsia="ja-JP"/>
        </w:rPr>
      </w:pPr>
      <w:r w:rsidRPr="00DD14E3">
        <w:rPr>
          <w:caps/>
          <w:sz w:val="20"/>
          <w:lang w:val="en-GB" w:eastAsia="ja-JP"/>
        </w:rPr>
        <w:lastRenderedPageBreak/>
        <w:t>FIGURE A3-15</w:t>
      </w:r>
    </w:p>
    <w:p w:rsidR="00927B49" w:rsidRPr="00DD14E3" w:rsidRDefault="00927B49" w:rsidP="00D6490E">
      <w:pPr>
        <w:pStyle w:val="Figuretitle"/>
        <w:rPr>
          <w:lang w:val="en-GB" w:eastAsia="ja-JP"/>
        </w:rPr>
      </w:pPr>
      <w:r w:rsidRPr="00DD14E3">
        <w:rPr>
          <w:lang w:val="en-GB" w:eastAsia="ja-JP"/>
        </w:rPr>
        <w:t xml:space="preserve">Radiated noise of test equipment B (30 MHz </w:t>
      </w:r>
      <w:r w:rsidR="00D6490E" w:rsidRPr="00DD14E3">
        <w:rPr>
          <w:lang w:val="en-GB" w:eastAsia="ja-JP"/>
        </w:rPr>
        <w:t>-</w:t>
      </w:r>
      <w:r w:rsidRPr="00DD14E3">
        <w:rPr>
          <w:lang w:val="en-GB" w:eastAsia="ja-JP"/>
        </w:rPr>
        <w:t xml:space="preserve"> 1 GHz, peak value)</w:t>
      </w:r>
    </w:p>
    <w:p w:rsidR="00927B49" w:rsidRPr="00DD14E3" w:rsidRDefault="00E56A40" w:rsidP="00927B49">
      <w:pPr>
        <w:pStyle w:val="Figure"/>
        <w:rPr>
          <w:lang w:val="en-GB" w:eastAsia="ja-JP"/>
        </w:rPr>
      </w:pPr>
      <w:r>
        <w:rPr>
          <w:lang w:val="en-GB"/>
        </w:rPr>
        <w:pict>
          <v:shape id="_x0000_i1051" type="#_x0000_t75" style="width:383.6pt;height:224.65pt" o:preferrelative="f">
            <v:imagedata r:id="rId58" o:title="" cropright="-1260f"/>
          </v:shape>
        </w:pic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Measurement results of conductive noise</w:t>
      </w:r>
    </w:p>
    <w:p w:rsidR="00927B49" w:rsidRPr="00DD14E3" w:rsidRDefault="00927B49" w:rsidP="00927B49">
      <w:pPr>
        <w:rPr>
          <w:lang w:val="en-GB" w:eastAsia="ja-JP"/>
        </w:rPr>
      </w:pPr>
      <w:r w:rsidRPr="00DD14E3">
        <w:rPr>
          <w:lang w:val="en-GB" w:eastAsia="ja-JP"/>
        </w:rPr>
        <w:t>Measurement results of conductive noise in the frequency range from 30 MHz to 1 GHz are shown in Figs A3-16 and A3-17.</w:t>
      </w:r>
    </w:p>
    <w:p w:rsidR="00927B49" w:rsidRPr="00DD14E3" w:rsidRDefault="00927B49" w:rsidP="00927B49">
      <w:pPr>
        <w:pStyle w:val="FigureNo"/>
        <w:rPr>
          <w:lang w:val="en-GB" w:eastAsia="ja-JP"/>
        </w:rPr>
      </w:pPr>
      <w:r w:rsidRPr="00DD14E3">
        <w:rPr>
          <w:lang w:val="en-GB" w:eastAsia="ja-JP"/>
        </w:rPr>
        <w:t>FIGURE A3-16</w:t>
      </w:r>
    </w:p>
    <w:p w:rsidR="00927B49" w:rsidRPr="00DD14E3" w:rsidRDefault="00927B49" w:rsidP="00D6490E">
      <w:pPr>
        <w:pStyle w:val="Figuretitle"/>
        <w:rPr>
          <w:lang w:val="en-GB" w:eastAsia="ja-JP"/>
        </w:rPr>
      </w:pPr>
      <w:r w:rsidRPr="00DD14E3">
        <w:rPr>
          <w:lang w:val="en-GB" w:eastAsia="ja-JP"/>
        </w:rPr>
        <w:t xml:space="preserve">Conductive noise of test equipment A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lang w:val="en-GB" w:eastAsia="ja-JP"/>
        </w:rPr>
      </w:pPr>
      <w:r>
        <w:rPr>
          <w:lang w:val="en-GB"/>
        </w:rPr>
        <w:pict>
          <v:shape id="_x0000_i1052" type="#_x0000_t75" style="width:428.55pt;height:232.15pt">
            <v:imagedata r:id="rId59" o:title="" cropright="-632f"/>
          </v:shape>
        </w:pict>
      </w:r>
    </w:p>
    <w:p w:rsidR="00927B49" w:rsidRPr="00DD14E3" w:rsidRDefault="00927B49" w:rsidP="00927B49">
      <w:pPr>
        <w:pStyle w:val="FigureNo"/>
        <w:rPr>
          <w:lang w:val="en-GB" w:eastAsia="ja-JP"/>
        </w:rPr>
      </w:pPr>
      <w:r w:rsidRPr="00DD14E3">
        <w:rPr>
          <w:lang w:val="en-GB" w:eastAsia="ja-JP"/>
        </w:rPr>
        <w:lastRenderedPageBreak/>
        <w:t>FIGURE A3-17</w:t>
      </w:r>
    </w:p>
    <w:p w:rsidR="00927B49" w:rsidRPr="00DD14E3" w:rsidRDefault="00927B49" w:rsidP="00D6490E">
      <w:pPr>
        <w:pStyle w:val="Figuretitle"/>
        <w:rPr>
          <w:lang w:val="en-GB" w:eastAsia="ja-JP"/>
        </w:rPr>
      </w:pPr>
      <w:r w:rsidRPr="00DD14E3">
        <w:rPr>
          <w:lang w:val="en-GB" w:eastAsia="ja-JP"/>
        </w:rPr>
        <w:t xml:space="preserve">Conductive noise of test equipment B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lang w:val="en-GB" w:eastAsia="ja-JP"/>
        </w:rPr>
      </w:pPr>
      <w:r>
        <w:rPr>
          <w:lang w:val="en-GB"/>
        </w:rPr>
        <w:pict>
          <v:shape id="_x0000_i1053" type="#_x0000_t75" style="width:416.45pt;height:228.1pt" o:preferrelative="f">
            <v:imagedata r:id="rId60" o:title="" cropright="-765f"/>
          </v:shape>
        </w:pict>
      </w:r>
    </w:p>
    <w:p w:rsidR="00927B49" w:rsidRPr="00DD14E3" w:rsidRDefault="00927B49" w:rsidP="00927B49">
      <w:pPr>
        <w:pStyle w:val="Heading2"/>
        <w:rPr>
          <w:lang w:val="en-GB" w:eastAsia="ja-JP"/>
        </w:rPr>
      </w:pPr>
      <w:bookmarkStart w:id="201" w:name="_Toc386652187"/>
      <w:bookmarkStart w:id="202" w:name="_Toc421687543"/>
      <w:bookmarkStart w:id="203" w:name="_Toc422986142"/>
      <w:bookmarkStart w:id="204" w:name="_Toc422986302"/>
      <w:bookmarkStart w:id="205" w:name="_Toc423592417"/>
      <w:r w:rsidRPr="00DD14E3">
        <w:rPr>
          <w:lang w:val="en-GB" w:eastAsia="ja-JP"/>
        </w:rPr>
        <w:t>4.2</w:t>
      </w:r>
      <w:r w:rsidRPr="00DD14E3">
        <w:rPr>
          <w:lang w:val="en-GB" w:eastAsia="ja-JP"/>
        </w:rPr>
        <w:tab/>
        <w:t>Measurement results for mobile and portable devices using magnetic resonance technology</w:t>
      </w:r>
      <w:bookmarkEnd w:id="201"/>
      <w:bookmarkEnd w:id="202"/>
      <w:bookmarkEnd w:id="203"/>
      <w:bookmarkEnd w:id="204"/>
      <w:bookmarkEnd w:id="205"/>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Overview of test equipment</w:t>
      </w:r>
    </w:p>
    <w:p w:rsidR="00927B49" w:rsidRPr="00DD14E3" w:rsidRDefault="00927B49" w:rsidP="00927B49">
      <w:pPr>
        <w:rPr>
          <w:lang w:val="en-GB" w:eastAsia="ja-JP"/>
        </w:rPr>
      </w:pPr>
      <w:r w:rsidRPr="00DD14E3">
        <w:rPr>
          <w:lang w:val="en-GB" w:eastAsia="ja-JP"/>
        </w:rPr>
        <w:t xml:space="preserve">Table A3-2 shows the overview of the test equipment for mobile and portable devices using magnetic resonance technology. WPT frequency is 6.78 </w:t>
      </w:r>
      <w:proofErr w:type="spellStart"/>
      <w:r w:rsidRPr="00DD14E3">
        <w:rPr>
          <w:lang w:val="en-GB" w:eastAsia="ja-JP"/>
        </w:rPr>
        <w:t>MHz.</w:t>
      </w:r>
      <w:proofErr w:type="spellEnd"/>
      <w:r w:rsidRPr="00DD14E3">
        <w:rPr>
          <w:lang w:val="en-GB" w:eastAsia="ja-JP"/>
        </w:rPr>
        <w:t xml:space="preserve"> Figure A3-18 describes a typical coil structure for this test equipment. </w:t>
      </w:r>
    </w:p>
    <w:p w:rsidR="00927B49" w:rsidRPr="00DD14E3" w:rsidRDefault="00927B49" w:rsidP="00927B49">
      <w:pPr>
        <w:rPr>
          <w:lang w:val="en-GB" w:eastAsia="ja-JP"/>
        </w:rPr>
      </w:pPr>
      <w:r w:rsidRPr="00DD14E3">
        <w:rPr>
          <w:lang w:val="en-GB" w:eastAsia="ja-JP"/>
        </w:rPr>
        <w:t xml:space="preserve">The portable device measured here includes this coil structure inside. Transmission power of this test equipment is 16.8 W. In measurement results shown next, the transmission power is converted to 100 W, and measurement distance is translated to 30 m using the translation factor mentioned in </w:t>
      </w:r>
      <w:r w:rsidRPr="00DD14E3">
        <w:rPr>
          <w:rFonts w:asciiTheme="majorBidi" w:hAnsiTheme="majorBidi" w:cstheme="majorBidi"/>
          <w:lang w:val="en-GB" w:eastAsia="ja-JP"/>
        </w:rPr>
        <w:t>§</w:t>
      </w:r>
      <w:r w:rsidRPr="00DD14E3">
        <w:rPr>
          <w:lang w:val="en-GB" w:eastAsia="ja-JP"/>
        </w:rPr>
        <w:t xml:space="preserve"> 4.1(2). It is noted that test equipment includes no devices to suppress higher order harmonics of WPT frequency.</w:t>
      </w:r>
    </w:p>
    <w:p w:rsidR="00927B49" w:rsidRPr="00DD14E3" w:rsidRDefault="00927B49" w:rsidP="00927B49">
      <w:pPr>
        <w:pStyle w:val="TableNo"/>
        <w:rPr>
          <w:lang w:val="en-GB" w:eastAsia="ja-JP"/>
        </w:rPr>
      </w:pPr>
      <w:r w:rsidRPr="00DD14E3">
        <w:rPr>
          <w:lang w:val="en-GB" w:eastAsia="ja-JP"/>
        </w:rPr>
        <w:t>TABLE A3-2</w:t>
      </w:r>
    </w:p>
    <w:p w:rsidR="00927B49" w:rsidRPr="00DD14E3" w:rsidRDefault="00927B49" w:rsidP="00927B49">
      <w:pPr>
        <w:pStyle w:val="Tabletitle"/>
        <w:rPr>
          <w:lang w:val="en-GB" w:eastAsia="ja-JP"/>
        </w:rPr>
      </w:pPr>
      <w:r w:rsidRPr="00DD14E3">
        <w:rPr>
          <w:lang w:val="en-GB" w:eastAsia="ja-JP"/>
        </w:rPr>
        <w:t xml:space="preserve">Overview of test equipment for mobile and portable devices using magnetic resonance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927B49" w:rsidRPr="00DD14E3"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system</w:t>
            </w:r>
          </w:p>
        </w:tc>
        <w:tc>
          <w:tcPr>
            <w:tcW w:w="4928" w:type="dxa"/>
          </w:tcPr>
          <w:p w:rsidR="00927B49" w:rsidRPr="00DD14E3" w:rsidRDefault="00927B49" w:rsidP="0042227E">
            <w:pPr>
              <w:pStyle w:val="Tabletext"/>
              <w:jc w:val="left"/>
              <w:rPr>
                <w:lang w:val="en-GB" w:eastAsia="ja-JP"/>
              </w:rPr>
            </w:pPr>
            <w:r w:rsidRPr="00DD14E3">
              <w:rPr>
                <w:lang w:val="en-GB" w:eastAsia="ja-JP"/>
              </w:rPr>
              <w:t>Mobile and IT devices</w:t>
            </w:r>
          </w:p>
        </w:tc>
      </w:tr>
      <w:tr w:rsidR="00927B49" w:rsidRPr="00DD14E3"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technology</w:t>
            </w:r>
          </w:p>
        </w:tc>
        <w:tc>
          <w:tcPr>
            <w:tcW w:w="4928" w:type="dxa"/>
          </w:tcPr>
          <w:p w:rsidR="00927B49" w:rsidRPr="00DD14E3" w:rsidRDefault="00927B49" w:rsidP="0042227E">
            <w:pPr>
              <w:pStyle w:val="Tabletext"/>
              <w:jc w:val="left"/>
              <w:rPr>
                <w:lang w:val="en-GB" w:eastAsia="ja-JP"/>
              </w:rPr>
            </w:pPr>
            <w:r w:rsidRPr="00DD14E3">
              <w:rPr>
                <w:lang w:val="en-GB" w:eastAsia="ja-JP"/>
              </w:rPr>
              <w:t>Magnetic resonance</w:t>
            </w:r>
          </w:p>
        </w:tc>
      </w:tr>
      <w:tr w:rsidR="00927B49" w:rsidRPr="00DD14E3"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WPT frequency</w:t>
            </w:r>
          </w:p>
        </w:tc>
        <w:tc>
          <w:tcPr>
            <w:tcW w:w="4928" w:type="dxa"/>
          </w:tcPr>
          <w:p w:rsidR="00927B49" w:rsidRPr="00DD14E3" w:rsidRDefault="00927B49" w:rsidP="0042227E">
            <w:pPr>
              <w:pStyle w:val="Tabletext"/>
              <w:jc w:val="left"/>
              <w:rPr>
                <w:lang w:val="en-GB" w:eastAsia="ja-JP"/>
              </w:rPr>
            </w:pPr>
            <w:r w:rsidRPr="00DD14E3">
              <w:rPr>
                <w:lang w:val="en-GB" w:eastAsia="ja-JP"/>
              </w:rPr>
              <w:t>6.78 MHz</w:t>
            </w:r>
          </w:p>
        </w:tc>
      </w:tr>
      <w:tr w:rsidR="00927B49" w:rsidRPr="00E56A40" w:rsidTr="0042227E">
        <w:trPr>
          <w:jc w:val="center"/>
        </w:trPr>
        <w:tc>
          <w:tcPr>
            <w:tcW w:w="4927" w:type="dxa"/>
          </w:tcPr>
          <w:p w:rsidR="00927B49" w:rsidRPr="00DD14E3" w:rsidRDefault="00927B49" w:rsidP="00EA3025">
            <w:pPr>
              <w:pStyle w:val="Tabletext"/>
              <w:rPr>
                <w:lang w:val="en-GB" w:eastAsia="ja-JP"/>
              </w:rPr>
            </w:pPr>
            <w:r w:rsidRPr="00DD14E3">
              <w:rPr>
                <w:lang w:val="en-GB" w:eastAsia="ja-JP"/>
              </w:rPr>
              <w:t>Condition for WPT</w:t>
            </w:r>
          </w:p>
        </w:tc>
        <w:tc>
          <w:tcPr>
            <w:tcW w:w="4928" w:type="dxa"/>
          </w:tcPr>
          <w:p w:rsidR="00927B49" w:rsidRPr="00DD14E3" w:rsidRDefault="00927B49" w:rsidP="0042227E">
            <w:pPr>
              <w:pStyle w:val="Tabletext"/>
              <w:jc w:val="left"/>
              <w:rPr>
                <w:lang w:val="en-GB" w:eastAsia="ja-JP"/>
              </w:rPr>
            </w:pPr>
            <w:r w:rsidRPr="00DD14E3">
              <w:rPr>
                <w:lang w:val="en-GB" w:eastAsia="ja-JP"/>
              </w:rPr>
              <w:t>Transfer power: 16.8 W</w:t>
            </w:r>
            <w:r w:rsidRPr="00DD14E3">
              <w:rPr>
                <w:lang w:val="en-GB" w:eastAsia="ja-JP"/>
              </w:rPr>
              <w:br/>
              <w:t xml:space="preserve">Power transfer distance: several </w:t>
            </w:r>
            <w:r w:rsidR="00DD14E3" w:rsidRPr="00DD14E3">
              <w:rPr>
                <w:lang w:val="en-GB" w:eastAsia="ja-JP"/>
              </w:rPr>
              <w:t>centimetres</w:t>
            </w:r>
          </w:p>
        </w:tc>
      </w:tr>
    </w:tbl>
    <w:p w:rsidR="00927B49" w:rsidRPr="00DD14E3" w:rsidRDefault="00927B49" w:rsidP="00927B49">
      <w:pPr>
        <w:pStyle w:val="FigureNo"/>
        <w:rPr>
          <w:lang w:val="en-GB" w:eastAsia="ja-JP"/>
        </w:rPr>
      </w:pPr>
      <w:r w:rsidRPr="00DD14E3">
        <w:rPr>
          <w:lang w:val="en-GB" w:eastAsia="ja-JP"/>
        </w:rPr>
        <w:lastRenderedPageBreak/>
        <w:t>FIGURE A3-18</w:t>
      </w:r>
    </w:p>
    <w:p w:rsidR="00927B49" w:rsidRPr="00DD14E3" w:rsidRDefault="00927B49" w:rsidP="00927B49">
      <w:pPr>
        <w:pStyle w:val="Figuretitle"/>
        <w:rPr>
          <w:lang w:val="en-GB" w:eastAsia="ja-JP"/>
        </w:rPr>
      </w:pPr>
      <w:r w:rsidRPr="00DD14E3">
        <w:rPr>
          <w:lang w:val="en-GB" w:eastAsia="ja-JP"/>
        </w:rPr>
        <w:t>Typical coil structure for test equipment for mobile and portable devices using magnetic resonance</w:t>
      </w:r>
    </w:p>
    <w:p w:rsidR="00927B49" w:rsidRPr="00DD14E3" w:rsidRDefault="00E56A40" w:rsidP="00927B49">
      <w:pPr>
        <w:pStyle w:val="Figure"/>
        <w:rPr>
          <w:lang w:val="en-GB" w:eastAsia="ja-JP"/>
        </w:rPr>
      </w:pPr>
      <w:r>
        <w:rPr>
          <w:lang w:val="en-GB"/>
        </w:rPr>
        <w:pict>
          <v:shape id="_x0000_i1054" type="#_x0000_t75" style="width:285.7pt;height:169.9pt">
            <v:imagedata r:id="rId61" o:title="" cropright="-948f"/>
          </v:shape>
        </w:pic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Measurement results of radiated noise</w:t>
      </w:r>
    </w:p>
    <w:p w:rsidR="00927B49" w:rsidRPr="00DD14E3" w:rsidRDefault="00927B49" w:rsidP="00927B49">
      <w:pPr>
        <w:rPr>
          <w:lang w:val="en-GB" w:eastAsia="ja-JP"/>
        </w:rPr>
      </w:pPr>
      <w:r w:rsidRPr="00DD14E3">
        <w:rPr>
          <w:lang w:val="en-GB" w:eastAsia="ja-JP"/>
        </w:rPr>
        <w:t>Radiated noise from test equipment was measured in shielded anechoic chamber. Measurement results in the frequency range from 9 kHz to 30 MHz, from 30 MHz to 1 GHz, and from 1 GHz to 6 GHz are shown in Figs A3-19, A-20 and A3-21, respectively. Also, Fig. A3-22 describes measurement result of higher order harmonics of this test equipment. As results of these measurements, it is found that this test equipment clears the tentative target limit of radiated noise for WPT frequency. And also, it is recognized that there is no emission noise over 1 GHz.</w:t>
      </w:r>
    </w:p>
    <w:p w:rsidR="00927B49" w:rsidRPr="00DD14E3" w:rsidRDefault="00927B49" w:rsidP="00927B49">
      <w:pPr>
        <w:pStyle w:val="FigureNo"/>
        <w:rPr>
          <w:lang w:val="en-GB" w:eastAsia="ja-JP"/>
        </w:rPr>
      </w:pPr>
      <w:r w:rsidRPr="00DD14E3">
        <w:rPr>
          <w:lang w:val="en-GB" w:eastAsia="ja-JP"/>
        </w:rPr>
        <w:t>FIGURE A3-19</w:t>
      </w:r>
    </w:p>
    <w:p w:rsidR="00927B49" w:rsidRPr="00DD14E3" w:rsidRDefault="00927B49" w:rsidP="00D6490E">
      <w:pPr>
        <w:pStyle w:val="Figuretitle"/>
        <w:rPr>
          <w:lang w:val="en-GB" w:eastAsia="ja-JP"/>
        </w:rPr>
      </w:pPr>
      <w:r w:rsidRPr="00DD14E3">
        <w:rPr>
          <w:lang w:val="en-GB" w:eastAsia="ja-JP"/>
        </w:rPr>
        <w:t xml:space="preserve">Radiated noise of test equipment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noProof/>
          <w:lang w:val="en-GB" w:eastAsia="zh-CN"/>
        </w:rPr>
      </w:pPr>
      <w:r>
        <w:rPr>
          <w:lang w:val="en-GB"/>
        </w:rPr>
        <w:pict>
          <v:shape id="_x0000_i1055" type="#_x0000_t75" style="width:411.85pt;height:231pt" o:preferrelative="f">
            <v:imagedata r:id="rId62" o:title="" cropright="-897f"/>
          </v:shape>
        </w:pict>
      </w:r>
    </w:p>
    <w:p w:rsidR="00927B49" w:rsidRPr="00DD14E3" w:rsidRDefault="00927B49" w:rsidP="00927B49">
      <w:pPr>
        <w:pStyle w:val="FigureNo"/>
        <w:rPr>
          <w:lang w:val="en-GB" w:eastAsia="ja-JP"/>
        </w:rPr>
      </w:pPr>
      <w:r w:rsidRPr="00DD14E3">
        <w:rPr>
          <w:lang w:val="en-GB" w:eastAsia="ja-JP"/>
        </w:rPr>
        <w:lastRenderedPageBreak/>
        <w:t>FIGURE A3-20</w:t>
      </w:r>
    </w:p>
    <w:p w:rsidR="00927B49" w:rsidRPr="00DD14E3" w:rsidRDefault="00927B49" w:rsidP="00D6490E">
      <w:pPr>
        <w:pStyle w:val="Figuretitle"/>
        <w:rPr>
          <w:lang w:val="en-GB" w:eastAsia="ja-JP"/>
        </w:rPr>
      </w:pPr>
      <w:r w:rsidRPr="00DD14E3">
        <w:rPr>
          <w:lang w:val="en-GB" w:eastAsia="ja-JP"/>
        </w:rPr>
        <w:t xml:space="preserve">Radiated noise of test equipment (30 MHz </w:t>
      </w:r>
      <w:r w:rsidR="00D6490E" w:rsidRPr="00DD14E3">
        <w:rPr>
          <w:lang w:val="en-GB" w:eastAsia="ja-JP"/>
        </w:rPr>
        <w:t>-</w:t>
      </w:r>
      <w:r w:rsidRPr="00DD14E3">
        <w:rPr>
          <w:lang w:val="en-GB" w:eastAsia="ja-JP"/>
        </w:rPr>
        <w:t xml:space="preserve"> 1 GHz, peak value)</w:t>
      </w:r>
    </w:p>
    <w:p w:rsidR="00927B49" w:rsidRPr="00DD14E3" w:rsidRDefault="00E56A40" w:rsidP="00927B49">
      <w:pPr>
        <w:pStyle w:val="Figure"/>
        <w:rPr>
          <w:noProof/>
          <w:lang w:val="en-GB" w:eastAsia="zh-CN"/>
        </w:rPr>
      </w:pPr>
      <w:r>
        <w:rPr>
          <w:lang w:val="en-GB"/>
        </w:rPr>
        <w:pict>
          <v:shape id="_x0000_i1056" type="#_x0000_t75" style="width:352.5pt;height:232.15pt">
            <v:imagedata r:id="rId63" o:title="" cropright="-590f"/>
          </v:shape>
        </w:pict>
      </w:r>
    </w:p>
    <w:p w:rsidR="00927B49" w:rsidRPr="00DD14E3" w:rsidRDefault="00927B49" w:rsidP="00927B49">
      <w:pPr>
        <w:pStyle w:val="FigureNo"/>
        <w:rPr>
          <w:lang w:val="en-GB" w:eastAsia="ja-JP"/>
        </w:rPr>
      </w:pPr>
      <w:r w:rsidRPr="00DD14E3">
        <w:rPr>
          <w:lang w:val="en-GB" w:eastAsia="ja-JP"/>
        </w:rPr>
        <w:t>FIGURE A3-21</w:t>
      </w:r>
    </w:p>
    <w:p w:rsidR="00927B49" w:rsidRPr="00DD14E3" w:rsidRDefault="00927B49" w:rsidP="00B67849">
      <w:pPr>
        <w:pStyle w:val="Figuretitle"/>
        <w:rPr>
          <w:lang w:val="en-GB" w:eastAsia="ja-JP"/>
        </w:rPr>
      </w:pPr>
      <w:r w:rsidRPr="00DD14E3">
        <w:rPr>
          <w:lang w:val="en-GB" w:eastAsia="ja-JP"/>
        </w:rPr>
        <w:t>Radiated noise of test equipment (1</w:t>
      </w:r>
      <w:r w:rsidR="00B67849" w:rsidRPr="00DD14E3">
        <w:rPr>
          <w:lang w:val="en-GB" w:eastAsia="ja-JP"/>
        </w:rPr>
        <w:t>-</w:t>
      </w:r>
      <w:r w:rsidRPr="00DD14E3">
        <w:rPr>
          <w:lang w:val="en-GB" w:eastAsia="ja-JP"/>
        </w:rPr>
        <w:t>6 GHz, peak value)</w:t>
      </w:r>
    </w:p>
    <w:p w:rsidR="00927B49" w:rsidRPr="00DD14E3" w:rsidRDefault="00E56A40" w:rsidP="00927B49">
      <w:pPr>
        <w:pStyle w:val="Figure"/>
        <w:rPr>
          <w:noProof/>
          <w:lang w:val="en-GB" w:eastAsia="zh-CN"/>
        </w:rPr>
      </w:pPr>
      <w:r>
        <w:rPr>
          <w:lang w:val="en-GB"/>
        </w:rPr>
        <w:pict>
          <v:shape id="_x0000_i1057" type="#_x0000_t75" style="width:347.35pt;height:232.15pt">
            <v:imagedata r:id="rId64" o:title="" cropright="-999f"/>
          </v:shape>
        </w:pict>
      </w:r>
    </w:p>
    <w:p w:rsidR="00927B49" w:rsidRPr="00DD14E3" w:rsidRDefault="00927B49" w:rsidP="00927B49">
      <w:pPr>
        <w:pStyle w:val="FigureNo"/>
        <w:rPr>
          <w:lang w:val="en-GB" w:eastAsia="ja-JP"/>
        </w:rPr>
      </w:pPr>
      <w:r w:rsidRPr="00DD14E3">
        <w:rPr>
          <w:lang w:val="en-GB" w:eastAsia="ja-JP"/>
        </w:rPr>
        <w:lastRenderedPageBreak/>
        <w:t>FIGURE A3-22</w:t>
      </w:r>
    </w:p>
    <w:p w:rsidR="00927B49" w:rsidRPr="00DD14E3" w:rsidRDefault="00927B49" w:rsidP="00927B49">
      <w:pPr>
        <w:pStyle w:val="Figuretitle"/>
        <w:rPr>
          <w:lang w:val="en-GB" w:eastAsia="ja-JP"/>
        </w:rPr>
      </w:pPr>
      <w:r w:rsidRPr="00DD14E3">
        <w:rPr>
          <w:lang w:val="en-GB" w:eastAsia="ja-JP"/>
        </w:rPr>
        <w:t>Measurement results of higher order harmonics (Quasi-peak value)</w:t>
      </w:r>
    </w:p>
    <w:p w:rsidR="00927B49" w:rsidRPr="00DD14E3" w:rsidRDefault="00E56A40" w:rsidP="00927B49">
      <w:pPr>
        <w:pStyle w:val="Figure"/>
        <w:rPr>
          <w:noProof/>
          <w:lang w:val="en-GB" w:eastAsia="zh-CN"/>
        </w:rPr>
      </w:pPr>
      <w:r>
        <w:rPr>
          <w:lang w:val="en-GB"/>
        </w:rPr>
        <w:pict>
          <v:shape id="_x0000_i1058" type="#_x0000_t75" style="width:350.2pt;height:232.15pt">
            <v:imagedata r:id="rId65" o:title="" cropright="-976f"/>
          </v:shape>
        </w:pic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Measurement results of conductive noise</w:t>
      </w:r>
    </w:p>
    <w:p w:rsidR="00927B49" w:rsidRPr="00DD14E3" w:rsidRDefault="00927B49" w:rsidP="00927B49">
      <w:pPr>
        <w:rPr>
          <w:lang w:val="en-GB" w:eastAsia="ja-JP"/>
        </w:rPr>
      </w:pPr>
      <w:r w:rsidRPr="00DD14E3">
        <w:rPr>
          <w:lang w:val="en-GB" w:eastAsia="ja-JP"/>
        </w:rPr>
        <w:t>Measurement results of conductive noise in the frequency range from 30 MHz to 1 GHz are shown in Fig. A3-23.</w:t>
      </w:r>
    </w:p>
    <w:p w:rsidR="00927B49" w:rsidRPr="00DD14E3" w:rsidRDefault="00927B49" w:rsidP="00927B49">
      <w:pPr>
        <w:pStyle w:val="FigureNo"/>
        <w:rPr>
          <w:lang w:val="en-GB" w:eastAsia="ja-JP"/>
        </w:rPr>
      </w:pPr>
      <w:r w:rsidRPr="00DD14E3">
        <w:rPr>
          <w:lang w:val="en-GB" w:eastAsia="ja-JP"/>
        </w:rPr>
        <w:t>FIGURE A3-23</w:t>
      </w:r>
    </w:p>
    <w:p w:rsidR="00927B49" w:rsidRPr="00DD14E3" w:rsidRDefault="00927B49" w:rsidP="00D6490E">
      <w:pPr>
        <w:pStyle w:val="Figuretitle"/>
        <w:rPr>
          <w:lang w:val="en-GB" w:eastAsia="ja-JP"/>
        </w:rPr>
      </w:pPr>
      <w:r w:rsidRPr="00DD14E3">
        <w:rPr>
          <w:lang w:val="en-GB" w:eastAsia="ja-JP"/>
        </w:rPr>
        <w:t xml:space="preserve">Conductive noise of test equipment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noProof/>
          <w:lang w:val="en-GB" w:eastAsia="zh-CN"/>
        </w:rPr>
      </w:pPr>
      <w:r>
        <w:rPr>
          <w:lang w:val="en-GB"/>
        </w:rPr>
        <w:pict>
          <v:shape id="_x0000_i1059" type="#_x0000_t75" style="width:373.8pt;height:232.15pt">
            <v:imagedata r:id="rId66" o:title="" cropright="-969f"/>
          </v:shape>
        </w:pict>
      </w:r>
    </w:p>
    <w:p w:rsidR="00927B49" w:rsidRPr="00DD14E3" w:rsidRDefault="0042227E" w:rsidP="00927B49">
      <w:pPr>
        <w:pStyle w:val="Heading2"/>
        <w:rPr>
          <w:lang w:val="en-GB" w:eastAsia="ja-JP"/>
        </w:rPr>
      </w:pPr>
      <w:bookmarkStart w:id="206" w:name="_Toc386652188"/>
      <w:bookmarkStart w:id="207" w:name="_Toc421687544"/>
      <w:bookmarkStart w:id="208" w:name="_Toc422986143"/>
      <w:bookmarkStart w:id="209" w:name="_Toc422986303"/>
      <w:bookmarkStart w:id="210" w:name="_Toc423592418"/>
      <w:r w:rsidRPr="00DD14E3">
        <w:rPr>
          <w:lang w:val="en-GB" w:eastAsia="ja-JP"/>
        </w:rPr>
        <w:t>4.3</w:t>
      </w:r>
      <w:r w:rsidR="00927B49" w:rsidRPr="00DD14E3">
        <w:rPr>
          <w:lang w:val="en-GB" w:eastAsia="ja-JP"/>
        </w:rPr>
        <w:tab/>
        <w:t>Measurement results for home appliances using magnetic inductive technology</w:t>
      </w:r>
      <w:bookmarkEnd w:id="206"/>
      <w:bookmarkEnd w:id="207"/>
      <w:bookmarkEnd w:id="208"/>
      <w:bookmarkEnd w:id="209"/>
      <w:bookmarkEnd w:id="210"/>
    </w:p>
    <w:p w:rsidR="00927B49" w:rsidRPr="00DD14E3" w:rsidRDefault="00927B49" w:rsidP="00927B49">
      <w:pPr>
        <w:pStyle w:val="enumlev1"/>
        <w:rPr>
          <w:lang w:val="en-GB" w:eastAsia="ja-JP"/>
        </w:rPr>
      </w:pPr>
      <w:r w:rsidRPr="00DD14E3">
        <w:rPr>
          <w:lang w:val="en-GB" w:eastAsia="ja-JP"/>
        </w:rPr>
        <w:t>(1)</w:t>
      </w:r>
      <w:r w:rsidRPr="00DD14E3">
        <w:rPr>
          <w:lang w:val="en-GB" w:eastAsia="ja-JP"/>
        </w:rPr>
        <w:tab/>
        <w:t>Overview of test equipment</w:t>
      </w:r>
    </w:p>
    <w:p w:rsidR="00927B49" w:rsidRPr="00DD14E3" w:rsidRDefault="00927B49" w:rsidP="00927B49">
      <w:pPr>
        <w:rPr>
          <w:lang w:val="en-GB" w:eastAsia="ja-JP"/>
        </w:rPr>
      </w:pPr>
      <w:r w:rsidRPr="00DD14E3">
        <w:rPr>
          <w:lang w:val="en-GB" w:eastAsia="ja-JP"/>
        </w:rPr>
        <w:t xml:space="preserve">Table A3-3 shows the overview of the test equipment for home appliances using magnetic inductive technology. There are two coil structures for this WPT system as shown in Fig. A3-24. WPT frequency is 23.4 kHz and 94 kHz. Transmission powers are 1.5 kW for test equipment A, and </w:t>
      </w:r>
      <w:r w:rsidRPr="00DD14E3">
        <w:rPr>
          <w:lang w:val="en-GB" w:eastAsia="ja-JP"/>
        </w:rPr>
        <w:lastRenderedPageBreak/>
        <w:t xml:space="preserve">1.2 kW for test equipment, respectively. Measurement distance is translated to 30 m using the translation factor mentioned in </w:t>
      </w:r>
      <w:r w:rsidRPr="00DD14E3">
        <w:rPr>
          <w:rFonts w:asciiTheme="majorBidi" w:hAnsiTheme="majorBidi" w:cstheme="majorBidi"/>
          <w:lang w:val="en-GB" w:eastAsia="ja-JP"/>
        </w:rPr>
        <w:t xml:space="preserve">§ </w:t>
      </w:r>
      <w:r w:rsidRPr="00DD14E3">
        <w:rPr>
          <w:lang w:val="en-GB" w:eastAsia="ja-JP"/>
        </w:rPr>
        <w:t>4.1(2). It is noted that the two pieces of test equipment include devices to suppress higher order harmonics of WPT frequency.</w:t>
      </w:r>
    </w:p>
    <w:p w:rsidR="00927B49" w:rsidRPr="00DD14E3" w:rsidRDefault="00927B49" w:rsidP="00927B49">
      <w:pPr>
        <w:pStyle w:val="TableNo"/>
        <w:rPr>
          <w:lang w:val="en-GB" w:eastAsia="ja-JP"/>
        </w:rPr>
      </w:pPr>
      <w:r w:rsidRPr="00DD14E3">
        <w:rPr>
          <w:lang w:val="en-GB" w:eastAsia="ja-JP"/>
        </w:rPr>
        <w:t xml:space="preserve">TABLE A3-3 </w:t>
      </w:r>
    </w:p>
    <w:p w:rsidR="00927B49" w:rsidRPr="00DD14E3" w:rsidRDefault="00927B49" w:rsidP="00927B49">
      <w:pPr>
        <w:pStyle w:val="Tabletitle"/>
        <w:rPr>
          <w:lang w:val="en-GB" w:eastAsia="ja-JP"/>
        </w:rPr>
      </w:pPr>
      <w:r w:rsidRPr="00DD14E3">
        <w:rPr>
          <w:lang w:val="en-GB" w:eastAsia="ja-JP"/>
        </w:rPr>
        <w:t xml:space="preserve">Overview of test equipment for home appliances using magnetic induction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927B49" w:rsidRPr="00DD14E3"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system</w:t>
            </w:r>
          </w:p>
        </w:tc>
        <w:tc>
          <w:tcPr>
            <w:tcW w:w="4928" w:type="dxa"/>
          </w:tcPr>
          <w:p w:rsidR="00927B49" w:rsidRPr="00DD14E3" w:rsidRDefault="00927B49" w:rsidP="00E87391">
            <w:pPr>
              <w:pStyle w:val="Tabletext"/>
              <w:jc w:val="left"/>
              <w:rPr>
                <w:lang w:val="en-GB" w:eastAsia="ja-JP"/>
              </w:rPr>
            </w:pPr>
            <w:r w:rsidRPr="00DD14E3">
              <w:rPr>
                <w:lang w:val="en-GB" w:eastAsia="ja-JP"/>
              </w:rPr>
              <w:t>Home appliances</w:t>
            </w:r>
          </w:p>
        </w:tc>
      </w:tr>
      <w:tr w:rsidR="00927B49" w:rsidRPr="00DD14E3"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technology</w:t>
            </w:r>
          </w:p>
        </w:tc>
        <w:tc>
          <w:tcPr>
            <w:tcW w:w="4928" w:type="dxa"/>
          </w:tcPr>
          <w:p w:rsidR="00927B49" w:rsidRPr="00DD14E3" w:rsidRDefault="00927B49" w:rsidP="00E87391">
            <w:pPr>
              <w:pStyle w:val="Tabletext"/>
              <w:jc w:val="left"/>
              <w:rPr>
                <w:lang w:val="en-GB" w:eastAsia="ja-JP"/>
              </w:rPr>
            </w:pPr>
            <w:r w:rsidRPr="00DD14E3">
              <w:rPr>
                <w:lang w:val="en-GB" w:eastAsia="ja-JP"/>
              </w:rPr>
              <w:t>Magnetic inductive technology</w:t>
            </w:r>
          </w:p>
        </w:tc>
      </w:tr>
      <w:tr w:rsidR="00927B49" w:rsidRPr="00E56A40"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frequency</w:t>
            </w:r>
          </w:p>
        </w:tc>
        <w:tc>
          <w:tcPr>
            <w:tcW w:w="4928" w:type="dxa"/>
          </w:tcPr>
          <w:p w:rsidR="00927B49" w:rsidRPr="00DD14E3" w:rsidRDefault="00927B49" w:rsidP="00E87391">
            <w:pPr>
              <w:pStyle w:val="Tabletext"/>
              <w:jc w:val="left"/>
              <w:rPr>
                <w:lang w:val="en-GB" w:eastAsia="ja-JP"/>
              </w:rPr>
            </w:pPr>
            <w:r w:rsidRPr="00DD14E3">
              <w:rPr>
                <w:lang w:val="en-GB" w:eastAsia="ja-JP"/>
              </w:rPr>
              <w:t>Test equipment A: 23.4 kHz</w:t>
            </w:r>
            <w:r w:rsidRPr="00DD14E3">
              <w:rPr>
                <w:lang w:val="en-GB" w:eastAsia="ja-JP"/>
              </w:rPr>
              <w:br/>
              <w:t>Test equipment B: 95 kHz</w:t>
            </w:r>
          </w:p>
        </w:tc>
      </w:tr>
      <w:tr w:rsidR="00927B49" w:rsidRPr="00E56A40"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Condition for WPT</w:t>
            </w:r>
          </w:p>
        </w:tc>
        <w:tc>
          <w:tcPr>
            <w:tcW w:w="4928" w:type="dxa"/>
          </w:tcPr>
          <w:p w:rsidR="00927B49" w:rsidRPr="00DD14E3" w:rsidRDefault="00927B49" w:rsidP="00E87391">
            <w:pPr>
              <w:pStyle w:val="Tabletext"/>
              <w:jc w:val="left"/>
              <w:rPr>
                <w:lang w:val="en-GB" w:eastAsia="ja-JP"/>
              </w:rPr>
            </w:pPr>
            <w:r w:rsidRPr="00DD14E3">
              <w:rPr>
                <w:lang w:val="en-GB" w:eastAsia="ja-JP"/>
              </w:rPr>
              <w:t>Transfer power (Test equipment A): 1.5 kW</w:t>
            </w:r>
            <w:r w:rsidRPr="00DD14E3">
              <w:rPr>
                <w:lang w:val="en-GB" w:eastAsia="ja-JP"/>
              </w:rPr>
              <w:br/>
              <w:t>Transfer power (Test equipment B): 1.2 kW</w:t>
            </w:r>
            <w:r w:rsidRPr="00DD14E3">
              <w:rPr>
                <w:lang w:val="en-GB" w:eastAsia="ja-JP"/>
              </w:rPr>
              <w:br/>
              <w:t>Power transfer distance: less than 1 cm</w:t>
            </w:r>
          </w:p>
        </w:tc>
      </w:tr>
    </w:tbl>
    <w:p w:rsidR="00927B49" w:rsidRPr="00DD14E3" w:rsidRDefault="00927B49" w:rsidP="00927B49">
      <w:pPr>
        <w:pStyle w:val="Tablefin"/>
        <w:rPr>
          <w:lang w:eastAsia="ja-JP"/>
        </w:rPr>
      </w:pPr>
    </w:p>
    <w:p w:rsidR="00927B49" w:rsidRPr="00DD14E3" w:rsidRDefault="00927B49" w:rsidP="00927B49">
      <w:pPr>
        <w:pStyle w:val="FigureNo"/>
        <w:rPr>
          <w:lang w:val="en-GB" w:eastAsia="ja-JP"/>
        </w:rPr>
      </w:pPr>
      <w:r w:rsidRPr="00DD14E3">
        <w:rPr>
          <w:lang w:val="en-GB" w:eastAsia="ja-JP"/>
        </w:rPr>
        <w:t>FIGURE A3-24</w:t>
      </w:r>
    </w:p>
    <w:p w:rsidR="00927B49" w:rsidRPr="00DD14E3" w:rsidRDefault="00927B49" w:rsidP="00927B49">
      <w:pPr>
        <w:pStyle w:val="Figuretitle"/>
        <w:rPr>
          <w:lang w:val="en-GB" w:eastAsia="ja-JP"/>
        </w:rPr>
      </w:pPr>
      <w:r w:rsidRPr="00DD14E3">
        <w:rPr>
          <w:lang w:val="en-GB" w:eastAsia="ja-JP"/>
        </w:rPr>
        <w:t>Typical coil structures for test equipment for home appliances using magnetic inductive technology</w:t>
      </w:r>
    </w:p>
    <w:p w:rsidR="00927B49" w:rsidRPr="00DD14E3" w:rsidRDefault="00E56A40" w:rsidP="00927B49">
      <w:pPr>
        <w:pStyle w:val="Figure"/>
        <w:rPr>
          <w:lang w:val="en-GB" w:eastAsia="ja-JP"/>
        </w:rPr>
      </w:pPr>
      <w:r>
        <w:rPr>
          <w:lang w:val="en-GB"/>
        </w:rPr>
        <w:pict>
          <v:shape id="_x0000_i1060" type="#_x0000_t75" style="width:467.15pt;height:286.85pt">
            <v:imagedata r:id="rId67" o:title="" cropright="-684f"/>
          </v:shape>
        </w:pic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Measurement results of radiated noise</w:t>
      </w:r>
    </w:p>
    <w:p w:rsidR="00927B49" w:rsidRPr="00DD14E3" w:rsidRDefault="00927B49" w:rsidP="00927B49">
      <w:pPr>
        <w:rPr>
          <w:lang w:val="en-GB" w:eastAsia="ja-JP"/>
        </w:rPr>
      </w:pPr>
      <w:r w:rsidRPr="00DD14E3">
        <w:rPr>
          <w:lang w:val="en-GB" w:eastAsia="ja-JP"/>
        </w:rPr>
        <w:t>Radiated noise from each test equipment was measured in shielded anechoic chamber. Measurement results in the frequency range from 9 kHz to 30 MHz are shown in Figs A3-25 and A3</w:t>
      </w:r>
      <w:r w:rsidRPr="00DD14E3">
        <w:rPr>
          <w:lang w:val="en-GB" w:eastAsia="ja-JP"/>
        </w:rPr>
        <w:noBreakHyphen/>
        <w:t xml:space="preserve">26 for each test equipment. Measurement in the frequency range from 30 MHz to 1 GHz was done only for test equipment A. That result is shown in Fig. A3-27. As results of these measurements, it is found that these two pieces of test equipment clear the tentative target limit of radiated noise for WPT frequency and higher frequencies. </w:t>
      </w:r>
    </w:p>
    <w:p w:rsidR="00927B49" w:rsidRPr="00DD14E3" w:rsidRDefault="00927B49" w:rsidP="00927B49">
      <w:pPr>
        <w:pStyle w:val="FigureNo"/>
        <w:rPr>
          <w:lang w:val="en-GB" w:eastAsia="ja-JP"/>
        </w:rPr>
      </w:pPr>
      <w:r w:rsidRPr="00DD14E3">
        <w:rPr>
          <w:lang w:val="en-GB" w:eastAsia="ja-JP"/>
        </w:rPr>
        <w:lastRenderedPageBreak/>
        <w:t>FIGURE A3-25</w:t>
      </w:r>
    </w:p>
    <w:p w:rsidR="00927B49" w:rsidRPr="00DD14E3" w:rsidRDefault="00927B49" w:rsidP="00D6490E">
      <w:pPr>
        <w:pStyle w:val="Figuretitle"/>
        <w:rPr>
          <w:lang w:val="en-GB" w:eastAsia="ja-JP"/>
        </w:rPr>
      </w:pPr>
      <w:r w:rsidRPr="00DD14E3">
        <w:rPr>
          <w:lang w:val="en-GB" w:eastAsia="ja-JP"/>
        </w:rPr>
        <w:t xml:space="preserve">Radiated noise of test equipment A (9 kHz </w:t>
      </w:r>
      <w:r w:rsidR="00D6490E" w:rsidRPr="00DD14E3">
        <w:rPr>
          <w:lang w:val="en-GB" w:eastAsia="ja-JP"/>
        </w:rPr>
        <w:t>-</w:t>
      </w:r>
      <w:r w:rsidRPr="00DD14E3">
        <w:rPr>
          <w:lang w:val="en-GB" w:eastAsia="ja-JP"/>
        </w:rPr>
        <w:t xml:space="preserve"> 30 MHz, Quasi-peak value)</w:t>
      </w:r>
    </w:p>
    <w:p w:rsidR="00927B49" w:rsidRPr="00DD14E3" w:rsidRDefault="00E56A40" w:rsidP="00927B49">
      <w:pPr>
        <w:pStyle w:val="Figure"/>
        <w:rPr>
          <w:sz w:val="20"/>
          <w:lang w:val="en-GB" w:eastAsia="ja-JP"/>
        </w:rPr>
      </w:pPr>
      <w:r>
        <w:rPr>
          <w:lang w:val="en-GB"/>
        </w:rPr>
        <w:pict>
          <v:shape id="_x0000_i1061" type="#_x0000_t75" style="width:442.35pt;height:266.7pt">
            <v:imagedata r:id="rId68" o:title="" cropright="-613f"/>
          </v:shape>
        </w:pict>
      </w:r>
    </w:p>
    <w:p w:rsidR="00927B49" w:rsidRPr="00DD14E3" w:rsidRDefault="00927B49" w:rsidP="00927B49">
      <w:pPr>
        <w:pStyle w:val="FigureNo"/>
        <w:rPr>
          <w:lang w:val="en-GB" w:eastAsia="ja-JP"/>
        </w:rPr>
      </w:pPr>
      <w:r w:rsidRPr="00DD14E3">
        <w:rPr>
          <w:lang w:val="en-GB" w:eastAsia="ja-JP"/>
        </w:rPr>
        <w:t>FIGURE A3-26</w:t>
      </w:r>
    </w:p>
    <w:p w:rsidR="00927B49" w:rsidRPr="00DD14E3" w:rsidRDefault="00927B49" w:rsidP="00D6490E">
      <w:pPr>
        <w:pStyle w:val="Figuretitle"/>
        <w:rPr>
          <w:lang w:val="en-GB" w:eastAsia="ja-JP"/>
        </w:rPr>
      </w:pPr>
      <w:r w:rsidRPr="00DD14E3">
        <w:rPr>
          <w:lang w:val="en-GB" w:eastAsia="ja-JP"/>
        </w:rPr>
        <w:t xml:space="preserve">Radiated noise of test equipment B (9 kHz </w:t>
      </w:r>
      <w:r w:rsidR="00D6490E" w:rsidRPr="00DD14E3">
        <w:rPr>
          <w:lang w:val="en-GB" w:eastAsia="ja-JP"/>
        </w:rPr>
        <w:t>-</w:t>
      </w:r>
      <w:r w:rsidRPr="00DD14E3">
        <w:rPr>
          <w:lang w:val="en-GB" w:eastAsia="ja-JP"/>
        </w:rPr>
        <w:t xml:space="preserve"> 30 MHz, Quasi-peak value)</w:t>
      </w:r>
    </w:p>
    <w:p w:rsidR="00927B49" w:rsidRPr="00DD14E3" w:rsidRDefault="00E56A40" w:rsidP="00927B49">
      <w:pPr>
        <w:pStyle w:val="Figure"/>
        <w:rPr>
          <w:lang w:val="en-GB"/>
        </w:rPr>
      </w:pPr>
      <w:r>
        <w:rPr>
          <w:lang w:val="en-GB"/>
        </w:rPr>
        <w:pict>
          <v:shape id="_x0000_i1062" type="#_x0000_t75" style="width:439.5pt;height:250pt" o:preferrelative="f">
            <v:imagedata r:id="rId69" o:title="" cropright="-899f"/>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lang w:val="en-GB" w:eastAsia="ja-JP"/>
        </w:rPr>
        <w:br w:type="page"/>
      </w:r>
    </w:p>
    <w:p w:rsidR="00927B49" w:rsidRPr="00DD14E3" w:rsidRDefault="00927B49" w:rsidP="00927B49">
      <w:pPr>
        <w:pStyle w:val="FigureNo"/>
        <w:rPr>
          <w:lang w:val="en-GB" w:eastAsia="ja-JP"/>
        </w:rPr>
      </w:pPr>
      <w:r w:rsidRPr="00DD14E3">
        <w:rPr>
          <w:lang w:val="en-GB" w:eastAsia="ja-JP"/>
        </w:rPr>
        <w:lastRenderedPageBreak/>
        <w:t>FIGURE A3-27</w:t>
      </w:r>
    </w:p>
    <w:p w:rsidR="00927B49" w:rsidRPr="00DD14E3" w:rsidRDefault="00927B49" w:rsidP="00D6490E">
      <w:pPr>
        <w:pStyle w:val="Figuretitle"/>
        <w:rPr>
          <w:lang w:val="en-GB" w:eastAsia="ja-JP"/>
        </w:rPr>
      </w:pPr>
      <w:r w:rsidRPr="00DD14E3">
        <w:rPr>
          <w:lang w:val="en-GB" w:eastAsia="ja-JP"/>
        </w:rPr>
        <w:t xml:space="preserve">Radiated noise of test equipment A (30 MHz </w:t>
      </w:r>
      <w:r w:rsidR="00D6490E" w:rsidRPr="00DD14E3">
        <w:rPr>
          <w:lang w:val="en-GB" w:eastAsia="ja-JP"/>
        </w:rPr>
        <w:t>-</w:t>
      </w:r>
      <w:r w:rsidRPr="00DD14E3">
        <w:rPr>
          <w:lang w:val="en-GB" w:eastAsia="ja-JP"/>
        </w:rPr>
        <w:t xml:space="preserve"> 1 GHz, Quasi-peak value)</w:t>
      </w:r>
    </w:p>
    <w:p w:rsidR="00927B49" w:rsidRPr="00DD14E3" w:rsidRDefault="00E56A40" w:rsidP="00927B49">
      <w:pPr>
        <w:pStyle w:val="Figure"/>
        <w:rPr>
          <w:lang w:val="en-GB" w:eastAsia="ja-JP"/>
        </w:rPr>
      </w:pPr>
      <w:r>
        <w:rPr>
          <w:lang w:val="en-GB"/>
        </w:rPr>
        <w:pict>
          <v:shape id="_x0000_i1063" type="#_x0000_t75" style="width:385.9pt;height:205.05pt" o:preferrelative="f">
            <v:imagedata r:id="rId70" o:title="" cropright="-888f"/>
          </v:shape>
        </w:pic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Measurement results of conductive noise</w:t>
      </w:r>
    </w:p>
    <w:p w:rsidR="00927B49" w:rsidRPr="00DD14E3" w:rsidRDefault="00927B49" w:rsidP="00927B49">
      <w:pPr>
        <w:rPr>
          <w:lang w:val="en-GB" w:eastAsia="ja-JP"/>
        </w:rPr>
      </w:pPr>
      <w:r w:rsidRPr="00DD14E3">
        <w:rPr>
          <w:lang w:val="en-GB" w:eastAsia="ja-JP"/>
        </w:rPr>
        <w:t>Measurement results of conductive noise in the frequency range from 9 kHz to 30 MHz are shown in Fig. A3-28.</w:t>
      </w:r>
    </w:p>
    <w:p w:rsidR="00927B49" w:rsidRPr="00DD14E3" w:rsidRDefault="00927B49" w:rsidP="00927B49">
      <w:pPr>
        <w:pStyle w:val="FigureNo"/>
        <w:rPr>
          <w:lang w:val="en-GB" w:eastAsia="ja-JP"/>
        </w:rPr>
      </w:pPr>
      <w:r w:rsidRPr="00DD14E3">
        <w:rPr>
          <w:lang w:val="en-GB" w:eastAsia="ja-JP"/>
        </w:rPr>
        <w:t>FIGURE A3-28</w:t>
      </w:r>
    </w:p>
    <w:p w:rsidR="00927B49" w:rsidRPr="00DD14E3" w:rsidRDefault="00927B49" w:rsidP="00D6490E">
      <w:pPr>
        <w:pStyle w:val="Figuretitle"/>
        <w:rPr>
          <w:lang w:val="en-GB" w:eastAsia="ja-JP"/>
        </w:rPr>
      </w:pPr>
      <w:r w:rsidRPr="00DD14E3">
        <w:rPr>
          <w:lang w:val="en-GB" w:eastAsia="ja-JP"/>
        </w:rPr>
        <w:t xml:space="preserve">Conductive noise of test equipment A (9 kHz </w:t>
      </w:r>
      <w:r w:rsidR="00D6490E" w:rsidRPr="00DD14E3">
        <w:rPr>
          <w:lang w:val="en-GB" w:eastAsia="ja-JP"/>
        </w:rPr>
        <w:t>-</w:t>
      </w:r>
      <w:r w:rsidRPr="00DD14E3">
        <w:rPr>
          <w:lang w:val="en-GB" w:eastAsia="ja-JP"/>
        </w:rPr>
        <w:t xml:space="preserve"> 30 MHz, Quasi-peak value)</w:t>
      </w:r>
    </w:p>
    <w:p w:rsidR="00927B49" w:rsidRPr="00DD14E3" w:rsidRDefault="00E56A40" w:rsidP="00927B49">
      <w:pPr>
        <w:pStyle w:val="Figure"/>
        <w:rPr>
          <w:lang w:val="en-GB" w:eastAsia="ja-JP"/>
        </w:rPr>
      </w:pPr>
      <w:r>
        <w:rPr>
          <w:lang w:val="en-GB"/>
        </w:rPr>
        <w:pict>
          <v:shape id="_x0000_i1064" type="#_x0000_t75" style="width:430.25pt;height:283.4pt" o:preferrelative="f">
            <v:imagedata r:id="rId71" o:title="" cropright="-860f"/>
          </v:shape>
        </w:pict>
      </w:r>
    </w:p>
    <w:p w:rsidR="00927B49" w:rsidRPr="00DD14E3" w:rsidRDefault="00927B49" w:rsidP="00927B49">
      <w:pPr>
        <w:pStyle w:val="Heading2"/>
        <w:rPr>
          <w:lang w:val="en-GB" w:eastAsia="ja-JP"/>
        </w:rPr>
      </w:pPr>
      <w:bookmarkStart w:id="211" w:name="_Toc386652189"/>
      <w:bookmarkStart w:id="212" w:name="_Toc421687545"/>
      <w:bookmarkStart w:id="213" w:name="_Toc422986144"/>
      <w:bookmarkStart w:id="214" w:name="_Toc422986304"/>
      <w:bookmarkStart w:id="215" w:name="_Toc423592419"/>
      <w:r w:rsidRPr="00DD14E3">
        <w:rPr>
          <w:lang w:val="en-GB" w:eastAsia="ja-JP"/>
        </w:rPr>
        <w:lastRenderedPageBreak/>
        <w:t>4.4</w:t>
      </w:r>
      <w:r w:rsidRPr="00DD14E3">
        <w:rPr>
          <w:lang w:val="en-GB" w:eastAsia="ja-JP"/>
        </w:rPr>
        <w:tab/>
        <w:t>Measurement results for mobile and portable devices using capacitive coupling technology</w:t>
      </w:r>
      <w:bookmarkEnd w:id="211"/>
      <w:bookmarkEnd w:id="212"/>
      <w:bookmarkEnd w:id="213"/>
      <w:bookmarkEnd w:id="214"/>
      <w:bookmarkEnd w:id="215"/>
    </w:p>
    <w:p w:rsidR="00927B49" w:rsidRPr="00DD14E3" w:rsidRDefault="00927B49" w:rsidP="00927B49">
      <w:pPr>
        <w:pStyle w:val="enumlev1"/>
        <w:keepNext/>
        <w:rPr>
          <w:lang w:val="en-GB" w:eastAsia="ja-JP"/>
        </w:rPr>
      </w:pPr>
      <w:r w:rsidRPr="00DD14E3">
        <w:rPr>
          <w:lang w:val="en-GB" w:eastAsia="ja-JP"/>
        </w:rPr>
        <w:t>(1)</w:t>
      </w:r>
      <w:r w:rsidRPr="00DD14E3">
        <w:rPr>
          <w:lang w:val="en-GB" w:eastAsia="ja-JP"/>
        </w:rPr>
        <w:tab/>
        <w:t>Overview of Test equipment</w:t>
      </w:r>
    </w:p>
    <w:p w:rsidR="00927B49" w:rsidRPr="00DD14E3" w:rsidRDefault="00927B49" w:rsidP="00927B49">
      <w:pPr>
        <w:rPr>
          <w:lang w:val="en-GB" w:eastAsia="ja-JP"/>
        </w:rPr>
      </w:pPr>
      <w:r w:rsidRPr="00DD14E3">
        <w:rPr>
          <w:lang w:val="en-GB" w:eastAsia="ja-JP"/>
        </w:rPr>
        <w:t>Table A3-4 shows the overview of the test equipment for mobile and portable devices using capacitive coupling technology. Figures A3-29 and A3-30 show the test equipment for this measurement and the block diagram of the WPT system, respectively. WPT frequency is 493 kHz. Transmission power is 40 W in maximum. It is noted that this test equipment adopts as many commercial product requirements as possible including shield design to suppress radiation emission and higher order harmonics.</w:t>
      </w:r>
    </w:p>
    <w:p w:rsidR="00927B49" w:rsidRPr="00DD14E3" w:rsidRDefault="00927B49" w:rsidP="00927B49">
      <w:pPr>
        <w:pStyle w:val="TableNo"/>
        <w:rPr>
          <w:lang w:val="en-GB" w:eastAsia="ja-JP"/>
        </w:rPr>
      </w:pPr>
      <w:r w:rsidRPr="00DD14E3">
        <w:rPr>
          <w:lang w:val="en-GB" w:eastAsia="ja-JP"/>
        </w:rPr>
        <w:t>TABLE A3-4</w:t>
      </w:r>
    </w:p>
    <w:p w:rsidR="00927B49" w:rsidRPr="00DD14E3" w:rsidRDefault="00927B49" w:rsidP="00927B49">
      <w:pPr>
        <w:pStyle w:val="Tabletitle"/>
        <w:rPr>
          <w:lang w:val="en-GB" w:eastAsia="ja-JP"/>
        </w:rPr>
      </w:pPr>
      <w:r w:rsidRPr="00DD14E3">
        <w:rPr>
          <w:lang w:val="en-GB" w:eastAsia="ja-JP"/>
        </w:rPr>
        <w:t xml:space="preserve">Overview of test equipment for mobile and portable devices </w:t>
      </w:r>
      <w:r w:rsidRPr="00DD14E3">
        <w:rPr>
          <w:lang w:val="en-GB" w:eastAsia="ja-JP"/>
        </w:rPr>
        <w:br/>
        <w:t xml:space="preserve">using capacitive coupling technology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927B49" w:rsidRPr="00DD14E3"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system</w:t>
            </w:r>
          </w:p>
        </w:tc>
        <w:tc>
          <w:tcPr>
            <w:tcW w:w="4928" w:type="dxa"/>
          </w:tcPr>
          <w:p w:rsidR="00927B49" w:rsidRPr="00DD14E3" w:rsidRDefault="00927B49" w:rsidP="00EA3025">
            <w:pPr>
              <w:pStyle w:val="Tabletext"/>
              <w:rPr>
                <w:lang w:val="en-GB" w:eastAsia="ja-JP"/>
              </w:rPr>
            </w:pPr>
            <w:r w:rsidRPr="00DD14E3">
              <w:rPr>
                <w:lang w:val="en-GB" w:eastAsia="ja-JP"/>
              </w:rPr>
              <w:t>Mobile and IT devices</w:t>
            </w:r>
          </w:p>
        </w:tc>
      </w:tr>
      <w:tr w:rsidR="00927B49" w:rsidRPr="00DD14E3"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technology</w:t>
            </w:r>
          </w:p>
        </w:tc>
        <w:tc>
          <w:tcPr>
            <w:tcW w:w="4928" w:type="dxa"/>
          </w:tcPr>
          <w:p w:rsidR="00927B49" w:rsidRPr="00DD14E3" w:rsidRDefault="00927B49" w:rsidP="00EA3025">
            <w:pPr>
              <w:pStyle w:val="Tabletext"/>
              <w:rPr>
                <w:lang w:val="en-GB" w:eastAsia="ja-JP"/>
              </w:rPr>
            </w:pPr>
            <w:r w:rsidRPr="00DD14E3">
              <w:rPr>
                <w:lang w:val="en-GB" w:eastAsia="ja-JP"/>
              </w:rPr>
              <w:t>Electric field coupling</w:t>
            </w:r>
          </w:p>
        </w:tc>
      </w:tr>
      <w:tr w:rsidR="00927B49" w:rsidRPr="00DD14E3"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WPT frequency</w:t>
            </w:r>
          </w:p>
        </w:tc>
        <w:tc>
          <w:tcPr>
            <w:tcW w:w="4928" w:type="dxa"/>
          </w:tcPr>
          <w:p w:rsidR="00927B49" w:rsidRPr="00DD14E3" w:rsidRDefault="00927B49" w:rsidP="00EA3025">
            <w:pPr>
              <w:pStyle w:val="Tabletext"/>
              <w:rPr>
                <w:lang w:val="en-GB" w:eastAsia="ja-JP"/>
              </w:rPr>
            </w:pPr>
            <w:r w:rsidRPr="00DD14E3">
              <w:rPr>
                <w:lang w:val="en-GB" w:eastAsia="ja-JP"/>
              </w:rPr>
              <w:t>493 kHz</w:t>
            </w:r>
          </w:p>
        </w:tc>
      </w:tr>
      <w:tr w:rsidR="00927B49" w:rsidRPr="00E56A40" w:rsidTr="00E87391">
        <w:trPr>
          <w:jc w:val="center"/>
        </w:trPr>
        <w:tc>
          <w:tcPr>
            <w:tcW w:w="4927" w:type="dxa"/>
          </w:tcPr>
          <w:p w:rsidR="00927B49" w:rsidRPr="00DD14E3" w:rsidRDefault="00927B49" w:rsidP="00EA3025">
            <w:pPr>
              <w:pStyle w:val="Tabletext"/>
              <w:rPr>
                <w:lang w:val="en-GB" w:eastAsia="ja-JP"/>
              </w:rPr>
            </w:pPr>
            <w:r w:rsidRPr="00DD14E3">
              <w:rPr>
                <w:lang w:val="en-GB" w:eastAsia="ja-JP"/>
              </w:rPr>
              <w:t>Condition for WPT</w:t>
            </w:r>
          </w:p>
        </w:tc>
        <w:tc>
          <w:tcPr>
            <w:tcW w:w="4928" w:type="dxa"/>
          </w:tcPr>
          <w:p w:rsidR="00927B49" w:rsidRPr="00DD14E3" w:rsidRDefault="00927B49" w:rsidP="00E87391">
            <w:pPr>
              <w:pStyle w:val="Tabletext"/>
              <w:jc w:val="left"/>
              <w:rPr>
                <w:lang w:val="en-GB" w:eastAsia="ja-JP"/>
              </w:rPr>
            </w:pPr>
            <w:r w:rsidRPr="00DD14E3">
              <w:rPr>
                <w:lang w:val="en-GB" w:eastAsia="ja-JP"/>
              </w:rPr>
              <w:t>Transfer power: 40 W max</w:t>
            </w:r>
            <w:r w:rsidRPr="00DD14E3">
              <w:rPr>
                <w:lang w:val="en-GB" w:eastAsia="ja-JP"/>
              </w:rPr>
              <w:br/>
              <w:t>Power transfer distance: 2 mm</w:t>
            </w:r>
          </w:p>
        </w:tc>
      </w:tr>
    </w:tbl>
    <w:p w:rsidR="00927B49" w:rsidRPr="00DD14E3" w:rsidRDefault="00927B49" w:rsidP="00927B49">
      <w:pPr>
        <w:pStyle w:val="Tablefin"/>
        <w:rPr>
          <w:lang w:eastAsia="ja-JP"/>
        </w:rPr>
      </w:pPr>
    </w:p>
    <w:p w:rsidR="00927B49" w:rsidRPr="00DD14E3" w:rsidRDefault="00927B49" w:rsidP="00927B49">
      <w:pPr>
        <w:pStyle w:val="FigureNo"/>
        <w:rPr>
          <w:lang w:val="en-GB" w:eastAsia="ja-JP"/>
        </w:rPr>
      </w:pPr>
      <w:r w:rsidRPr="00DD14E3">
        <w:rPr>
          <w:lang w:val="en-GB" w:eastAsia="ja-JP"/>
        </w:rPr>
        <w:t>FIGURE A3-29</w:t>
      </w:r>
    </w:p>
    <w:p w:rsidR="00927B49" w:rsidRPr="00DD14E3" w:rsidRDefault="00927B49" w:rsidP="00927B49">
      <w:pPr>
        <w:pStyle w:val="Figuretitle"/>
        <w:rPr>
          <w:lang w:val="en-GB" w:eastAsia="ja-JP"/>
        </w:rPr>
      </w:pPr>
      <w:r w:rsidRPr="00DD14E3">
        <w:rPr>
          <w:lang w:val="en-GB" w:eastAsia="ja-JP"/>
        </w:rPr>
        <w:t>Test equipment</w:t>
      </w:r>
      <w:r w:rsidRPr="00DD14E3">
        <w:rPr>
          <w:lang w:val="en-GB"/>
        </w:rPr>
        <w:t xml:space="preserve"> </w:t>
      </w:r>
      <w:r w:rsidRPr="00DD14E3">
        <w:rPr>
          <w:lang w:val="en-GB" w:eastAsia="ja-JP"/>
        </w:rPr>
        <w:t xml:space="preserve">for mobile and portable devices using capacitive coupling technology </w:t>
      </w:r>
    </w:p>
    <w:p w:rsidR="00927B49" w:rsidRPr="00DD14E3" w:rsidRDefault="00E56A40" w:rsidP="00927B49">
      <w:pPr>
        <w:pStyle w:val="Figure"/>
        <w:rPr>
          <w:lang w:val="en-GB" w:eastAsia="ja-JP"/>
        </w:rPr>
      </w:pPr>
      <w:r>
        <w:rPr>
          <w:lang w:val="en-GB"/>
        </w:rPr>
        <w:pict>
          <v:shape id="_x0000_i1065" type="#_x0000_t75" style="width:387.05pt;height:187.8pt">
            <v:imagedata r:id="rId72" o:title="" cropright="-927f"/>
          </v:shape>
        </w:pict>
      </w:r>
    </w:p>
    <w:p w:rsidR="00927B49" w:rsidRPr="00DD14E3" w:rsidRDefault="00927B49" w:rsidP="00927B49">
      <w:pPr>
        <w:pStyle w:val="FigureNo"/>
        <w:rPr>
          <w:lang w:val="en-GB" w:eastAsia="ja-JP"/>
        </w:rPr>
      </w:pPr>
      <w:r w:rsidRPr="00DD14E3">
        <w:rPr>
          <w:lang w:val="en-GB" w:eastAsia="ja-JP"/>
        </w:rPr>
        <w:lastRenderedPageBreak/>
        <w:t>FIGURE A3-30</w:t>
      </w:r>
    </w:p>
    <w:p w:rsidR="00927B49" w:rsidRPr="00DD14E3" w:rsidRDefault="00927B49" w:rsidP="00927B49">
      <w:pPr>
        <w:pStyle w:val="Figuretitle"/>
        <w:rPr>
          <w:lang w:val="en-GB" w:eastAsia="ja-JP"/>
        </w:rPr>
      </w:pPr>
      <w:r w:rsidRPr="00DD14E3">
        <w:rPr>
          <w:lang w:val="en-GB" w:eastAsia="ja-JP"/>
        </w:rPr>
        <w:t>Block diagram of WPT system</w:t>
      </w:r>
      <w:r w:rsidRPr="00DD14E3">
        <w:rPr>
          <w:lang w:val="en-GB"/>
        </w:rPr>
        <w:t xml:space="preserve"> </w:t>
      </w:r>
      <w:r w:rsidRPr="00DD14E3">
        <w:rPr>
          <w:lang w:val="en-GB" w:eastAsia="ja-JP"/>
        </w:rPr>
        <w:t xml:space="preserve">for mobile and portable devices using capacitive coupling technology </w:t>
      </w:r>
    </w:p>
    <w:p w:rsidR="00927B49" w:rsidRPr="00DD14E3" w:rsidRDefault="00E56A40" w:rsidP="00927B49">
      <w:pPr>
        <w:pStyle w:val="Figure"/>
        <w:rPr>
          <w:lang w:val="en-GB" w:eastAsia="ja-JP"/>
        </w:rPr>
      </w:pPr>
      <w:r>
        <w:rPr>
          <w:lang w:val="en-GB"/>
        </w:rPr>
        <w:pict>
          <v:shape id="_x0000_i1066" type="#_x0000_t75" style="width:389.4pt;height:271.85pt">
            <v:imagedata r:id="rId73" o:title="" cropright="-689f"/>
          </v:shape>
        </w:pict>
      </w:r>
    </w:p>
    <w:p w:rsidR="00927B49" w:rsidRPr="00DD14E3" w:rsidRDefault="00927B49" w:rsidP="00927B49">
      <w:pPr>
        <w:pStyle w:val="enumlev1"/>
        <w:rPr>
          <w:lang w:val="en-GB" w:eastAsia="ja-JP"/>
        </w:rPr>
      </w:pPr>
      <w:r w:rsidRPr="00DD14E3">
        <w:rPr>
          <w:lang w:val="en-GB" w:eastAsia="ja-JP"/>
        </w:rPr>
        <w:t>(2)</w:t>
      </w:r>
      <w:r w:rsidRPr="00DD14E3">
        <w:rPr>
          <w:lang w:val="en-GB" w:eastAsia="ja-JP"/>
        </w:rPr>
        <w:tab/>
        <w:t>Measurement results of radiated noise</w:t>
      </w:r>
    </w:p>
    <w:p w:rsidR="00927B49" w:rsidRPr="00DD14E3" w:rsidRDefault="00927B49" w:rsidP="00927B49">
      <w:pPr>
        <w:rPr>
          <w:lang w:val="en-GB" w:eastAsia="ja-JP"/>
        </w:rPr>
      </w:pPr>
      <w:r w:rsidRPr="00DD14E3">
        <w:rPr>
          <w:lang w:val="en-GB" w:eastAsia="ja-JP"/>
        </w:rPr>
        <w:t>Radiated noise from this test equipment was measured in shielded anechoic chamber. Measurement results in the frequency range from 9 kHz to 30 MHz, from 30 MHz to 1 GHz, and 1 GHz to 6 GHz are shown in Figs A3-31, A3-32, and A3-33, respectively. The results of the measurements in Fig. A3-31 show that the radiated noise is less than the tentative target limit,</w:t>
      </w:r>
      <w:r w:rsidRPr="00DD14E3">
        <w:rPr>
          <w:sz w:val="18"/>
          <w:szCs w:val="18"/>
          <w:lang w:val="en-GB"/>
        </w:rPr>
        <w:t xml:space="preserve"> </w:t>
      </w:r>
      <w:r w:rsidRPr="00DD14E3">
        <w:rPr>
          <w:lang w:val="en-GB" w:eastAsia="ja-JP"/>
        </w:rPr>
        <w:t>which may be due to the means to suppress radiation and emission.</w:t>
      </w:r>
    </w:p>
    <w:p w:rsidR="00927B49" w:rsidRPr="00DD14E3" w:rsidRDefault="00927B49" w:rsidP="00927B49">
      <w:pPr>
        <w:pStyle w:val="FigureNo"/>
        <w:rPr>
          <w:lang w:val="en-GB" w:eastAsia="ja-JP"/>
        </w:rPr>
      </w:pPr>
      <w:r w:rsidRPr="00DD14E3">
        <w:rPr>
          <w:lang w:val="en-GB" w:eastAsia="ja-JP"/>
        </w:rPr>
        <w:t>FIGURE A3-31</w:t>
      </w:r>
    </w:p>
    <w:p w:rsidR="00927B49" w:rsidRPr="00DD14E3" w:rsidRDefault="00927B49" w:rsidP="00D6490E">
      <w:pPr>
        <w:pStyle w:val="Figuretitle"/>
        <w:rPr>
          <w:lang w:val="en-GB" w:eastAsia="ja-JP"/>
        </w:rPr>
      </w:pPr>
      <w:r w:rsidRPr="00DD14E3">
        <w:rPr>
          <w:lang w:val="en-GB" w:eastAsia="ja-JP"/>
        </w:rPr>
        <w:t xml:space="preserve">Radiated noise (9 kHz </w:t>
      </w:r>
      <w:r w:rsidR="00D6490E" w:rsidRPr="00DD14E3">
        <w:rPr>
          <w:lang w:val="en-GB" w:eastAsia="ja-JP"/>
        </w:rPr>
        <w:t>-</w:t>
      </w:r>
      <w:r w:rsidRPr="00DD14E3">
        <w:rPr>
          <w:lang w:val="en-GB" w:eastAsia="ja-JP"/>
        </w:rPr>
        <w:t xml:space="preserve"> 30 MHz, peak value)</w:t>
      </w:r>
    </w:p>
    <w:p w:rsidR="00927B49" w:rsidRPr="00DD14E3" w:rsidRDefault="00E56A40" w:rsidP="00927B49">
      <w:pPr>
        <w:pStyle w:val="Figure"/>
        <w:rPr>
          <w:lang w:val="en-GB" w:eastAsia="ja-JP"/>
        </w:rPr>
      </w:pPr>
      <w:r>
        <w:rPr>
          <w:lang w:val="en-GB"/>
        </w:rPr>
        <w:pict>
          <v:shape id="_x0000_i1067" type="#_x0000_t75" style="width:460.2pt;height:205.65pt" o:preferrelative="f">
            <v:imagedata r:id="rId74" o:title="" cropright="-581f"/>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lang w:val="en-GB" w:eastAsia="ja-JP"/>
        </w:rPr>
        <w:br w:type="page"/>
      </w:r>
    </w:p>
    <w:p w:rsidR="00927B49" w:rsidRPr="00DD14E3" w:rsidRDefault="00927B49" w:rsidP="00927B49">
      <w:pPr>
        <w:pStyle w:val="FigureNo"/>
        <w:rPr>
          <w:lang w:val="en-GB" w:eastAsia="ja-JP"/>
        </w:rPr>
      </w:pPr>
      <w:r w:rsidRPr="00DD14E3">
        <w:rPr>
          <w:lang w:val="en-GB" w:eastAsia="ja-JP"/>
        </w:rPr>
        <w:lastRenderedPageBreak/>
        <w:t>FIGURE A3-32</w:t>
      </w:r>
    </w:p>
    <w:p w:rsidR="00927B49" w:rsidRPr="00DD14E3" w:rsidRDefault="00E87391" w:rsidP="00D6490E">
      <w:pPr>
        <w:pStyle w:val="Figuretitle"/>
        <w:rPr>
          <w:lang w:val="en-GB" w:eastAsia="ja-JP"/>
        </w:rPr>
      </w:pPr>
      <w:r w:rsidRPr="00DD14E3">
        <w:rPr>
          <w:lang w:val="en-GB" w:eastAsia="ja-JP"/>
        </w:rPr>
        <w:t xml:space="preserve">Radiated noise (30 MHz </w:t>
      </w:r>
      <w:r w:rsidR="00D6490E" w:rsidRPr="00DD14E3">
        <w:rPr>
          <w:lang w:val="en-GB" w:eastAsia="ja-JP"/>
        </w:rPr>
        <w:t>-</w:t>
      </w:r>
      <w:r w:rsidRPr="00DD14E3">
        <w:rPr>
          <w:lang w:val="en-GB" w:eastAsia="ja-JP"/>
        </w:rPr>
        <w:t xml:space="preserve"> </w:t>
      </w:r>
      <w:r w:rsidR="00927B49" w:rsidRPr="00DD14E3">
        <w:rPr>
          <w:lang w:val="en-GB" w:eastAsia="ja-JP"/>
        </w:rPr>
        <w:t>1 GHz, peak and Quasi-peak value)</w:t>
      </w:r>
    </w:p>
    <w:p w:rsidR="00927B49" w:rsidRPr="00DD14E3" w:rsidRDefault="00E56A40" w:rsidP="00927B49">
      <w:pPr>
        <w:pStyle w:val="Figure"/>
        <w:rPr>
          <w:lang w:val="en-GB" w:eastAsia="ja-JP"/>
        </w:rPr>
      </w:pPr>
      <w:r>
        <w:rPr>
          <w:lang w:val="en-GB"/>
        </w:rPr>
        <w:pict>
          <v:shape id="_x0000_i1068" type="#_x0000_t75" style="width:346.75pt;height:423.35pt">
            <v:imagedata r:id="rId75" o:title="" cropright="-999f"/>
          </v:shape>
        </w:pict>
      </w:r>
    </w:p>
    <w:p w:rsidR="00927B49" w:rsidRPr="00DD14E3" w:rsidRDefault="00927B49" w:rsidP="00927B49">
      <w:pPr>
        <w:overflowPunct/>
        <w:autoSpaceDE/>
        <w:autoSpaceDN/>
        <w:adjustRightInd/>
        <w:spacing w:before="0"/>
        <w:textAlignment w:val="auto"/>
        <w:rPr>
          <w:caps/>
          <w:sz w:val="20"/>
          <w:lang w:val="en-GB" w:eastAsia="ja-JP"/>
        </w:rPr>
      </w:pPr>
      <w:r w:rsidRPr="00DD14E3">
        <w:rPr>
          <w:lang w:val="en-GB" w:eastAsia="ja-JP"/>
        </w:rPr>
        <w:br w:type="page"/>
      </w:r>
    </w:p>
    <w:p w:rsidR="00927B49" w:rsidRPr="00DD14E3" w:rsidRDefault="00927B49" w:rsidP="00927B49">
      <w:pPr>
        <w:pStyle w:val="FigureNo"/>
        <w:rPr>
          <w:lang w:val="en-GB" w:eastAsia="ja-JP"/>
        </w:rPr>
      </w:pPr>
      <w:r w:rsidRPr="00DD14E3">
        <w:rPr>
          <w:lang w:val="en-GB" w:eastAsia="ja-JP"/>
        </w:rPr>
        <w:lastRenderedPageBreak/>
        <w:t>FIGURE A3-33</w:t>
      </w:r>
    </w:p>
    <w:p w:rsidR="00927B49" w:rsidRPr="00DD14E3" w:rsidRDefault="00927B49" w:rsidP="00927B49">
      <w:pPr>
        <w:pStyle w:val="Figuretitle"/>
        <w:rPr>
          <w:lang w:val="en-GB" w:eastAsia="ja-JP"/>
        </w:rPr>
      </w:pPr>
      <w:r w:rsidRPr="00DD14E3">
        <w:rPr>
          <w:lang w:val="en-GB" w:eastAsia="ja-JP"/>
        </w:rPr>
        <w:t>Radiated noise (1-6 GHz, peak value)</w:t>
      </w:r>
    </w:p>
    <w:p w:rsidR="00927B49" w:rsidRPr="00DD14E3" w:rsidRDefault="00E56A40" w:rsidP="00927B49">
      <w:pPr>
        <w:pStyle w:val="Figure"/>
        <w:rPr>
          <w:lang w:val="en-GB" w:eastAsia="ja-JP"/>
        </w:rPr>
      </w:pPr>
      <w:r>
        <w:rPr>
          <w:lang w:val="en-GB"/>
        </w:rPr>
        <w:pict>
          <v:shape id="_x0000_i1069" type="#_x0000_t75" style="width:463.1pt;height:199.85pt">
            <v:imagedata r:id="rId76" o:title="" cropright="-779f"/>
          </v:shape>
        </w:pict>
      </w:r>
    </w:p>
    <w:p w:rsidR="00927B49" w:rsidRPr="00DD14E3" w:rsidRDefault="00927B49" w:rsidP="00927B49">
      <w:pPr>
        <w:pStyle w:val="enumlev1"/>
        <w:rPr>
          <w:lang w:val="en-GB" w:eastAsia="ja-JP"/>
        </w:rPr>
      </w:pPr>
      <w:r w:rsidRPr="00DD14E3">
        <w:rPr>
          <w:lang w:val="en-GB" w:eastAsia="ja-JP"/>
        </w:rPr>
        <w:t>(3)</w:t>
      </w:r>
      <w:r w:rsidRPr="00DD14E3">
        <w:rPr>
          <w:lang w:val="en-GB" w:eastAsia="ja-JP"/>
        </w:rPr>
        <w:tab/>
        <w:t>Measurement results of conductive noise</w:t>
      </w:r>
    </w:p>
    <w:p w:rsidR="00927B49" w:rsidRPr="00DD14E3" w:rsidRDefault="00927B49" w:rsidP="00927B49">
      <w:pPr>
        <w:rPr>
          <w:lang w:val="en-GB" w:eastAsia="ja-JP"/>
        </w:rPr>
      </w:pPr>
      <w:r w:rsidRPr="00DD14E3">
        <w:rPr>
          <w:lang w:val="en-GB" w:eastAsia="ja-JP"/>
        </w:rPr>
        <w:t>Measurement results of conductive noise in the frequency range from 9 kHz to 30 MHz are shown in Fig. A3-34.</w:t>
      </w:r>
    </w:p>
    <w:p w:rsidR="00927B49" w:rsidRPr="00DD14E3" w:rsidRDefault="00927B49" w:rsidP="00927B49">
      <w:pPr>
        <w:pStyle w:val="FigureNo"/>
        <w:rPr>
          <w:lang w:val="en-GB" w:eastAsia="ja-JP"/>
        </w:rPr>
      </w:pPr>
      <w:r w:rsidRPr="00DD14E3">
        <w:rPr>
          <w:lang w:val="en-GB" w:eastAsia="ja-JP"/>
        </w:rPr>
        <w:lastRenderedPageBreak/>
        <w:t>FIGURE A3-34</w:t>
      </w:r>
    </w:p>
    <w:p w:rsidR="00927B49" w:rsidRPr="00DD14E3" w:rsidRDefault="00927B49" w:rsidP="00D6490E">
      <w:pPr>
        <w:pStyle w:val="Figuretitle"/>
        <w:rPr>
          <w:lang w:val="en-GB" w:eastAsia="ja-JP"/>
        </w:rPr>
      </w:pPr>
      <w:r w:rsidRPr="00DD14E3">
        <w:rPr>
          <w:lang w:val="en-GB" w:eastAsia="ja-JP"/>
        </w:rPr>
        <w:t>Conductive n</w:t>
      </w:r>
      <w:r w:rsidR="00E87391" w:rsidRPr="00DD14E3">
        <w:rPr>
          <w:lang w:val="en-GB" w:eastAsia="ja-JP"/>
        </w:rPr>
        <w:t xml:space="preserve">oise of test equipment (9 kHz </w:t>
      </w:r>
      <w:r w:rsidR="00D6490E" w:rsidRPr="00DD14E3">
        <w:rPr>
          <w:lang w:val="en-GB" w:eastAsia="ja-JP"/>
        </w:rPr>
        <w:t>-</w:t>
      </w:r>
      <w:r w:rsidR="00E87391" w:rsidRPr="00DD14E3">
        <w:rPr>
          <w:lang w:val="en-GB" w:eastAsia="ja-JP"/>
        </w:rPr>
        <w:t xml:space="preserve"> </w:t>
      </w:r>
      <w:r w:rsidRPr="00DD14E3">
        <w:rPr>
          <w:lang w:val="en-GB" w:eastAsia="ja-JP"/>
        </w:rPr>
        <w:t>30 MHz, peak and Quasi-peak value)</w:t>
      </w:r>
    </w:p>
    <w:p w:rsidR="00927B49" w:rsidRPr="00DD14E3" w:rsidRDefault="00E56A40" w:rsidP="00927B49">
      <w:pPr>
        <w:pStyle w:val="Figure"/>
        <w:rPr>
          <w:lang w:val="en-GB" w:eastAsia="ja-JP"/>
        </w:rPr>
      </w:pPr>
      <w:r>
        <w:rPr>
          <w:lang w:val="en-GB"/>
        </w:rPr>
        <w:pict>
          <v:shape id="_x0000_i1070" type="#_x0000_t75" style="width:463.1pt;height:411.25pt">
            <v:imagedata r:id="rId77" o:title="" cropbottom="-725f" cropright="-492f"/>
          </v:shape>
        </w:pict>
      </w:r>
    </w:p>
    <w:p w:rsidR="00927B49" w:rsidRPr="00DD14E3" w:rsidRDefault="00927B49" w:rsidP="00927B49">
      <w:pPr>
        <w:spacing w:before="720"/>
        <w:jc w:val="center"/>
        <w:rPr>
          <w:lang w:val="en-GB"/>
        </w:rPr>
      </w:pPr>
      <w:r w:rsidRPr="00DD14E3">
        <w:rPr>
          <w:lang w:val="en-GB"/>
        </w:rPr>
        <w:t>______________</w:t>
      </w:r>
    </w:p>
    <w:sectPr w:rsidR="00927B49" w:rsidRPr="00DD14E3" w:rsidSect="007565CC">
      <w:headerReference w:type="even" r:id="rId78"/>
      <w:headerReference w:type="default" r:id="rId7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42" w:rsidRDefault="004B2542">
      <w:r>
        <w:separator/>
      </w:r>
    </w:p>
  </w:endnote>
  <w:endnote w:type="continuationSeparator" w:id="0">
    <w:p w:rsidR="004B2542" w:rsidRDefault="004B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휴먼명조">
    <w:altName w:val="Arial Unicode MS"/>
    <w:charset w:val="81"/>
    <w:family w:val="auto"/>
    <w:pitch w:val="variable"/>
    <w:sig w:usb0="00000000" w:usb1="1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42" w:rsidRDefault="004B2542">
      <w:r>
        <w:separator/>
      </w:r>
    </w:p>
  </w:footnote>
  <w:footnote w:type="continuationSeparator" w:id="0">
    <w:p w:rsidR="004B2542" w:rsidRDefault="004B2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42" w:rsidRPr="00E96173" w:rsidRDefault="004B2542"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0E1FEE">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0E1FEE" w:rsidRPr="000E1FE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0E1FEE">
      <w:rPr>
        <w:b/>
        <w:bCs/>
        <w:noProof/>
      </w:rPr>
      <w:t>ITU-R  SM.2303-1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42" w:rsidRDefault="004B2542" w:rsidP="00B033C8">
    <w:pPr>
      <w:pStyle w:val="Header"/>
      <w:ind w:right="360" w:firstLine="360"/>
    </w:pPr>
    <w:r>
      <w:rPr>
        <w:noProof/>
        <w:lang w:val="en-US" w:eastAsia="zh-CN"/>
      </w:rPr>
      <w:drawing>
        <wp:anchor distT="0" distB="0" distL="114300" distR="114300" simplePos="0" relativeHeight="251659264" behindDoc="0" locked="0" layoutInCell="1" allowOverlap="1" wp14:anchorId="46F1E2ED" wp14:editId="489B7BC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42" w:rsidRDefault="004B2542" w:rsidP="00927B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1FEE">
      <w:rPr>
        <w:rStyle w:val="PageNumber"/>
        <w:b/>
        <w:bCs/>
        <w:noProof/>
        <w:lang w:val="en-US"/>
      </w:rPr>
      <w:t>56</w:t>
    </w:r>
    <w:r>
      <w:rPr>
        <w:rStyle w:val="PageNumber"/>
        <w:b/>
        <w:bCs/>
      </w:rPr>
      <w:fldChar w:fldCharType="end"/>
    </w:r>
    <w:r>
      <w:rPr>
        <w:lang w:val="en-US"/>
      </w:rPr>
      <w:tab/>
    </w:r>
    <w:fldSimple w:instr=" DOCPROPERTY &quot;Header 2&quot; \* MERGEFORMAT ">
      <w:r w:rsidR="000E1FEE" w:rsidRPr="000E1FEE">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0E1FEE">
      <w:rPr>
        <w:b/>
        <w:bCs/>
        <w:noProof/>
      </w:rPr>
      <w:t>ITU-R  SM.2303-1</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542" w:rsidRPr="00B21000" w:rsidRDefault="004B2542" w:rsidP="00B21000">
    <w:pPr>
      <w:pStyle w:val="Header"/>
      <w:jc w:val="both"/>
    </w:pPr>
    <w:r w:rsidRPr="00B21000">
      <w:rPr>
        <w:lang w:val="en-US"/>
      </w:rPr>
      <w:tab/>
    </w:r>
    <w:fldSimple w:instr=" DOCPROPERTY &quot;Header 2&quot; \* MERGEFORMAT ">
      <w:r w:rsidR="000E1FEE" w:rsidRPr="000E1FEE">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0E1FEE">
      <w:rPr>
        <w:b/>
        <w:bCs/>
        <w:noProof/>
      </w:rPr>
      <w:t>ITU-R  SM.2303-1</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0E1FEE">
      <w:rPr>
        <w:b/>
        <w:bCs/>
        <w:noProof/>
        <w:lang w:val="en-US"/>
      </w:rPr>
      <w:t>57</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5941540"/>
    <w:lvl w:ilvl="0">
      <w:start w:val="1"/>
      <w:numFmt w:val="decimal"/>
      <w:lvlText w:val="%1."/>
      <w:lvlJc w:val="left"/>
      <w:pPr>
        <w:tabs>
          <w:tab w:val="num" w:pos="1492"/>
        </w:tabs>
        <w:ind w:left="1492" w:hanging="360"/>
      </w:pPr>
    </w:lvl>
  </w:abstractNum>
  <w:abstractNum w:abstractNumId="1">
    <w:nsid w:val="FFFFFF7D"/>
    <w:multiLevelType w:val="singleLevel"/>
    <w:tmpl w:val="88C67A90"/>
    <w:lvl w:ilvl="0">
      <w:start w:val="1"/>
      <w:numFmt w:val="decimal"/>
      <w:lvlText w:val="%1."/>
      <w:lvlJc w:val="left"/>
      <w:pPr>
        <w:tabs>
          <w:tab w:val="num" w:pos="1209"/>
        </w:tabs>
        <w:ind w:left="1209" w:hanging="360"/>
      </w:pPr>
    </w:lvl>
  </w:abstractNum>
  <w:abstractNum w:abstractNumId="2">
    <w:nsid w:val="FFFFFF7E"/>
    <w:multiLevelType w:val="singleLevel"/>
    <w:tmpl w:val="27FC6AE8"/>
    <w:lvl w:ilvl="0">
      <w:start w:val="1"/>
      <w:numFmt w:val="decimal"/>
      <w:lvlText w:val="%1."/>
      <w:lvlJc w:val="left"/>
      <w:pPr>
        <w:tabs>
          <w:tab w:val="num" w:pos="926"/>
        </w:tabs>
        <w:ind w:left="926" w:hanging="360"/>
      </w:pPr>
    </w:lvl>
  </w:abstractNum>
  <w:abstractNum w:abstractNumId="3">
    <w:nsid w:val="FFFFFF7F"/>
    <w:multiLevelType w:val="singleLevel"/>
    <w:tmpl w:val="960CC8CE"/>
    <w:lvl w:ilvl="0">
      <w:start w:val="1"/>
      <w:numFmt w:val="decimal"/>
      <w:lvlText w:val="%1."/>
      <w:lvlJc w:val="left"/>
      <w:pPr>
        <w:tabs>
          <w:tab w:val="num" w:pos="643"/>
        </w:tabs>
        <w:ind w:left="643" w:hanging="360"/>
      </w:pPr>
    </w:lvl>
  </w:abstractNum>
  <w:abstractNum w:abstractNumId="4">
    <w:nsid w:val="FFFFFF80"/>
    <w:multiLevelType w:val="singleLevel"/>
    <w:tmpl w:val="82DCC9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169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92FD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4AB6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CAB3EC"/>
    <w:lvl w:ilvl="0">
      <w:start w:val="1"/>
      <w:numFmt w:val="decimal"/>
      <w:lvlText w:val="%1."/>
      <w:lvlJc w:val="left"/>
      <w:pPr>
        <w:tabs>
          <w:tab w:val="num" w:pos="360"/>
        </w:tabs>
        <w:ind w:left="360" w:hanging="360"/>
      </w:pPr>
    </w:lvl>
  </w:abstractNum>
  <w:abstractNum w:abstractNumId="9">
    <w:nsid w:val="FFFFFF89"/>
    <w:multiLevelType w:val="singleLevel"/>
    <w:tmpl w:val="E528CED6"/>
    <w:lvl w:ilvl="0">
      <w:start w:val="1"/>
      <w:numFmt w:val="bullet"/>
      <w:lvlText w:val=""/>
      <w:lvlJc w:val="left"/>
      <w:pPr>
        <w:tabs>
          <w:tab w:val="num" w:pos="360"/>
        </w:tabs>
        <w:ind w:left="360" w:hanging="360"/>
      </w:pPr>
      <w:rPr>
        <w:rFonts w:ascii="Symbol" w:hAnsi="Symbol" w:hint="default"/>
      </w:rPr>
    </w:lvl>
  </w:abstractNum>
  <w:abstractNum w:abstractNumId="10">
    <w:nsid w:val="01E678CC"/>
    <w:multiLevelType w:val="hybridMultilevel"/>
    <w:tmpl w:val="A5C0632C"/>
    <w:lvl w:ilvl="0" w:tplc="29E45EB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nsid w:val="3D844316"/>
    <w:multiLevelType w:val="hybridMultilevel"/>
    <w:tmpl w:val="E864D3EA"/>
    <w:lvl w:ilvl="0" w:tplc="04090017">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760C3C"/>
    <w:multiLevelType w:val="hybridMultilevel"/>
    <w:tmpl w:val="791EEE94"/>
    <w:lvl w:ilvl="0" w:tplc="B36838B8">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12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3A83"/>
    <w:rsid w:val="00050D41"/>
    <w:rsid w:val="00056073"/>
    <w:rsid w:val="0006030B"/>
    <w:rsid w:val="00060C15"/>
    <w:rsid w:val="00072484"/>
    <w:rsid w:val="00081C0B"/>
    <w:rsid w:val="0009150E"/>
    <w:rsid w:val="00093033"/>
    <w:rsid w:val="00096612"/>
    <w:rsid w:val="000B687F"/>
    <w:rsid w:val="000B7683"/>
    <w:rsid w:val="000B7B53"/>
    <w:rsid w:val="000C0413"/>
    <w:rsid w:val="000C361D"/>
    <w:rsid w:val="000C3624"/>
    <w:rsid w:val="000C4CDF"/>
    <w:rsid w:val="000D3C25"/>
    <w:rsid w:val="000E1FEE"/>
    <w:rsid w:val="000E4766"/>
    <w:rsid w:val="000E4FD1"/>
    <w:rsid w:val="000F3C25"/>
    <w:rsid w:val="000F6FC4"/>
    <w:rsid w:val="00102934"/>
    <w:rsid w:val="00116991"/>
    <w:rsid w:val="00140ADE"/>
    <w:rsid w:val="001442F6"/>
    <w:rsid w:val="00147110"/>
    <w:rsid w:val="00157057"/>
    <w:rsid w:val="00192152"/>
    <w:rsid w:val="001A5259"/>
    <w:rsid w:val="001B0110"/>
    <w:rsid w:val="001B74D8"/>
    <w:rsid w:val="001C70F6"/>
    <w:rsid w:val="001F1389"/>
    <w:rsid w:val="00201545"/>
    <w:rsid w:val="002058CE"/>
    <w:rsid w:val="00205EEB"/>
    <w:rsid w:val="002129D6"/>
    <w:rsid w:val="002165F1"/>
    <w:rsid w:val="00225D57"/>
    <w:rsid w:val="002400DE"/>
    <w:rsid w:val="00246886"/>
    <w:rsid w:val="00247681"/>
    <w:rsid w:val="002558DC"/>
    <w:rsid w:val="00267ED8"/>
    <w:rsid w:val="00276D21"/>
    <w:rsid w:val="00280CD5"/>
    <w:rsid w:val="0028101C"/>
    <w:rsid w:val="00296D7F"/>
    <w:rsid w:val="00297D43"/>
    <w:rsid w:val="002B32C9"/>
    <w:rsid w:val="002B3CF6"/>
    <w:rsid w:val="002B7B8D"/>
    <w:rsid w:val="002C768A"/>
    <w:rsid w:val="002D1160"/>
    <w:rsid w:val="002D76C4"/>
    <w:rsid w:val="002D77AF"/>
    <w:rsid w:val="002F2096"/>
    <w:rsid w:val="002F422A"/>
    <w:rsid w:val="00300C0D"/>
    <w:rsid w:val="00304B5C"/>
    <w:rsid w:val="00316C98"/>
    <w:rsid w:val="003229CA"/>
    <w:rsid w:val="00324723"/>
    <w:rsid w:val="003377D1"/>
    <w:rsid w:val="00351573"/>
    <w:rsid w:val="003571CE"/>
    <w:rsid w:val="00357282"/>
    <w:rsid w:val="00361539"/>
    <w:rsid w:val="00362ED1"/>
    <w:rsid w:val="00377D55"/>
    <w:rsid w:val="00382E8A"/>
    <w:rsid w:val="0038303E"/>
    <w:rsid w:val="003B4EE8"/>
    <w:rsid w:val="003D7022"/>
    <w:rsid w:val="003E539C"/>
    <w:rsid w:val="003F3019"/>
    <w:rsid w:val="00403202"/>
    <w:rsid w:val="004056F5"/>
    <w:rsid w:val="00420DFD"/>
    <w:rsid w:val="00421ADE"/>
    <w:rsid w:val="0042227E"/>
    <w:rsid w:val="004319C1"/>
    <w:rsid w:val="00455ED1"/>
    <w:rsid w:val="00457616"/>
    <w:rsid w:val="00467ED9"/>
    <w:rsid w:val="00470E28"/>
    <w:rsid w:val="00470E4B"/>
    <w:rsid w:val="004720FC"/>
    <w:rsid w:val="004934C5"/>
    <w:rsid w:val="00494D2C"/>
    <w:rsid w:val="004A35CB"/>
    <w:rsid w:val="004B2542"/>
    <w:rsid w:val="004D2EC4"/>
    <w:rsid w:val="004D54BF"/>
    <w:rsid w:val="004F0076"/>
    <w:rsid w:val="00505FB4"/>
    <w:rsid w:val="00506BB8"/>
    <w:rsid w:val="00513677"/>
    <w:rsid w:val="00526063"/>
    <w:rsid w:val="005511F3"/>
    <w:rsid w:val="00556548"/>
    <w:rsid w:val="005600C9"/>
    <w:rsid w:val="00586DC8"/>
    <w:rsid w:val="00586EF8"/>
    <w:rsid w:val="00592189"/>
    <w:rsid w:val="005A791E"/>
    <w:rsid w:val="005B14DF"/>
    <w:rsid w:val="005B49AB"/>
    <w:rsid w:val="005B50E7"/>
    <w:rsid w:val="005C1E89"/>
    <w:rsid w:val="005D3544"/>
    <w:rsid w:val="005D7CDC"/>
    <w:rsid w:val="005E7B4F"/>
    <w:rsid w:val="00604DAB"/>
    <w:rsid w:val="00607D68"/>
    <w:rsid w:val="006149B1"/>
    <w:rsid w:val="006156F2"/>
    <w:rsid w:val="00620215"/>
    <w:rsid w:val="0062455F"/>
    <w:rsid w:val="00635363"/>
    <w:rsid w:val="00657240"/>
    <w:rsid w:val="00675C06"/>
    <w:rsid w:val="00680D2B"/>
    <w:rsid w:val="00681278"/>
    <w:rsid w:val="00681B32"/>
    <w:rsid w:val="00687D97"/>
    <w:rsid w:val="006A1F02"/>
    <w:rsid w:val="006D2C5F"/>
    <w:rsid w:val="006E028B"/>
    <w:rsid w:val="006E2037"/>
    <w:rsid w:val="006F2B77"/>
    <w:rsid w:val="00712870"/>
    <w:rsid w:val="0071424C"/>
    <w:rsid w:val="00720B68"/>
    <w:rsid w:val="007223EA"/>
    <w:rsid w:val="00732F58"/>
    <w:rsid w:val="00733853"/>
    <w:rsid w:val="007349D1"/>
    <w:rsid w:val="0074149D"/>
    <w:rsid w:val="00743D85"/>
    <w:rsid w:val="0074518F"/>
    <w:rsid w:val="00752FD3"/>
    <w:rsid w:val="00753CF4"/>
    <w:rsid w:val="00754B91"/>
    <w:rsid w:val="007565CC"/>
    <w:rsid w:val="00763B9A"/>
    <w:rsid w:val="00771ADD"/>
    <w:rsid w:val="00784A4A"/>
    <w:rsid w:val="0079695F"/>
    <w:rsid w:val="007A3684"/>
    <w:rsid w:val="007A4F79"/>
    <w:rsid w:val="007A529C"/>
    <w:rsid w:val="007A6AA8"/>
    <w:rsid w:val="007B203C"/>
    <w:rsid w:val="007C2459"/>
    <w:rsid w:val="007E3A02"/>
    <w:rsid w:val="007F07CA"/>
    <w:rsid w:val="00811FBD"/>
    <w:rsid w:val="00815156"/>
    <w:rsid w:val="008310C9"/>
    <w:rsid w:val="00836298"/>
    <w:rsid w:val="008377D6"/>
    <w:rsid w:val="008422F1"/>
    <w:rsid w:val="00851D9B"/>
    <w:rsid w:val="00852A34"/>
    <w:rsid w:val="00870342"/>
    <w:rsid w:val="0087251C"/>
    <w:rsid w:val="008815AC"/>
    <w:rsid w:val="00892E21"/>
    <w:rsid w:val="008B2CC6"/>
    <w:rsid w:val="008C601B"/>
    <w:rsid w:val="008C6D90"/>
    <w:rsid w:val="008C7848"/>
    <w:rsid w:val="008D3D8D"/>
    <w:rsid w:val="008F6369"/>
    <w:rsid w:val="009030CC"/>
    <w:rsid w:val="009058EA"/>
    <w:rsid w:val="009159C5"/>
    <w:rsid w:val="00917AF2"/>
    <w:rsid w:val="0092418A"/>
    <w:rsid w:val="00924D20"/>
    <w:rsid w:val="00927B49"/>
    <w:rsid w:val="00934ED7"/>
    <w:rsid w:val="009474D9"/>
    <w:rsid w:val="009543C3"/>
    <w:rsid w:val="00966E1B"/>
    <w:rsid w:val="00975CB0"/>
    <w:rsid w:val="00981D7C"/>
    <w:rsid w:val="009A351D"/>
    <w:rsid w:val="009A4109"/>
    <w:rsid w:val="009C0CAE"/>
    <w:rsid w:val="009D6282"/>
    <w:rsid w:val="009E3BEE"/>
    <w:rsid w:val="009F0CE6"/>
    <w:rsid w:val="009F2D2C"/>
    <w:rsid w:val="00A06F60"/>
    <w:rsid w:val="00A22CCE"/>
    <w:rsid w:val="00A23EC1"/>
    <w:rsid w:val="00A33720"/>
    <w:rsid w:val="00A355AE"/>
    <w:rsid w:val="00A52194"/>
    <w:rsid w:val="00A527BD"/>
    <w:rsid w:val="00A54559"/>
    <w:rsid w:val="00A55F08"/>
    <w:rsid w:val="00A5752F"/>
    <w:rsid w:val="00A6617B"/>
    <w:rsid w:val="00A67968"/>
    <w:rsid w:val="00A71FE5"/>
    <w:rsid w:val="00A7301F"/>
    <w:rsid w:val="00AA3AD8"/>
    <w:rsid w:val="00AB0DC8"/>
    <w:rsid w:val="00AC3946"/>
    <w:rsid w:val="00AD26B8"/>
    <w:rsid w:val="00AD5748"/>
    <w:rsid w:val="00B033C8"/>
    <w:rsid w:val="00B036D9"/>
    <w:rsid w:val="00B0731C"/>
    <w:rsid w:val="00B135F6"/>
    <w:rsid w:val="00B21000"/>
    <w:rsid w:val="00B257C1"/>
    <w:rsid w:val="00B30446"/>
    <w:rsid w:val="00B32613"/>
    <w:rsid w:val="00B33425"/>
    <w:rsid w:val="00B44E24"/>
    <w:rsid w:val="00B47809"/>
    <w:rsid w:val="00B5197D"/>
    <w:rsid w:val="00B54271"/>
    <w:rsid w:val="00B54ECC"/>
    <w:rsid w:val="00B567BC"/>
    <w:rsid w:val="00B6131E"/>
    <w:rsid w:val="00B61918"/>
    <w:rsid w:val="00B61B57"/>
    <w:rsid w:val="00B67849"/>
    <w:rsid w:val="00B714F3"/>
    <w:rsid w:val="00B75A37"/>
    <w:rsid w:val="00B84C05"/>
    <w:rsid w:val="00BA73B4"/>
    <w:rsid w:val="00BC2281"/>
    <w:rsid w:val="00BC5D77"/>
    <w:rsid w:val="00BC6FC2"/>
    <w:rsid w:val="00BD3F5C"/>
    <w:rsid w:val="00BE5B84"/>
    <w:rsid w:val="00BF15C3"/>
    <w:rsid w:val="00BF487A"/>
    <w:rsid w:val="00C114A7"/>
    <w:rsid w:val="00C17FDF"/>
    <w:rsid w:val="00C268D7"/>
    <w:rsid w:val="00C36893"/>
    <w:rsid w:val="00C46BD9"/>
    <w:rsid w:val="00C55258"/>
    <w:rsid w:val="00C57FEA"/>
    <w:rsid w:val="00C728FC"/>
    <w:rsid w:val="00C73560"/>
    <w:rsid w:val="00C7761D"/>
    <w:rsid w:val="00C93266"/>
    <w:rsid w:val="00C93B65"/>
    <w:rsid w:val="00C97341"/>
    <w:rsid w:val="00C97F84"/>
    <w:rsid w:val="00CA7678"/>
    <w:rsid w:val="00CB0F14"/>
    <w:rsid w:val="00CB1116"/>
    <w:rsid w:val="00CB368A"/>
    <w:rsid w:val="00CB47A0"/>
    <w:rsid w:val="00CB60A4"/>
    <w:rsid w:val="00CC7172"/>
    <w:rsid w:val="00CD58B5"/>
    <w:rsid w:val="00CD659B"/>
    <w:rsid w:val="00CD7A62"/>
    <w:rsid w:val="00CE41E7"/>
    <w:rsid w:val="00CE42E5"/>
    <w:rsid w:val="00CE575A"/>
    <w:rsid w:val="00CF0D45"/>
    <w:rsid w:val="00CF34B5"/>
    <w:rsid w:val="00CF7A20"/>
    <w:rsid w:val="00D0034D"/>
    <w:rsid w:val="00D069F2"/>
    <w:rsid w:val="00D10CF1"/>
    <w:rsid w:val="00D1259F"/>
    <w:rsid w:val="00D17E40"/>
    <w:rsid w:val="00D503C9"/>
    <w:rsid w:val="00D50B43"/>
    <w:rsid w:val="00D55341"/>
    <w:rsid w:val="00D55B55"/>
    <w:rsid w:val="00D57367"/>
    <w:rsid w:val="00D6490E"/>
    <w:rsid w:val="00D722EF"/>
    <w:rsid w:val="00D73FBE"/>
    <w:rsid w:val="00D8150A"/>
    <w:rsid w:val="00D825CE"/>
    <w:rsid w:val="00D83331"/>
    <w:rsid w:val="00D91F7F"/>
    <w:rsid w:val="00DA68BC"/>
    <w:rsid w:val="00DA7818"/>
    <w:rsid w:val="00DB4F6A"/>
    <w:rsid w:val="00DD14E3"/>
    <w:rsid w:val="00DE1BB9"/>
    <w:rsid w:val="00DF087C"/>
    <w:rsid w:val="00DF1936"/>
    <w:rsid w:val="00DF4176"/>
    <w:rsid w:val="00E17240"/>
    <w:rsid w:val="00E1785F"/>
    <w:rsid w:val="00E20F62"/>
    <w:rsid w:val="00E458CB"/>
    <w:rsid w:val="00E52342"/>
    <w:rsid w:val="00E56A40"/>
    <w:rsid w:val="00E5776E"/>
    <w:rsid w:val="00E7610E"/>
    <w:rsid w:val="00E76F2C"/>
    <w:rsid w:val="00E83CDE"/>
    <w:rsid w:val="00E84492"/>
    <w:rsid w:val="00E87391"/>
    <w:rsid w:val="00E96173"/>
    <w:rsid w:val="00EA203F"/>
    <w:rsid w:val="00EA3025"/>
    <w:rsid w:val="00EC2E25"/>
    <w:rsid w:val="00EC6F79"/>
    <w:rsid w:val="00ED683F"/>
    <w:rsid w:val="00EE6B0E"/>
    <w:rsid w:val="00F073F1"/>
    <w:rsid w:val="00F103A9"/>
    <w:rsid w:val="00F1500F"/>
    <w:rsid w:val="00F20231"/>
    <w:rsid w:val="00F30C9B"/>
    <w:rsid w:val="00F345C6"/>
    <w:rsid w:val="00F354B1"/>
    <w:rsid w:val="00F433B9"/>
    <w:rsid w:val="00F545E6"/>
    <w:rsid w:val="00F72869"/>
    <w:rsid w:val="00F77437"/>
    <w:rsid w:val="00F90896"/>
    <w:rsid w:val="00F908FD"/>
    <w:rsid w:val="00FB0E4E"/>
    <w:rsid w:val="00FB656E"/>
    <w:rsid w:val="00FC475D"/>
    <w:rsid w:val="00FD7E15"/>
    <w:rsid w:val="00FE79FE"/>
    <w:rsid w:val="00FF2C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ru v:ext="edit" colors="#d62a47"/>
      <o:colormenu v:ext="edit" strokecolor="#d62a47"/>
    </o:shapedefaults>
    <o:shapelayout v:ext="edit">
      <o:idmap v:ext="edit" data="1"/>
      <o:rules v:ext="edit">
        <o:r id="V:Rule3" type="connector" idref="#Straight Arrow Connector 9"/>
        <o:r id="V:Rule4" type="connector" idref="#Straight Arrow Connector 12"/>
      </o:rules>
    </o:shapelayout>
  </w:shapeDefaults>
  <w:decimalSymbol w:val="."/>
  <w:listSeparator w:val=";"/>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D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27B49"/>
    <w:rPr>
      <w:b/>
      <w:sz w:val="24"/>
      <w:lang w:val="fr-FR" w:eastAsia="en-US"/>
    </w:rPr>
  </w:style>
  <w:style w:type="character" w:customStyle="1" w:styleId="Heading2Char">
    <w:name w:val="Heading 2 Char"/>
    <w:basedOn w:val="DefaultParagraphFont"/>
    <w:link w:val="Heading2"/>
    <w:rsid w:val="00927B49"/>
    <w:rPr>
      <w:b/>
      <w:sz w:val="24"/>
      <w:lang w:val="fr-FR" w:eastAsia="en-US"/>
    </w:rPr>
  </w:style>
  <w:style w:type="character" w:customStyle="1" w:styleId="Heading3Char">
    <w:name w:val="Heading 3 Char"/>
    <w:basedOn w:val="DefaultParagraphFont"/>
    <w:link w:val="Heading3"/>
    <w:rsid w:val="00927B49"/>
    <w:rPr>
      <w:b/>
      <w:sz w:val="24"/>
      <w:lang w:val="fr-FR" w:eastAsia="en-US"/>
    </w:rPr>
  </w:style>
  <w:style w:type="character" w:customStyle="1" w:styleId="Heading4Char">
    <w:name w:val="Heading 4 Char"/>
    <w:basedOn w:val="DefaultParagraphFont"/>
    <w:link w:val="Heading4"/>
    <w:rsid w:val="00927B49"/>
    <w:rPr>
      <w:b/>
      <w:sz w:val="24"/>
      <w:lang w:val="fr-FR" w:eastAsia="en-US"/>
    </w:rPr>
  </w:style>
  <w:style w:type="character" w:customStyle="1" w:styleId="Heading5Char">
    <w:name w:val="Heading 5 Char"/>
    <w:basedOn w:val="DefaultParagraphFont"/>
    <w:link w:val="Heading5"/>
    <w:rsid w:val="00927B49"/>
    <w:rPr>
      <w:b/>
      <w:sz w:val="24"/>
      <w:lang w:val="fr-FR" w:eastAsia="en-US"/>
    </w:rPr>
  </w:style>
  <w:style w:type="character" w:customStyle="1" w:styleId="Heading6Char">
    <w:name w:val="Heading 6 Char"/>
    <w:basedOn w:val="DefaultParagraphFont"/>
    <w:link w:val="Heading6"/>
    <w:rsid w:val="00927B49"/>
    <w:rPr>
      <w:b/>
      <w:sz w:val="24"/>
      <w:lang w:val="fr-FR" w:eastAsia="en-US"/>
    </w:rPr>
  </w:style>
  <w:style w:type="character" w:customStyle="1" w:styleId="Heading7Char">
    <w:name w:val="Heading 7 Char"/>
    <w:basedOn w:val="DefaultParagraphFont"/>
    <w:link w:val="Heading7"/>
    <w:rsid w:val="00927B49"/>
    <w:rPr>
      <w:b/>
      <w:sz w:val="24"/>
      <w:lang w:val="fr-FR" w:eastAsia="en-US"/>
    </w:rPr>
  </w:style>
  <w:style w:type="character" w:customStyle="1" w:styleId="Heading8Char">
    <w:name w:val="Heading 8 Char"/>
    <w:basedOn w:val="DefaultParagraphFont"/>
    <w:link w:val="Heading8"/>
    <w:rsid w:val="00927B49"/>
    <w:rPr>
      <w:b/>
      <w:sz w:val="24"/>
      <w:lang w:val="fr-FR" w:eastAsia="en-US"/>
    </w:rPr>
  </w:style>
  <w:style w:type="character" w:customStyle="1" w:styleId="Heading9Char">
    <w:name w:val="Heading 9 Char"/>
    <w:basedOn w:val="DefaultParagraphFont"/>
    <w:link w:val="Heading9"/>
    <w:rsid w:val="00927B49"/>
    <w:rPr>
      <w:b/>
      <w:sz w:val="24"/>
      <w:lang w:val="fr-FR" w:eastAsia="en-US"/>
    </w:rPr>
  </w:style>
  <w:style w:type="paragraph" w:customStyle="1" w:styleId="Annexref">
    <w:name w:val="Annex_ref"/>
    <w:basedOn w:val="Normal"/>
    <w:next w:val="Normalaftertitle"/>
    <w:rsid w:val="00C17FDF"/>
    <w:pPr>
      <w:keepNext/>
      <w:keepLines/>
      <w:spacing w:after="280"/>
      <w:jc w:val="center"/>
    </w:pPr>
  </w:style>
  <w:style w:type="paragraph" w:customStyle="1" w:styleId="Normalaftertitle">
    <w:name w:val="Normal_after_title"/>
    <w:basedOn w:val="Normal"/>
    <w:next w:val="Normal"/>
    <w:rsid w:val="00C17FDF"/>
    <w:pPr>
      <w:spacing w:before="320"/>
    </w:pPr>
  </w:style>
  <w:style w:type="paragraph" w:customStyle="1" w:styleId="Blanc">
    <w:name w:val="Blanc"/>
    <w:basedOn w:val="Normal"/>
    <w:next w:val="Tabletext"/>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27B49"/>
    <w:rPr>
      <w:sz w:val="22"/>
      <w:lang w:val="fr-FR" w:eastAsia="en-US"/>
    </w:rPr>
  </w:style>
  <w:style w:type="paragraph" w:styleId="Header">
    <w:name w:val="header"/>
    <w:basedOn w:val="Normal"/>
    <w:link w:val="HeaderChar"/>
    <w:uiPriority w:val="99"/>
    <w:rsid w:val="00C17FD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927B49"/>
    <w:rPr>
      <w:sz w:val="24"/>
      <w:lang w:val="fr-FR" w:eastAsia="en-US"/>
    </w:rPr>
  </w:style>
  <w:style w:type="paragraph" w:styleId="Footer">
    <w:name w:val="footer"/>
    <w:basedOn w:val="Normal"/>
    <w:link w:val="FooterChar"/>
    <w:rsid w:val="00C17FD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27B49"/>
    <w:rPr>
      <w:noProof/>
      <w:sz w:val="18"/>
      <w:lang w:val="fr-FR" w:eastAsia="en-US"/>
    </w:rPr>
  </w:style>
  <w:style w:type="character" w:styleId="PageNumber">
    <w:name w:val="page number"/>
    <w:basedOn w:val="DefaultParagraphFont"/>
    <w:uiPriority w:val="99"/>
    <w:rsid w:val="00C17FDF"/>
  </w:style>
  <w:style w:type="paragraph" w:customStyle="1" w:styleId="Headingb">
    <w:name w:val="Heading_b"/>
    <w:basedOn w:val="Heading3"/>
    <w:next w:val="Normal"/>
    <w:link w:val="HeadingbChar"/>
    <w:uiPriority w:val="99"/>
    <w:qFormat/>
    <w:rsid w:val="00C17FDF"/>
    <w:pPr>
      <w:spacing w:before="160"/>
      <w:ind w:left="0" w:firstLine="0"/>
      <w:outlineLvl w:val="9"/>
    </w:pPr>
  </w:style>
  <w:style w:type="character" w:customStyle="1" w:styleId="HeadingbChar">
    <w:name w:val="Heading_b Char"/>
    <w:link w:val="Headingb"/>
    <w:uiPriority w:val="99"/>
    <w:locked/>
    <w:rsid w:val="00927B49"/>
    <w:rPr>
      <w:b/>
      <w:sz w:val="24"/>
      <w:lang w:val="fr-FR" w:eastAsia="en-US"/>
    </w:r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rsid w:val="00C17FDF"/>
    <w:pPr>
      <w:keepNext/>
      <w:keepLines/>
      <w:spacing w:before="480" w:after="80"/>
      <w:jc w:val="center"/>
    </w:pPr>
    <w:rPr>
      <w:b/>
      <w:sz w:val="28"/>
    </w:rPr>
  </w:style>
  <w:style w:type="paragraph" w:customStyle="1" w:styleId="enumlev1">
    <w:name w:val="enumlev1"/>
    <w:basedOn w:val="Normal"/>
    <w:rsid w:val="00C17FDF"/>
    <w:pPr>
      <w:spacing w:before="80"/>
      <w:ind w:left="794" w:hanging="794"/>
    </w:pPr>
  </w:style>
  <w:style w:type="paragraph" w:customStyle="1" w:styleId="Equation">
    <w:name w:val="Equation"/>
    <w:basedOn w:val="Normal"/>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character" w:customStyle="1" w:styleId="NoteChar">
    <w:name w:val="Note Char"/>
    <w:link w:val="Note"/>
    <w:locked/>
    <w:rsid w:val="00927B49"/>
    <w:rPr>
      <w:sz w:val="22"/>
      <w:lang w:val="fr-FR" w:eastAsia="en-US"/>
    </w:rPr>
  </w:style>
  <w:style w:type="paragraph" w:customStyle="1" w:styleId="RecNo">
    <w:name w:val="Rec_No"/>
    <w:basedOn w:val="Normal"/>
    <w:next w:val="Rectitle"/>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17FDF"/>
    <w:pPr>
      <w:keepNext/>
      <w:spacing w:before="360" w:after="120"/>
      <w:jc w:val="center"/>
    </w:pPr>
  </w:style>
  <w:style w:type="character" w:customStyle="1" w:styleId="TableNoChar">
    <w:name w:val="Table_No Char"/>
    <w:link w:val="TableNo"/>
    <w:locked/>
    <w:rsid w:val="00927B49"/>
    <w:rPr>
      <w:sz w:val="24"/>
      <w:lang w:val="fr-FR" w:eastAsia="en-US"/>
    </w:rPr>
  </w:style>
  <w:style w:type="paragraph" w:customStyle="1" w:styleId="Equationlegend">
    <w:name w:val="Equation_legend"/>
    <w:basedOn w:val="NormalIndent"/>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rsid w:val="00C17FDF"/>
    <w:pPr>
      <w:keepNext w:val="0"/>
      <w:spacing w:before="0" w:after="240"/>
    </w:pPr>
  </w:style>
  <w:style w:type="character" w:customStyle="1" w:styleId="FiguretitleChar">
    <w:name w:val="Figure_title Char"/>
    <w:link w:val="Figuretitle"/>
    <w:locked/>
    <w:rsid w:val="00927B49"/>
    <w:rPr>
      <w:rFonts w:ascii="Times New Roman Bold" w:hAnsi="Times New Roman Bold"/>
      <w:b/>
      <w:sz w:val="18"/>
      <w:lang w:val="fr-FR" w:eastAsia="en-US"/>
    </w:r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17FDF"/>
    <w:pPr>
      <w:keepNext/>
      <w:keepLines/>
      <w:spacing w:before="480"/>
      <w:jc w:val="center"/>
    </w:pPr>
    <w:rPr>
      <w:sz w:val="28"/>
    </w:rPr>
  </w:style>
  <w:style w:type="paragraph" w:customStyle="1" w:styleId="Arttitle">
    <w:name w:val="Art_title"/>
    <w:basedOn w:val="Normal"/>
    <w:next w:val="Normalaftertitle"/>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17FDF"/>
    <w:pPr>
      <w:keepNext/>
      <w:keepLines/>
      <w:spacing w:before="160"/>
      <w:ind w:left="794"/>
    </w:pPr>
    <w:rPr>
      <w:i/>
    </w:rPr>
  </w:style>
  <w:style w:type="paragraph" w:customStyle="1" w:styleId="ChapNo">
    <w:name w:val="Chap_No"/>
    <w:basedOn w:val="ArtNo"/>
    <w:next w:val="Chaptitle"/>
    <w:rsid w:val="00C17FDF"/>
    <w:rPr>
      <w:b/>
    </w:rPr>
  </w:style>
  <w:style w:type="paragraph" w:customStyle="1" w:styleId="Chaptitle">
    <w:name w:val="Chap_title"/>
    <w:basedOn w:val="Arttitle"/>
    <w:next w:val="Normalaftertitle"/>
    <w:rsid w:val="00C17FDF"/>
  </w:style>
  <w:style w:type="paragraph" w:styleId="Index1">
    <w:name w:val="index 1"/>
    <w:basedOn w:val="Normal"/>
    <w:next w:val="Normal"/>
    <w:semiHidden/>
    <w:rsid w:val="00C17FDF"/>
  </w:style>
  <w:style w:type="paragraph" w:styleId="Index2">
    <w:name w:val="index 2"/>
    <w:basedOn w:val="Normal"/>
    <w:next w:val="Normal"/>
    <w:semiHidden/>
    <w:rsid w:val="00C17FDF"/>
    <w:pPr>
      <w:ind w:left="283"/>
    </w:pPr>
  </w:style>
  <w:style w:type="paragraph" w:styleId="Index3">
    <w:name w:val="index 3"/>
    <w:basedOn w:val="Normal"/>
    <w:next w:val="Normal"/>
    <w:semiHidden/>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361539"/>
    <w:pPr>
      <w:ind w:left="794" w:hanging="794"/>
    </w:p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rsid w:val="00C17FDF"/>
  </w:style>
  <w:style w:type="paragraph" w:customStyle="1" w:styleId="Restitle">
    <w:name w:val="Res_title"/>
    <w:basedOn w:val="Normal"/>
    <w:next w:val="Resref"/>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E3A02"/>
    <w:pPr>
      <w:tabs>
        <w:tab w:val="clear" w:pos="567"/>
        <w:tab w:val="left" w:pos="1276"/>
      </w:tabs>
      <w:spacing w:before="120"/>
      <w:ind w:left="1276" w:hanging="709"/>
    </w:pPr>
  </w:style>
  <w:style w:type="paragraph" w:styleId="TOC3">
    <w:name w:val="toc 3"/>
    <w:basedOn w:val="TOC2"/>
    <w:uiPriority w:val="39"/>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17FDF"/>
    <w:pPr>
      <w:ind w:left="-85" w:firstLine="0"/>
    </w:pPr>
    <w:rPr>
      <w:lang w:val="en-US"/>
    </w:rPr>
  </w:style>
  <w:style w:type="paragraph" w:styleId="Revision">
    <w:name w:val="Revision"/>
    <w:hidden/>
    <w:uiPriority w:val="99"/>
    <w:semiHidden/>
    <w:rsid w:val="00927B49"/>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6763">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bwf-yrp.net/english/update/docs/guidelines.pdf" TargetMode="External"/><Relationship Id="rId39" Type="http://schemas.openxmlformats.org/officeDocument/2006/relationships/image" Target="media/image23.gif"/><Relationship Id="rId21" Type="http://schemas.openxmlformats.org/officeDocument/2006/relationships/hyperlink" Target="http://www.kwpf.org" TargetMode="External"/><Relationship Id="rId34" Type="http://schemas.openxmlformats.org/officeDocument/2006/relationships/image" Target="media/image18.png"/><Relationship Id="rId42" Type="http://schemas.openxmlformats.org/officeDocument/2006/relationships/image" Target="media/image26.gi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wirelesspowerconsortium.com/" TargetMode="Externa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gi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5.emf"/><Relationship Id="rId10" Type="http://schemas.openxmlformats.org/officeDocument/2006/relationships/header" Target="header2.xml"/><Relationship Id="rId19" Type="http://schemas.openxmlformats.org/officeDocument/2006/relationships/image" Target="media/image12.emf"/><Relationship Id="rId31" Type="http://schemas.openxmlformats.org/officeDocument/2006/relationships/hyperlink" Target="http://www.emfs.info/Related+Issues/limits/specific/icnirp2010/" TargetMode="External"/><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hyperlink" Target="http://www.tta.or.kr/English/index.jsp" TargetMode="External"/><Relationship Id="rId27" Type="http://schemas.openxmlformats.org/officeDocument/2006/relationships/hyperlink" Target="http://www.mit.edu/~soljacic/wireless_power.html" TargetMode="External"/><Relationship Id="rId30" Type="http://schemas.openxmlformats.org/officeDocument/2006/relationships/hyperlink" Target="http://www.icnirp.de/documents/emfgdl.pdf"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1.wmf"/><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hyperlink" Target="http://www.kats.go.kr/en_kats/" TargetMode="External"/><Relationship Id="rId41" Type="http://schemas.openxmlformats.org/officeDocument/2006/relationships/image" Target="media/image25.gi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hyperlink" Target="http://www.rezence.com/" TargetMode="External"/><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D2980-3440-465F-B3B0-46836177E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725</TotalTime>
  <Pages>79</Pages>
  <Words>20010</Words>
  <Characters>114060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133803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ITU-R</dc:creator>
  <cp:keywords/>
  <dc:description>Saved by JK-106306 at 10:34:24 on 03.07.2009</dc:description>
  <cp:lastModifiedBy>Al-Yammouni, Hala</cp:lastModifiedBy>
  <cp:revision>141</cp:revision>
  <cp:lastPrinted>2015-08-11T12:54:00Z</cp:lastPrinted>
  <dcterms:created xsi:type="dcterms:W3CDTF">2010-07-23T08:25:00Z</dcterms:created>
  <dcterms:modified xsi:type="dcterms:W3CDTF">2015-08-11T12:55:00Z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