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928C9B" w14:textId="77777777" w:rsidR="005632C0" w:rsidRDefault="005632C0" w:rsidP="005632C0">
      <w:bookmarkStart w:id="0" w:name="irecnoe"/>
      <w:bookmarkEnd w:id="0"/>
    </w:p>
    <w:p w14:paraId="5B28FB89" w14:textId="77777777" w:rsidR="005632C0" w:rsidRDefault="005632C0" w:rsidP="005632C0"/>
    <w:p w14:paraId="4E469FD2" w14:textId="77777777" w:rsidR="005632C0" w:rsidRDefault="005632C0" w:rsidP="005632C0"/>
    <w:p w14:paraId="066E0818" w14:textId="77777777" w:rsidR="005632C0" w:rsidRDefault="005632C0" w:rsidP="005632C0"/>
    <w:p w14:paraId="46393B2A" w14:textId="77777777" w:rsidR="005632C0" w:rsidRDefault="005632C0" w:rsidP="005632C0"/>
    <w:p w14:paraId="1C9F87D0" w14:textId="77777777" w:rsidR="005632C0" w:rsidRDefault="005632C0" w:rsidP="005632C0"/>
    <w:p w14:paraId="2F29E9F7" w14:textId="77777777" w:rsidR="005632C0" w:rsidRDefault="005632C0" w:rsidP="005632C0"/>
    <w:p w14:paraId="7601736E" w14:textId="77777777" w:rsidR="005632C0" w:rsidRDefault="005632C0" w:rsidP="005632C0"/>
    <w:p w14:paraId="30B646D6" w14:textId="77777777" w:rsidR="00F261A0" w:rsidRDefault="00F261A0" w:rsidP="005632C0"/>
    <w:p w14:paraId="5BC84D97" w14:textId="77777777" w:rsidR="00F261A0" w:rsidRDefault="00F261A0" w:rsidP="005632C0"/>
    <w:p w14:paraId="2E558F7F" w14:textId="77777777" w:rsidR="00F261A0" w:rsidRDefault="00F261A0" w:rsidP="005632C0"/>
    <w:p w14:paraId="236EB55C" w14:textId="77777777" w:rsidR="005632C0" w:rsidRDefault="005632C0" w:rsidP="005632C0"/>
    <w:p w14:paraId="69304311" w14:textId="77777777" w:rsidR="005632C0" w:rsidRDefault="005632C0" w:rsidP="005632C0"/>
    <w:p w14:paraId="7B89C94D" w14:textId="77777777" w:rsidR="005632C0" w:rsidRDefault="005632C0" w:rsidP="005632C0"/>
    <w:p w14:paraId="6FFC7EEA" w14:textId="77777777" w:rsidR="005632C0" w:rsidRDefault="005632C0" w:rsidP="005632C0"/>
    <w:tbl>
      <w:tblPr>
        <w:tblW w:w="10089" w:type="dxa"/>
        <w:tblLook w:val="01E0" w:firstRow="1" w:lastRow="1" w:firstColumn="1" w:lastColumn="1" w:noHBand="0" w:noVBand="0"/>
      </w:tblPr>
      <w:tblGrid>
        <w:gridCol w:w="10089"/>
      </w:tblGrid>
      <w:tr w:rsidR="005632C0" w:rsidRPr="00CA109F" w14:paraId="35C8C8D0" w14:textId="77777777" w:rsidTr="00CA109F">
        <w:tc>
          <w:tcPr>
            <w:tcW w:w="10089" w:type="dxa"/>
          </w:tcPr>
          <w:p w14:paraId="449DBF3C" w14:textId="77777777" w:rsidR="005632C0" w:rsidRPr="00CA109F" w:rsidRDefault="005632C0" w:rsidP="00CA109F">
            <w:pPr>
              <w:spacing w:before="380" w:line="280" w:lineRule="exact"/>
              <w:jc w:val="right"/>
              <w:rPr>
                <w:rFonts w:ascii="Tahoma" w:hAnsi="Tahoma" w:cs="Tahoma"/>
                <w:b/>
                <w:bCs/>
                <w:iCs/>
                <w:color w:val="509141"/>
                <w:sz w:val="32"/>
                <w:szCs w:val="32"/>
                <w:lang w:val="en-US"/>
              </w:rPr>
            </w:pPr>
          </w:p>
          <w:p w14:paraId="72BE2DBF" w14:textId="7FF3A7F8" w:rsidR="005632C0" w:rsidRPr="005D41C4" w:rsidRDefault="005632C0" w:rsidP="00CA109F">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9A14F3">
              <w:rPr>
                <w:rFonts w:ascii="Tahoma" w:hAnsi="Tahoma" w:cs="Tahoma"/>
                <w:b/>
                <w:bCs/>
                <w:iCs/>
                <w:color w:val="509141"/>
                <w:sz w:val="36"/>
                <w:szCs w:val="36"/>
                <w:lang w:val="fr-CH"/>
              </w:rPr>
              <w:t>2453-0</w:t>
            </w:r>
          </w:p>
          <w:p w14:paraId="04EDE722" w14:textId="417CEA92" w:rsidR="005632C0" w:rsidRPr="005D41C4" w:rsidRDefault="005632C0" w:rsidP="00F261A0">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9A14F3" w:rsidRPr="009A14F3">
              <w:rPr>
                <w:rFonts w:ascii="Tahoma" w:hAnsi="Tahoma" w:cs="Tahoma"/>
                <w:b/>
                <w:bCs/>
                <w:iCs/>
                <w:color w:val="509141"/>
                <w:szCs w:val="24"/>
                <w:lang w:val="fr-CH"/>
              </w:rPr>
              <w:t>06/2019</w:t>
            </w:r>
            <w:r w:rsidRPr="005D41C4">
              <w:rPr>
                <w:rFonts w:ascii="Tahoma" w:hAnsi="Tahoma" w:cs="Tahoma"/>
                <w:b/>
                <w:bCs/>
                <w:iCs/>
                <w:color w:val="509141"/>
                <w:szCs w:val="24"/>
                <w:lang w:val="fr-CH"/>
              </w:rPr>
              <w:t>)</w:t>
            </w:r>
          </w:p>
        </w:tc>
      </w:tr>
      <w:tr w:rsidR="005632C0" w:rsidRPr="00505B99" w14:paraId="74AE0AB4" w14:textId="77777777" w:rsidTr="00CA109F">
        <w:tc>
          <w:tcPr>
            <w:tcW w:w="10089" w:type="dxa"/>
          </w:tcPr>
          <w:p w14:paraId="2D95E316" w14:textId="77777777" w:rsidR="00F261A0" w:rsidRDefault="00F261A0" w:rsidP="00CA109F">
            <w:pPr>
              <w:spacing w:before="80" w:line="500" w:lineRule="exact"/>
              <w:jc w:val="right"/>
              <w:rPr>
                <w:rFonts w:ascii="Tahoma" w:hAnsi="Tahoma" w:cs="Tahoma"/>
                <w:b/>
                <w:bCs/>
                <w:iCs/>
                <w:color w:val="509141"/>
                <w:sz w:val="44"/>
                <w:szCs w:val="44"/>
                <w:lang w:val="fr-CH"/>
              </w:rPr>
            </w:pPr>
          </w:p>
          <w:p w14:paraId="6A359E7A" w14:textId="77777777" w:rsidR="00F261A0" w:rsidRPr="005D41C4" w:rsidRDefault="00F261A0" w:rsidP="00CA109F">
            <w:pPr>
              <w:spacing w:before="80" w:line="500" w:lineRule="exact"/>
              <w:jc w:val="right"/>
              <w:rPr>
                <w:rFonts w:ascii="Tahoma" w:hAnsi="Tahoma" w:cs="Tahoma"/>
                <w:b/>
                <w:bCs/>
                <w:iCs/>
                <w:color w:val="509141"/>
                <w:sz w:val="44"/>
                <w:szCs w:val="44"/>
                <w:lang w:val="fr-CH"/>
              </w:rPr>
            </w:pPr>
          </w:p>
          <w:p w14:paraId="260DA635" w14:textId="064268BD" w:rsidR="005632C0" w:rsidRPr="00CA109F" w:rsidRDefault="009A14F3" w:rsidP="00BE46FB">
            <w:pPr>
              <w:spacing w:before="80" w:line="500" w:lineRule="exact"/>
              <w:jc w:val="right"/>
              <w:rPr>
                <w:rFonts w:ascii="Tahoma" w:hAnsi="Tahoma" w:cs="Tahoma"/>
                <w:b/>
                <w:bCs/>
                <w:iCs/>
                <w:color w:val="509141"/>
                <w:sz w:val="44"/>
                <w:szCs w:val="44"/>
                <w:lang w:val="es-ES_tradnl"/>
              </w:rPr>
            </w:pPr>
            <w:r w:rsidRPr="009A14F3">
              <w:rPr>
                <w:rFonts w:ascii="Tahoma" w:hAnsi="Tahoma" w:cs="Tahoma"/>
                <w:b/>
                <w:bCs/>
                <w:iCs/>
                <w:color w:val="509141"/>
                <w:sz w:val="44"/>
                <w:szCs w:val="44"/>
                <w:lang w:val="es-ES_tradnl"/>
              </w:rPr>
              <w:t xml:space="preserve">Cooperación en el ámbito de </w:t>
            </w:r>
            <w:r>
              <w:rPr>
                <w:rFonts w:ascii="Tahoma" w:hAnsi="Tahoma" w:cs="Tahoma"/>
                <w:b/>
                <w:bCs/>
                <w:iCs/>
                <w:color w:val="509141"/>
                <w:sz w:val="44"/>
                <w:szCs w:val="44"/>
                <w:lang w:val="es-ES_tradnl"/>
              </w:rPr>
              <w:br/>
            </w:r>
            <w:r w:rsidRPr="009A14F3">
              <w:rPr>
                <w:rFonts w:ascii="Tahoma" w:hAnsi="Tahoma" w:cs="Tahoma"/>
                <w:b/>
                <w:bCs/>
                <w:iCs/>
                <w:color w:val="509141"/>
                <w:sz w:val="44"/>
                <w:szCs w:val="44"/>
                <w:lang w:val="es-ES_tradnl"/>
              </w:rPr>
              <w:t>la comprobación técnica de radiocomunicaciones espaciales</w:t>
            </w:r>
            <w:r w:rsidR="00BE46FB" w:rsidRPr="00CA109F">
              <w:rPr>
                <w:rFonts w:ascii="Tahoma" w:hAnsi="Tahoma" w:cs="Tahoma"/>
                <w:b/>
                <w:bCs/>
                <w:iCs/>
                <w:color w:val="509141"/>
                <w:sz w:val="44"/>
                <w:szCs w:val="44"/>
                <w:lang w:val="es-ES_tradnl"/>
              </w:rPr>
              <w:t xml:space="preserve"> </w:t>
            </w:r>
          </w:p>
        </w:tc>
      </w:tr>
      <w:tr w:rsidR="005632C0" w:rsidRPr="00B01444" w14:paraId="43E0833F" w14:textId="77777777" w:rsidTr="00CA109F">
        <w:tc>
          <w:tcPr>
            <w:tcW w:w="10089" w:type="dxa"/>
          </w:tcPr>
          <w:p w14:paraId="53DD9838"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77258DDB"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76C011E0"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417AC060" w14:textId="77777777" w:rsidR="00F261A0" w:rsidRPr="003353FE" w:rsidRDefault="00F261A0" w:rsidP="00F261A0">
            <w:pPr>
              <w:spacing w:before="80" w:after="180" w:line="360" w:lineRule="exact"/>
              <w:jc w:val="right"/>
              <w:rPr>
                <w:rFonts w:ascii="Tahoma" w:hAnsi="Tahoma" w:cs="Tahoma"/>
                <w:b/>
                <w:bCs/>
                <w:iCs/>
                <w:color w:val="509141"/>
                <w:sz w:val="36"/>
                <w:szCs w:val="36"/>
                <w:lang w:val="es-ES_tradnl"/>
              </w:rPr>
            </w:pPr>
          </w:p>
          <w:p w14:paraId="1D330269" w14:textId="77777777"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14:paraId="48F04053" w14:textId="77777777"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14:paraId="1717F296" w14:textId="77777777" w:rsidR="005632C0" w:rsidRPr="00AF1597" w:rsidRDefault="005632C0" w:rsidP="005632C0">
      <w:pPr>
        <w:spacing w:before="80"/>
        <w:rPr>
          <w:i/>
          <w:sz w:val="22"/>
          <w:lang w:val="es-ES_tradnl"/>
        </w:rPr>
      </w:pPr>
    </w:p>
    <w:p w14:paraId="0CC23126" w14:textId="77777777" w:rsidR="005632C0" w:rsidRPr="00AF1597" w:rsidRDefault="005632C0" w:rsidP="005632C0">
      <w:pPr>
        <w:spacing w:before="80"/>
        <w:rPr>
          <w:i/>
          <w:sz w:val="22"/>
          <w:lang w:val="es-ES_tradnl"/>
        </w:rPr>
      </w:pPr>
    </w:p>
    <w:p w14:paraId="10E42B51" w14:textId="77777777" w:rsidR="005632C0" w:rsidRPr="00AF1597" w:rsidRDefault="005632C0" w:rsidP="005632C0">
      <w:pPr>
        <w:spacing w:before="80"/>
        <w:rPr>
          <w:i/>
          <w:sz w:val="22"/>
          <w:lang w:val="es-ES_tradnl"/>
        </w:rPr>
      </w:pPr>
    </w:p>
    <w:p w14:paraId="1C5E71DC" w14:textId="77777777" w:rsidR="005632C0" w:rsidRPr="00AF1597" w:rsidRDefault="005632C0" w:rsidP="005632C0">
      <w:pPr>
        <w:spacing w:before="80"/>
        <w:rPr>
          <w:i/>
          <w:sz w:val="22"/>
          <w:lang w:val="es-ES_tradnl"/>
        </w:rPr>
      </w:pPr>
    </w:p>
    <w:p w14:paraId="6E42B792" w14:textId="77777777" w:rsidR="005632C0" w:rsidRPr="00AF1597" w:rsidRDefault="005632C0" w:rsidP="005632C0">
      <w:pPr>
        <w:spacing w:before="80"/>
        <w:rPr>
          <w:i/>
          <w:sz w:val="22"/>
          <w:lang w:val="es-ES_tradnl"/>
        </w:rPr>
      </w:pPr>
    </w:p>
    <w:p w14:paraId="10895427" w14:textId="77777777" w:rsidR="005632C0" w:rsidRPr="00AF1597" w:rsidRDefault="005632C0" w:rsidP="005632C0">
      <w:pPr>
        <w:spacing w:before="80"/>
        <w:rPr>
          <w:i/>
          <w:sz w:val="22"/>
          <w:lang w:val="es-ES_tradnl"/>
        </w:rPr>
      </w:pPr>
    </w:p>
    <w:p w14:paraId="7F6E163C" w14:textId="77777777"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6"/>
          <w:headerReference w:type="default" r:id="rId7"/>
          <w:pgSz w:w="11907" w:h="16840" w:code="9"/>
          <w:pgMar w:top="1089" w:right="1089" w:bottom="284" w:left="1089" w:header="567" w:footer="284" w:gutter="0"/>
          <w:pgNumType w:start="1"/>
          <w:cols w:space="720"/>
        </w:sectPr>
      </w:pPr>
    </w:p>
    <w:p w14:paraId="3D57F33C" w14:textId="77777777" w:rsidR="005632C0" w:rsidRPr="006C718C"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721B0CF3" w14:textId="77777777"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2CCC369" w14:textId="77777777"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547153CF" w14:textId="77777777" w:rsidR="005632C0" w:rsidRDefault="005632C0" w:rsidP="005632C0">
      <w:pPr>
        <w:spacing w:before="0"/>
        <w:rPr>
          <w:sz w:val="20"/>
          <w:lang w:val="es-ES_tradnl"/>
        </w:rPr>
      </w:pPr>
    </w:p>
    <w:p w14:paraId="1AA8FCAD" w14:textId="77777777" w:rsidR="005632C0" w:rsidRPr="006C718C" w:rsidRDefault="005632C0" w:rsidP="005632C0">
      <w:pPr>
        <w:spacing w:before="0"/>
        <w:rPr>
          <w:sz w:val="20"/>
          <w:lang w:val="es-ES_tradnl"/>
        </w:rPr>
      </w:pPr>
    </w:p>
    <w:p w14:paraId="5FF22F78" w14:textId="77777777" w:rsidR="005632C0" w:rsidRPr="00021E8A" w:rsidRDefault="005632C0" w:rsidP="005632C0">
      <w:pPr>
        <w:pStyle w:val="Heading1"/>
        <w:spacing w:before="340"/>
        <w:jc w:val="center"/>
        <w:rPr>
          <w:szCs w:val="24"/>
          <w:lang w:val="es-ES_tradnl"/>
        </w:rPr>
      </w:pPr>
      <w:bookmarkStart w:id="2" w:name="_Toc35418829"/>
      <w:r w:rsidRPr="007C36CA">
        <w:rPr>
          <w:lang w:val="es-ES_tradnl"/>
        </w:rPr>
        <w:t>Política sobre Derechos de Propiedad Intelectual</w:t>
      </w:r>
      <w:r w:rsidRPr="00021E8A">
        <w:rPr>
          <w:szCs w:val="24"/>
          <w:lang w:val="es-ES_tradnl"/>
        </w:rPr>
        <w:t xml:space="preserve"> (IPR)</w:t>
      </w:r>
      <w:bookmarkEnd w:id="2"/>
    </w:p>
    <w:p w14:paraId="6913F864" w14:textId="77777777" w:rsidR="005632C0" w:rsidRPr="00021E8A" w:rsidRDefault="005632C0" w:rsidP="00B0144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3E2D0073" w14:textId="77777777" w:rsidR="005632C0" w:rsidRDefault="005632C0" w:rsidP="005632C0">
      <w:pPr>
        <w:spacing w:before="0"/>
        <w:jc w:val="center"/>
        <w:rPr>
          <w:sz w:val="22"/>
          <w:lang w:val="es-ES_tradnl"/>
        </w:rPr>
      </w:pPr>
    </w:p>
    <w:p w14:paraId="5F7719BC" w14:textId="77777777" w:rsidR="005632C0" w:rsidRPr="007C36CA" w:rsidRDefault="005632C0" w:rsidP="005632C0">
      <w:pPr>
        <w:spacing w:before="0"/>
        <w:jc w:val="center"/>
        <w:rPr>
          <w:sz w:val="22"/>
          <w:lang w:val="es-ES_tradnl"/>
        </w:rPr>
      </w:pPr>
    </w:p>
    <w:p w14:paraId="772338F4" w14:textId="77777777"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B01444" w14:paraId="398DCBFC" w14:textId="77777777" w:rsidTr="00474D58">
        <w:tc>
          <w:tcPr>
            <w:tcW w:w="9360" w:type="dxa"/>
            <w:gridSpan w:val="2"/>
          </w:tcPr>
          <w:p w14:paraId="1D4CEBEB" w14:textId="77777777"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14:paraId="2B0352D7" w14:textId="77777777"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14:paraId="2BBEDC24" w14:textId="77777777" w:rsidTr="00EC62B0">
        <w:tc>
          <w:tcPr>
            <w:tcW w:w="1140" w:type="dxa"/>
            <w:tcBorders>
              <w:bottom w:val="nil"/>
            </w:tcBorders>
          </w:tcPr>
          <w:p w14:paraId="0FD76023" w14:textId="77777777"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14:paraId="548FCD2B" w14:textId="77777777"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14:paraId="41D841FB" w14:textId="77777777" w:rsidTr="00F12544">
        <w:tc>
          <w:tcPr>
            <w:tcW w:w="1140" w:type="dxa"/>
            <w:tcBorders>
              <w:top w:val="nil"/>
              <w:bottom w:val="nil"/>
            </w:tcBorders>
            <w:shd w:val="clear" w:color="auto" w:fill="auto"/>
          </w:tcPr>
          <w:p w14:paraId="54100BAC" w14:textId="77777777"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14:paraId="069CA0FA" w14:textId="77777777"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B01444" w14:paraId="77FF4893" w14:textId="77777777" w:rsidTr="00B11D5D">
        <w:tc>
          <w:tcPr>
            <w:tcW w:w="1140" w:type="dxa"/>
            <w:tcBorders>
              <w:top w:val="nil"/>
              <w:bottom w:val="nil"/>
            </w:tcBorders>
            <w:shd w:val="clear" w:color="auto" w:fill="auto"/>
          </w:tcPr>
          <w:p w14:paraId="206805A3" w14:textId="77777777"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14:paraId="51AD14AE" w14:textId="77777777"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14:paraId="21CCB886" w14:textId="77777777" w:rsidTr="00D73486">
        <w:tc>
          <w:tcPr>
            <w:tcW w:w="1140" w:type="dxa"/>
            <w:tcBorders>
              <w:top w:val="nil"/>
              <w:bottom w:val="nil"/>
            </w:tcBorders>
            <w:shd w:val="clear" w:color="auto" w:fill="auto"/>
          </w:tcPr>
          <w:p w14:paraId="179028CA" w14:textId="77777777"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14:paraId="10798AC1" w14:textId="77777777"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14:paraId="0ACE1305" w14:textId="77777777" w:rsidTr="0064346B">
        <w:tc>
          <w:tcPr>
            <w:tcW w:w="1140" w:type="dxa"/>
            <w:tcBorders>
              <w:top w:val="nil"/>
              <w:bottom w:val="nil"/>
            </w:tcBorders>
            <w:shd w:val="clear" w:color="auto" w:fill="auto"/>
          </w:tcPr>
          <w:p w14:paraId="45CFBF2D" w14:textId="77777777"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14:paraId="4DE5FAA9" w14:textId="77777777"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14:paraId="10C0CD4E" w14:textId="77777777" w:rsidTr="00297C87">
        <w:tc>
          <w:tcPr>
            <w:tcW w:w="1140" w:type="dxa"/>
            <w:tcBorders>
              <w:top w:val="nil"/>
              <w:bottom w:val="nil"/>
            </w:tcBorders>
            <w:shd w:val="clear" w:color="auto" w:fill="auto"/>
          </w:tcPr>
          <w:p w14:paraId="1EBC5054" w14:textId="77777777"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14:paraId="3962721E" w14:textId="77777777"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B01444" w14:paraId="70E3DDE1" w14:textId="77777777" w:rsidTr="00F84F54">
        <w:tc>
          <w:tcPr>
            <w:tcW w:w="1140" w:type="dxa"/>
            <w:tcBorders>
              <w:top w:val="nil"/>
              <w:bottom w:val="nil"/>
            </w:tcBorders>
            <w:shd w:val="clear" w:color="auto" w:fill="auto"/>
          </w:tcPr>
          <w:p w14:paraId="4F90EC19" w14:textId="77777777"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14:paraId="05BE4EDB" w14:textId="77777777"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B01444" w14:paraId="7F7E728D" w14:textId="77777777" w:rsidTr="00A10F3A">
        <w:tc>
          <w:tcPr>
            <w:tcW w:w="1140" w:type="dxa"/>
            <w:tcBorders>
              <w:top w:val="nil"/>
              <w:bottom w:val="nil"/>
            </w:tcBorders>
            <w:shd w:val="clear" w:color="auto" w:fill="auto"/>
          </w:tcPr>
          <w:p w14:paraId="70C3F506" w14:textId="77777777"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14:paraId="289BE3CA" w14:textId="77777777"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14:paraId="141E51F1" w14:textId="77777777" w:rsidTr="007C5CE9">
        <w:tc>
          <w:tcPr>
            <w:tcW w:w="1140" w:type="dxa"/>
            <w:tcBorders>
              <w:top w:val="nil"/>
              <w:bottom w:val="nil"/>
            </w:tcBorders>
            <w:shd w:val="clear" w:color="auto" w:fill="auto"/>
          </w:tcPr>
          <w:p w14:paraId="30FD97F0" w14:textId="77777777"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14:paraId="0BBAB0D3" w14:textId="77777777"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B01444" w14:paraId="23876908" w14:textId="77777777" w:rsidTr="00AC1323">
        <w:tc>
          <w:tcPr>
            <w:tcW w:w="1140" w:type="dxa"/>
            <w:tcBorders>
              <w:top w:val="nil"/>
              <w:bottom w:val="nil"/>
            </w:tcBorders>
            <w:shd w:val="clear" w:color="auto" w:fill="auto"/>
          </w:tcPr>
          <w:p w14:paraId="6A3A425F" w14:textId="77777777"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14:paraId="58111CB6" w14:textId="77777777"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14:paraId="51C1AE0F" w14:textId="77777777" w:rsidTr="00BA28E1">
        <w:tc>
          <w:tcPr>
            <w:tcW w:w="1140" w:type="dxa"/>
            <w:tcBorders>
              <w:top w:val="nil"/>
              <w:bottom w:val="nil"/>
            </w:tcBorders>
            <w:shd w:val="clear" w:color="auto" w:fill="auto"/>
          </w:tcPr>
          <w:p w14:paraId="1CD51580" w14:textId="77777777"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14:paraId="35A68ED1" w14:textId="77777777"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14:paraId="4F7CBF1A" w14:textId="77777777" w:rsidTr="003A6B2B">
        <w:tc>
          <w:tcPr>
            <w:tcW w:w="1140" w:type="dxa"/>
            <w:tcBorders>
              <w:top w:val="nil"/>
              <w:bottom w:val="nil"/>
            </w:tcBorders>
            <w:shd w:val="clear" w:color="auto" w:fill="auto"/>
          </w:tcPr>
          <w:p w14:paraId="0E3F4FE4" w14:textId="77777777"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14:paraId="2DE89A85" w14:textId="77777777"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B01444" w14:paraId="7DB0CBD6" w14:textId="77777777" w:rsidTr="003A6B2B">
        <w:tc>
          <w:tcPr>
            <w:tcW w:w="1140" w:type="dxa"/>
            <w:tcBorders>
              <w:top w:val="nil"/>
              <w:bottom w:val="nil"/>
            </w:tcBorders>
            <w:shd w:val="clear" w:color="auto" w:fill="auto"/>
          </w:tcPr>
          <w:p w14:paraId="7FBC19AA" w14:textId="77777777"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14:paraId="6E318B10" w14:textId="77777777"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14:paraId="09F8DA51" w14:textId="77777777" w:rsidTr="003A6B2B">
        <w:tc>
          <w:tcPr>
            <w:tcW w:w="1140" w:type="dxa"/>
            <w:tcBorders>
              <w:top w:val="nil"/>
              <w:bottom w:val="nil"/>
            </w:tcBorders>
            <w:shd w:val="clear" w:color="auto" w:fill="F3F3F3"/>
          </w:tcPr>
          <w:p w14:paraId="0288C7A8" w14:textId="77777777"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14:paraId="546035B2" w14:textId="77777777"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14:paraId="597C8872" w14:textId="77777777" w:rsidTr="003A6B2B">
        <w:tc>
          <w:tcPr>
            <w:tcW w:w="1140" w:type="dxa"/>
            <w:tcBorders>
              <w:top w:val="nil"/>
            </w:tcBorders>
            <w:shd w:val="clear" w:color="auto" w:fill="auto"/>
          </w:tcPr>
          <w:p w14:paraId="2ADC0814" w14:textId="77777777"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14:paraId="562EB903" w14:textId="77777777" w:rsidR="005632C0" w:rsidRPr="0041026E" w:rsidRDefault="005632C0" w:rsidP="00474D58">
            <w:pPr>
              <w:spacing w:before="0"/>
              <w:jc w:val="left"/>
              <w:rPr>
                <w:b/>
                <w:bCs/>
                <w:color w:val="000080"/>
                <w:sz w:val="20"/>
              </w:rPr>
            </w:pPr>
          </w:p>
        </w:tc>
      </w:tr>
    </w:tbl>
    <w:p w14:paraId="198B6DE2" w14:textId="77777777"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14:paraId="3936F6E4" w14:textId="77777777" w:rsidTr="00474D58">
        <w:tc>
          <w:tcPr>
            <w:tcW w:w="720" w:type="dxa"/>
          </w:tcPr>
          <w:p w14:paraId="1503433B" w14:textId="77777777"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B01444" w14:paraId="7D8FC333" w14:textId="77777777" w:rsidTr="00CA109F">
        <w:tc>
          <w:tcPr>
            <w:tcW w:w="9360" w:type="dxa"/>
          </w:tcPr>
          <w:p w14:paraId="0CAA551C" w14:textId="77777777"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14:paraId="0F4065EE" w14:textId="77777777" w:rsidR="005632C0" w:rsidRPr="00763D08" w:rsidRDefault="005632C0" w:rsidP="005632C0">
      <w:pPr>
        <w:spacing w:before="0"/>
        <w:jc w:val="center"/>
        <w:rPr>
          <w:sz w:val="22"/>
          <w:lang w:val="es-ES_tradnl"/>
        </w:rPr>
      </w:pPr>
    </w:p>
    <w:p w14:paraId="34930C3E" w14:textId="77777777" w:rsidR="005632C0" w:rsidRPr="00763D08" w:rsidRDefault="005632C0" w:rsidP="005632C0">
      <w:pPr>
        <w:spacing w:before="60"/>
        <w:jc w:val="right"/>
        <w:rPr>
          <w:i/>
          <w:iCs/>
          <w:sz w:val="20"/>
          <w:lang w:val="es-ES_tradnl"/>
        </w:rPr>
      </w:pPr>
      <w:r w:rsidRPr="00763D08">
        <w:rPr>
          <w:i/>
          <w:iCs/>
          <w:sz w:val="20"/>
          <w:lang w:val="es-ES_tradnl"/>
        </w:rPr>
        <w:t>Publicación electrónica</w:t>
      </w:r>
    </w:p>
    <w:p w14:paraId="08496385" w14:textId="6B92ADE2" w:rsidR="005632C0" w:rsidRPr="00763D08" w:rsidRDefault="005632C0" w:rsidP="00B26591">
      <w:pPr>
        <w:spacing w:before="0" w:after="40"/>
        <w:jc w:val="right"/>
        <w:rPr>
          <w:sz w:val="20"/>
          <w:lang w:val="es-ES_tradnl"/>
        </w:rPr>
      </w:pPr>
      <w:r w:rsidRPr="00763D08">
        <w:rPr>
          <w:sz w:val="20"/>
          <w:lang w:val="es-ES_tradnl"/>
        </w:rPr>
        <w:t>Ginebra, 20</w:t>
      </w:r>
      <w:r w:rsidR="00B536C2">
        <w:rPr>
          <w:sz w:val="20"/>
          <w:lang w:val="es-ES_tradnl"/>
        </w:rPr>
        <w:t>20</w:t>
      </w:r>
    </w:p>
    <w:p w14:paraId="027B9340" w14:textId="77777777" w:rsidR="005632C0" w:rsidRPr="00763D08" w:rsidRDefault="005632C0" w:rsidP="00B26591">
      <w:pPr>
        <w:spacing w:after="120"/>
        <w:jc w:val="center"/>
        <w:rPr>
          <w:sz w:val="22"/>
          <w:lang w:val="es-ES_tradnl"/>
        </w:rPr>
      </w:pPr>
    </w:p>
    <w:p w14:paraId="59CCBEFD" w14:textId="07872F28"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B536C2">
        <w:rPr>
          <w:sz w:val="20"/>
          <w:lang w:val="es-ES_tradnl"/>
        </w:rPr>
        <w:t>20</w:t>
      </w:r>
    </w:p>
    <w:p w14:paraId="1EC7C75B" w14:textId="77777777"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7137B790" w14:textId="77777777" w:rsidR="005632C0" w:rsidRPr="006C718C" w:rsidRDefault="005632C0" w:rsidP="005632C0">
      <w:pPr>
        <w:spacing w:before="160"/>
        <w:rPr>
          <w:i/>
          <w:sz w:val="20"/>
          <w:highlight w:val="yellow"/>
          <w:lang w:val="es-ES_tradnl"/>
        </w:rPr>
        <w:sectPr w:rsidR="005632C0" w:rsidRPr="006C718C"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4B67682B" w14:textId="7EB5B1BB" w:rsidR="00B536C2" w:rsidRPr="00C55EDE" w:rsidRDefault="00BE46FB" w:rsidP="00B536C2">
      <w:pPr>
        <w:pStyle w:val="RepNo"/>
        <w:spacing w:before="0"/>
        <w:rPr>
          <w:lang w:val="es-ES_tradnl"/>
        </w:rPr>
      </w:pPr>
      <w:r w:rsidRPr="00BE46FB">
        <w:rPr>
          <w:lang w:val="es-ES_tradnl"/>
        </w:rPr>
        <w:lastRenderedPageBreak/>
        <w:t xml:space="preserve">INFORME  </w:t>
      </w:r>
      <w:r w:rsidRPr="00BE46FB">
        <w:rPr>
          <w:rStyle w:val="href"/>
          <w:lang w:val="es-ES_tradnl"/>
        </w:rPr>
        <w:t>UIT-R  SM.</w:t>
      </w:r>
      <w:r w:rsidR="00B536C2">
        <w:rPr>
          <w:rStyle w:val="href"/>
          <w:lang w:val="es-ES_tradnl"/>
        </w:rPr>
        <w:t>2453-0</w:t>
      </w:r>
      <w:bookmarkStart w:id="3" w:name="_GoBack"/>
      <w:bookmarkEnd w:id="3"/>
    </w:p>
    <w:p w14:paraId="59142870" w14:textId="77777777" w:rsidR="00B536C2" w:rsidRDefault="00B536C2" w:rsidP="00B536C2">
      <w:pPr>
        <w:pStyle w:val="Reptitle"/>
        <w:rPr>
          <w:lang w:val="es-ES_tradnl"/>
        </w:rPr>
      </w:pPr>
      <w:r w:rsidRPr="005635A7">
        <w:rPr>
          <w:lang w:val="es-ES_tradnl"/>
        </w:rPr>
        <w:t xml:space="preserve">Cooperación en el ámbito de la comprobación técnica </w:t>
      </w:r>
      <w:r>
        <w:rPr>
          <w:lang w:val="es-ES_tradnl"/>
        </w:rPr>
        <w:br/>
      </w:r>
      <w:r w:rsidRPr="005635A7">
        <w:rPr>
          <w:lang w:val="es-ES_tradnl"/>
        </w:rPr>
        <w:t>de radiocomunicaciones espaciales</w:t>
      </w:r>
    </w:p>
    <w:p w14:paraId="75604353" w14:textId="77777777" w:rsidR="00B536C2" w:rsidRDefault="00B536C2" w:rsidP="00B536C2">
      <w:pPr>
        <w:pStyle w:val="Repdate"/>
        <w:rPr>
          <w:lang w:val="es-ES_tradnl"/>
        </w:rPr>
      </w:pPr>
      <w:r>
        <w:rPr>
          <w:lang w:val="es-ES_tradnl"/>
        </w:rPr>
        <w:t>(2019)</w:t>
      </w:r>
    </w:p>
    <w:p w14:paraId="0903C3E9" w14:textId="77777777" w:rsidR="00B536C2" w:rsidRPr="00101A77" w:rsidRDefault="00B536C2" w:rsidP="00B536C2">
      <w:pPr>
        <w:pStyle w:val="Normalaftertitle"/>
        <w:jc w:val="center"/>
        <w:rPr>
          <w:lang w:val="es-ES_tradnl"/>
        </w:rPr>
      </w:pPr>
      <w:r w:rsidRPr="00101A77">
        <w:rPr>
          <w:lang w:val="es-ES_tradnl"/>
        </w:rPr>
        <w:t>ÍNDICE</w:t>
      </w:r>
    </w:p>
    <w:p w14:paraId="3480DA53" w14:textId="77777777" w:rsidR="00B536C2" w:rsidRDefault="00B536C2" w:rsidP="00B536C2">
      <w:pPr>
        <w:pStyle w:val="toc0"/>
        <w:rPr>
          <w:lang w:val="es-ES"/>
        </w:rPr>
      </w:pPr>
      <w:r w:rsidRPr="004F57C3">
        <w:rPr>
          <w:lang w:val="es-ES"/>
        </w:rPr>
        <w:tab/>
        <w:t>Página</w:t>
      </w:r>
    </w:p>
    <w:p w14:paraId="148A44B9" w14:textId="564A5A9D" w:rsidR="003B4AFD" w:rsidRDefault="00B536C2">
      <w:pPr>
        <w:pStyle w:val="TOC1"/>
        <w:rPr>
          <w:rFonts w:asciiTheme="minorHAnsi" w:eastAsiaTheme="minorEastAsia" w:hAnsiTheme="minorHAnsi" w:cstheme="minorBidi"/>
          <w:noProof/>
          <w:sz w:val="22"/>
          <w:szCs w:val="22"/>
          <w:lang w:val="fr-CH" w:eastAsia="fr-CH"/>
        </w:rPr>
      </w:pPr>
      <w:r>
        <w:rPr>
          <w:lang w:val="es-ES"/>
        </w:rPr>
        <w:fldChar w:fldCharType="begin"/>
      </w:r>
      <w:r>
        <w:rPr>
          <w:lang w:val="es-ES"/>
        </w:rPr>
        <w:instrText xml:space="preserve"> TOC \o "1-1" \h \z \t "Annex_NoTitle;1;Appendix_NoTitle;1" </w:instrText>
      </w:r>
      <w:r>
        <w:rPr>
          <w:lang w:val="es-ES"/>
        </w:rPr>
        <w:fldChar w:fldCharType="separate"/>
      </w:r>
      <w:hyperlink w:anchor="_Toc35418830" w:history="1">
        <w:r w:rsidR="003B4AFD" w:rsidRPr="00EF0D3B">
          <w:rPr>
            <w:rStyle w:val="Hyperlink"/>
            <w:noProof/>
            <w:lang w:val="es-ES"/>
          </w:rPr>
          <w:t xml:space="preserve">Anexo </w:t>
        </w:r>
        <w:r w:rsidR="003B4AFD" w:rsidRPr="003B4AFD">
          <w:rPr>
            <w:rStyle w:val="Hyperlink"/>
            <w:noProof/>
            <w:lang w:val="es-ES"/>
          </w:rPr>
          <w:t>–</w:t>
        </w:r>
        <w:r w:rsidR="003B4AFD" w:rsidRPr="00EF0D3B">
          <w:rPr>
            <w:rStyle w:val="Hyperlink"/>
            <w:noProof/>
            <w:lang w:val="es-ES"/>
          </w:rPr>
          <w:t xml:space="preserve"> Ejemplo de Memorando de Entendimiento sobre comprobación técnica de satélites (SAT MoU) utilizado por la Conferencia Europea de Administraciones de Correos y Telecomunicaciones (CEPT)</w:t>
        </w:r>
        <w:r w:rsidR="003B4AFD">
          <w:rPr>
            <w:noProof/>
            <w:webHidden/>
          </w:rPr>
          <w:tab/>
        </w:r>
        <w:r w:rsidR="003B4AFD">
          <w:rPr>
            <w:noProof/>
            <w:webHidden/>
          </w:rPr>
          <w:tab/>
        </w:r>
        <w:r w:rsidR="003B4AFD">
          <w:rPr>
            <w:noProof/>
            <w:webHidden/>
          </w:rPr>
          <w:fldChar w:fldCharType="begin"/>
        </w:r>
        <w:r w:rsidR="003B4AFD">
          <w:rPr>
            <w:noProof/>
            <w:webHidden/>
          </w:rPr>
          <w:instrText xml:space="preserve"> PAGEREF _Toc35418830 \h </w:instrText>
        </w:r>
        <w:r w:rsidR="003B4AFD">
          <w:rPr>
            <w:noProof/>
            <w:webHidden/>
          </w:rPr>
        </w:r>
        <w:r w:rsidR="003B4AFD">
          <w:rPr>
            <w:noProof/>
            <w:webHidden/>
          </w:rPr>
          <w:fldChar w:fldCharType="separate"/>
        </w:r>
        <w:r w:rsidR="003B4AFD">
          <w:rPr>
            <w:noProof/>
            <w:webHidden/>
          </w:rPr>
          <w:t>2</w:t>
        </w:r>
        <w:r w:rsidR="003B4AFD">
          <w:rPr>
            <w:noProof/>
            <w:webHidden/>
          </w:rPr>
          <w:fldChar w:fldCharType="end"/>
        </w:r>
      </w:hyperlink>
    </w:p>
    <w:p w14:paraId="177B301F" w14:textId="3C8E8ECB" w:rsidR="003B4AFD" w:rsidRDefault="003B4AFD">
      <w:pPr>
        <w:pStyle w:val="TOC1"/>
        <w:rPr>
          <w:rFonts w:asciiTheme="minorHAnsi" w:eastAsiaTheme="minorEastAsia" w:hAnsiTheme="minorHAnsi" w:cstheme="minorBidi"/>
          <w:noProof/>
          <w:sz w:val="22"/>
          <w:szCs w:val="22"/>
          <w:lang w:val="fr-CH" w:eastAsia="fr-CH"/>
        </w:rPr>
      </w:pPr>
      <w:hyperlink w:anchor="_Toc35418831" w:history="1">
        <w:r w:rsidRPr="00EF0D3B">
          <w:rPr>
            <w:rStyle w:val="Hyperlink"/>
            <w:noProof/>
            <w:lang w:val="es-ES"/>
          </w:rPr>
          <w:t>1</w:t>
        </w:r>
        <w:r>
          <w:rPr>
            <w:rFonts w:asciiTheme="minorHAnsi" w:eastAsiaTheme="minorEastAsia" w:hAnsiTheme="minorHAnsi" w:cstheme="minorBidi"/>
            <w:noProof/>
            <w:sz w:val="22"/>
            <w:szCs w:val="22"/>
            <w:lang w:val="fr-CH" w:eastAsia="fr-CH"/>
          </w:rPr>
          <w:tab/>
        </w:r>
        <w:r w:rsidRPr="00EF0D3B">
          <w:rPr>
            <w:rStyle w:val="Hyperlink"/>
            <w:noProof/>
            <w:lang w:val="es-ES"/>
          </w:rPr>
          <w:t>Introducción</w:t>
        </w:r>
        <w:r>
          <w:rPr>
            <w:noProof/>
            <w:webHidden/>
          </w:rPr>
          <w:tab/>
        </w:r>
        <w:r>
          <w:rPr>
            <w:noProof/>
            <w:webHidden/>
          </w:rPr>
          <w:tab/>
        </w:r>
        <w:r>
          <w:rPr>
            <w:noProof/>
            <w:webHidden/>
          </w:rPr>
          <w:fldChar w:fldCharType="begin"/>
        </w:r>
        <w:r>
          <w:rPr>
            <w:noProof/>
            <w:webHidden/>
          </w:rPr>
          <w:instrText xml:space="preserve"> PAGEREF _Toc35418831 \h </w:instrText>
        </w:r>
        <w:r>
          <w:rPr>
            <w:noProof/>
            <w:webHidden/>
          </w:rPr>
        </w:r>
        <w:r>
          <w:rPr>
            <w:noProof/>
            <w:webHidden/>
          </w:rPr>
          <w:fldChar w:fldCharType="separate"/>
        </w:r>
        <w:r>
          <w:rPr>
            <w:noProof/>
            <w:webHidden/>
          </w:rPr>
          <w:t>2</w:t>
        </w:r>
        <w:r>
          <w:rPr>
            <w:noProof/>
            <w:webHidden/>
          </w:rPr>
          <w:fldChar w:fldCharType="end"/>
        </w:r>
      </w:hyperlink>
    </w:p>
    <w:p w14:paraId="6BF1D09A" w14:textId="4CFC5EB9" w:rsidR="003B4AFD" w:rsidRDefault="003B4AFD">
      <w:pPr>
        <w:pStyle w:val="TOC1"/>
        <w:rPr>
          <w:rFonts w:asciiTheme="minorHAnsi" w:eastAsiaTheme="minorEastAsia" w:hAnsiTheme="minorHAnsi" w:cstheme="minorBidi"/>
          <w:noProof/>
          <w:sz w:val="22"/>
          <w:szCs w:val="22"/>
          <w:lang w:val="fr-CH" w:eastAsia="fr-CH"/>
        </w:rPr>
      </w:pPr>
      <w:hyperlink w:anchor="_Toc35418832" w:history="1">
        <w:r w:rsidRPr="00EF0D3B">
          <w:rPr>
            <w:rStyle w:val="Hyperlink"/>
            <w:noProof/>
            <w:lang w:val="es-ES"/>
          </w:rPr>
          <w:t>2</w:t>
        </w:r>
        <w:r>
          <w:rPr>
            <w:rFonts w:asciiTheme="minorHAnsi" w:eastAsiaTheme="minorEastAsia" w:hAnsiTheme="minorHAnsi" w:cstheme="minorBidi"/>
            <w:noProof/>
            <w:sz w:val="22"/>
            <w:szCs w:val="22"/>
            <w:lang w:val="fr-CH" w:eastAsia="fr-CH"/>
          </w:rPr>
          <w:tab/>
        </w:r>
        <w:r w:rsidRPr="00EF0D3B">
          <w:rPr>
            <w:rStyle w:val="Hyperlink"/>
            <w:noProof/>
            <w:lang w:val="es-ES"/>
          </w:rPr>
          <w:t>Comprobación técnica de satélites – indispensable para las administraciones de la CEPT</w:t>
        </w:r>
        <w:r>
          <w:rPr>
            <w:noProof/>
            <w:webHidden/>
          </w:rPr>
          <w:tab/>
        </w:r>
        <w:r>
          <w:rPr>
            <w:noProof/>
            <w:webHidden/>
          </w:rPr>
          <w:tab/>
        </w:r>
        <w:r>
          <w:rPr>
            <w:noProof/>
            <w:webHidden/>
          </w:rPr>
          <w:fldChar w:fldCharType="begin"/>
        </w:r>
        <w:r>
          <w:rPr>
            <w:noProof/>
            <w:webHidden/>
          </w:rPr>
          <w:instrText xml:space="preserve"> PAGEREF _Toc35418832 \h </w:instrText>
        </w:r>
        <w:r>
          <w:rPr>
            <w:noProof/>
            <w:webHidden/>
          </w:rPr>
        </w:r>
        <w:r>
          <w:rPr>
            <w:noProof/>
            <w:webHidden/>
          </w:rPr>
          <w:fldChar w:fldCharType="separate"/>
        </w:r>
        <w:r>
          <w:rPr>
            <w:noProof/>
            <w:webHidden/>
          </w:rPr>
          <w:t>3</w:t>
        </w:r>
        <w:r>
          <w:rPr>
            <w:noProof/>
            <w:webHidden/>
          </w:rPr>
          <w:fldChar w:fldCharType="end"/>
        </w:r>
      </w:hyperlink>
    </w:p>
    <w:p w14:paraId="36DC9EC1" w14:textId="7B61CACE" w:rsidR="003B4AFD" w:rsidRDefault="003B4AFD">
      <w:pPr>
        <w:pStyle w:val="TOC1"/>
        <w:rPr>
          <w:rFonts w:asciiTheme="minorHAnsi" w:eastAsiaTheme="minorEastAsia" w:hAnsiTheme="minorHAnsi" w:cstheme="minorBidi"/>
          <w:noProof/>
          <w:sz w:val="22"/>
          <w:szCs w:val="22"/>
          <w:lang w:val="fr-CH" w:eastAsia="fr-CH"/>
        </w:rPr>
      </w:pPr>
      <w:hyperlink w:anchor="_Toc35418833" w:history="1">
        <w:r w:rsidRPr="00EF0D3B">
          <w:rPr>
            <w:rStyle w:val="Hyperlink"/>
            <w:noProof/>
            <w:lang w:val="es-ES"/>
          </w:rPr>
          <w:t>3</w:t>
        </w:r>
        <w:r>
          <w:rPr>
            <w:rFonts w:asciiTheme="minorHAnsi" w:eastAsiaTheme="minorEastAsia" w:hAnsiTheme="minorHAnsi" w:cstheme="minorBidi"/>
            <w:noProof/>
            <w:sz w:val="22"/>
            <w:szCs w:val="22"/>
            <w:lang w:val="fr-CH" w:eastAsia="fr-CH"/>
          </w:rPr>
          <w:tab/>
        </w:r>
        <w:r w:rsidRPr="00EF0D3B">
          <w:rPr>
            <w:rStyle w:val="Hyperlink"/>
            <w:noProof/>
            <w:lang w:val="es-ES"/>
          </w:rPr>
          <w:t>Mediciones realizadas en el marco del SAT MoU</w:t>
        </w:r>
        <w:r>
          <w:rPr>
            <w:noProof/>
            <w:webHidden/>
          </w:rPr>
          <w:tab/>
        </w:r>
        <w:r>
          <w:rPr>
            <w:noProof/>
            <w:webHidden/>
          </w:rPr>
          <w:tab/>
        </w:r>
        <w:r>
          <w:rPr>
            <w:noProof/>
            <w:webHidden/>
          </w:rPr>
          <w:fldChar w:fldCharType="begin"/>
        </w:r>
        <w:r>
          <w:rPr>
            <w:noProof/>
            <w:webHidden/>
          </w:rPr>
          <w:instrText xml:space="preserve"> PAGEREF _Toc35418833 \h </w:instrText>
        </w:r>
        <w:r>
          <w:rPr>
            <w:noProof/>
            <w:webHidden/>
          </w:rPr>
        </w:r>
        <w:r>
          <w:rPr>
            <w:noProof/>
            <w:webHidden/>
          </w:rPr>
          <w:fldChar w:fldCharType="separate"/>
        </w:r>
        <w:r>
          <w:rPr>
            <w:noProof/>
            <w:webHidden/>
          </w:rPr>
          <w:t>3</w:t>
        </w:r>
        <w:r>
          <w:rPr>
            <w:noProof/>
            <w:webHidden/>
          </w:rPr>
          <w:fldChar w:fldCharType="end"/>
        </w:r>
      </w:hyperlink>
    </w:p>
    <w:p w14:paraId="48C320DD" w14:textId="05E90958" w:rsidR="003B4AFD" w:rsidRDefault="003B4AFD">
      <w:pPr>
        <w:pStyle w:val="TOC1"/>
        <w:rPr>
          <w:rFonts w:asciiTheme="minorHAnsi" w:eastAsiaTheme="minorEastAsia" w:hAnsiTheme="minorHAnsi" w:cstheme="minorBidi"/>
          <w:noProof/>
          <w:sz w:val="22"/>
          <w:szCs w:val="22"/>
          <w:lang w:val="fr-CH" w:eastAsia="fr-CH"/>
        </w:rPr>
      </w:pPr>
      <w:hyperlink w:anchor="_Toc35418834" w:history="1">
        <w:r w:rsidRPr="00EF0D3B">
          <w:rPr>
            <w:rStyle w:val="Hyperlink"/>
            <w:noProof/>
            <w:lang w:val="es-ES"/>
          </w:rPr>
          <w:t>Adjunto del Anexo</w:t>
        </w:r>
        <w:r>
          <w:rPr>
            <w:noProof/>
            <w:webHidden/>
          </w:rPr>
          <w:tab/>
        </w:r>
        <w:r>
          <w:rPr>
            <w:noProof/>
            <w:webHidden/>
          </w:rPr>
          <w:tab/>
        </w:r>
        <w:r>
          <w:rPr>
            <w:noProof/>
            <w:webHidden/>
          </w:rPr>
          <w:fldChar w:fldCharType="begin"/>
        </w:r>
        <w:r>
          <w:rPr>
            <w:noProof/>
            <w:webHidden/>
          </w:rPr>
          <w:instrText xml:space="preserve"> PAGEREF _Toc35418834 \h </w:instrText>
        </w:r>
        <w:r>
          <w:rPr>
            <w:noProof/>
            <w:webHidden/>
          </w:rPr>
        </w:r>
        <w:r>
          <w:rPr>
            <w:noProof/>
            <w:webHidden/>
          </w:rPr>
          <w:fldChar w:fldCharType="separate"/>
        </w:r>
        <w:r>
          <w:rPr>
            <w:noProof/>
            <w:webHidden/>
          </w:rPr>
          <w:t>6</w:t>
        </w:r>
        <w:r>
          <w:rPr>
            <w:noProof/>
            <w:webHidden/>
          </w:rPr>
          <w:fldChar w:fldCharType="end"/>
        </w:r>
      </w:hyperlink>
    </w:p>
    <w:p w14:paraId="30516C70" w14:textId="21B180D4" w:rsidR="00AE053D" w:rsidRDefault="00B536C2" w:rsidP="00B536C2">
      <w:pPr>
        <w:rPr>
          <w:lang w:val="es-ES"/>
        </w:rPr>
      </w:pPr>
      <w:r>
        <w:rPr>
          <w:lang w:val="es-ES"/>
        </w:rPr>
        <w:fldChar w:fldCharType="end"/>
      </w:r>
    </w:p>
    <w:p w14:paraId="4E82529C" w14:textId="77777777" w:rsidR="00AE053D" w:rsidRDefault="00AE053D" w:rsidP="00B536C2">
      <w:pPr>
        <w:rPr>
          <w:lang w:val="es-ES"/>
        </w:rPr>
      </w:pPr>
    </w:p>
    <w:p w14:paraId="6629132F" w14:textId="77777777" w:rsidR="00B536C2" w:rsidRDefault="00B536C2" w:rsidP="00B536C2">
      <w:pPr>
        <w:pStyle w:val="Headingb"/>
        <w:rPr>
          <w:lang w:val="es-ES_tradnl"/>
        </w:rPr>
      </w:pPr>
      <w:bookmarkStart w:id="4" w:name="_Toc287532502"/>
      <w:bookmarkStart w:id="5" w:name="_Toc309896909"/>
      <w:bookmarkStart w:id="6" w:name="_Toc311795892"/>
      <w:bookmarkStart w:id="7" w:name="_Toc311815333"/>
      <w:bookmarkStart w:id="8" w:name="_Toc30498998"/>
      <w:r>
        <w:rPr>
          <w:lang w:val="es-ES_tradnl"/>
        </w:rPr>
        <w:t>Introducción</w:t>
      </w:r>
      <w:bookmarkEnd w:id="4"/>
      <w:bookmarkEnd w:id="5"/>
      <w:bookmarkEnd w:id="6"/>
      <w:bookmarkEnd w:id="7"/>
      <w:bookmarkEnd w:id="8"/>
    </w:p>
    <w:p w14:paraId="50D1EDB5" w14:textId="77777777" w:rsidR="00B536C2" w:rsidRPr="005635A7" w:rsidRDefault="00B536C2" w:rsidP="00B536C2">
      <w:pPr>
        <w:rPr>
          <w:lang w:val="es-ES"/>
        </w:rPr>
      </w:pPr>
      <w:r w:rsidRPr="005635A7">
        <w:rPr>
          <w:lang w:val="es-ES"/>
        </w:rPr>
        <w:t>Dado que las instalaciones de comprobación técnica de satélites son por naturaleza muy especializadas y costosas, conviene definir una perspectiva común para la realización de la comprobación técnica espacial, por ejemplo</w:t>
      </w:r>
      <w:r>
        <w:rPr>
          <w:lang w:val="es-ES"/>
        </w:rPr>
        <w:t>,</w:t>
      </w:r>
      <w:r w:rsidRPr="005635A7">
        <w:rPr>
          <w:lang w:val="es-ES"/>
        </w:rPr>
        <w:t xml:space="preserve"> mediante un Memorando de Entendimiento que ofrezca a las administraciones firmantes la posibilidad de efectuar esa comprobación técnica y acceder a los datos obtenidos.</w:t>
      </w:r>
    </w:p>
    <w:p w14:paraId="2099075B" w14:textId="77777777" w:rsidR="00B536C2" w:rsidRPr="005635A7" w:rsidRDefault="00B536C2" w:rsidP="00B536C2">
      <w:pPr>
        <w:rPr>
          <w:lang w:val="es-ES"/>
        </w:rPr>
      </w:pPr>
      <w:r w:rsidRPr="005635A7">
        <w:rPr>
          <w:lang w:val="es-ES"/>
        </w:rPr>
        <w:t>El objetivo de este Informe es describir un ejemplo de cooperación fructífera como son las actividades realizadas durante los 12 primeros años de vigencia del Memorando de Entendimiento sobre Comprobación Técnica de satélites (SAT MoU) concluido entre algunas administraciones europeas (véase el Anexo 1). Este ejemplo puede considerarse como base para otros acuerdos de cooperación semejantes y se presenta aquí con fines meramente informativos.</w:t>
      </w:r>
    </w:p>
    <w:p w14:paraId="29BBF64B" w14:textId="7407A763" w:rsidR="00B536C2" w:rsidRDefault="00B536C2" w:rsidP="00B536C2">
      <w:pPr>
        <w:rPr>
          <w:lang w:val="es-ES_tradnl"/>
        </w:rPr>
      </w:pPr>
    </w:p>
    <w:p w14:paraId="64AD7EEB" w14:textId="77777777" w:rsidR="00AE053D" w:rsidRDefault="00AE053D" w:rsidP="00B536C2">
      <w:pPr>
        <w:rPr>
          <w:lang w:val="es-ES_tradnl"/>
        </w:rPr>
      </w:pPr>
    </w:p>
    <w:p w14:paraId="2AE4529F" w14:textId="77777777" w:rsidR="00B536C2" w:rsidRPr="005635A7" w:rsidRDefault="00B536C2" w:rsidP="00B536C2">
      <w:pPr>
        <w:pStyle w:val="AnnexNoTitle"/>
        <w:rPr>
          <w:lang w:val="es-ES"/>
        </w:rPr>
      </w:pPr>
      <w:bookmarkStart w:id="9" w:name="_Toc14336883"/>
      <w:bookmarkStart w:id="10" w:name="_Toc14339691"/>
      <w:bookmarkStart w:id="11" w:name="_Toc34308198"/>
      <w:bookmarkStart w:id="12" w:name="_Toc35418830"/>
      <w:r w:rsidRPr="005635A7">
        <w:rPr>
          <w:lang w:val="es-ES"/>
        </w:rPr>
        <w:lastRenderedPageBreak/>
        <w:t>Anexo</w:t>
      </w:r>
      <w:r w:rsidRPr="005635A7">
        <w:rPr>
          <w:lang w:val="es-ES"/>
        </w:rPr>
        <w:br/>
      </w:r>
      <w:r w:rsidRPr="005635A7">
        <w:rPr>
          <w:lang w:val="es-ES"/>
        </w:rPr>
        <w:br/>
      </w:r>
      <w:bookmarkStart w:id="13" w:name="_Toc14270237"/>
      <w:r w:rsidRPr="005635A7">
        <w:rPr>
          <w:lang w:val="es-ES"/>
        </w:rPr>
        <w:t xml:space="preserve">Ejemplo de Memorando de Entendimiento sobre comprobación técnica </w:t>
      </w:r>
      <w:r>
        <w:rPr>
          <w:lang w:val="es-ES"/>
        </w:rPr>
        <w:br/>
      </w:r>
      <w:r w:rsidRPr="005635A7">
        <w:rPr>
          <w:lang w:val="es-ES"/>
        </w:rPr>
        <w:t xml:space="preserve">de satélites (SAT MoU) utilizado por </w:t>
      </w:r>
      <w:r>
        <w:rPr>
          <w:lang w:val="es-ES"/>
        </w:rPr>
        <w:t xml:space="preserve">la </w:t>
      </w:r>
      <w:r w:rsidRPr="005635A7">
        <w:rPr>
          <w:lang w:val="es-ES"/>
        </w:rPr>
        <w:t>Conferencia Europea de Administraciones de Correos y Telecomunicaciones (CEPT)</w:t>
      </w:r>
      <w:bookmarkEnd w:id="9"/>
      <w:bookmarkEnd w:id="10"/>
      <w:bookmarkEnd w:id="11"/>
      <w:bookmarkEnd w:id="13"/>
      <w:bookmarkEnd w:id="12"/>
    </w:p>
    <w:p w14:paraId="14425A28" w14:textId="77777777" w:rsidR="00B536C2" w:rsidRPr="005635A7" w:rsidRDefault="00B536C2" w:rsidP="00B536C2">
      <w:pPr>
        <w:pStyle w:val="Heading1"/>
        <w:rPr>
          <w:lang w:val="es-ES"/>
        </w:rPr>
      </w:pPr>
      <w:bookmarkStart w:id="14" w:name="_Toc14270238"/>
      <w:bookmarkStart w:id="15" w:name="_Toc14336884"/>
      <w:bookmarkStart w:id="16" w:name="_Toc14339692"/>
      <w:bookmarkStart w:id="17" w:name="_Toc34308199"/>
      <w:bookmarkStart w:id="18" w:name="_Toc35418831"/>
      <w:r w:rsidRPr="005635A7">
        <w:rPr>
          <w:lang w:val="es-ES"/>
        </w:rPr>
        <w:t>1</w:t>
      </w:r>
      <w:r w:rsidRPr="005635A7">
        <w:rPr>
          <w:lang w:val="es-ES"/>
        </w:rPr>
        <w:tab/>
        <w:t>Introducción</w:t>
      </w:r>
      <w:bookmarkEnd w:id="14"/>
      <w:bookmarkEnd w:id="15"/>
      <w:bookmarkEnd w:id="16"/>
      <w:bookmarkEnd w:id="17"/>
      <w:bookmarkEnd w:id="18"/>
    </w:p>
    <w:p w14:paraId="50897371" w14:textId="77777777" w:rsidR="00B536C2" w:rsidRPr="005635A7" w:rsidRDefault="00B536C2" w:rsidP="00B536C2">
      <w:pPr>
        <w:rPr>
          <w:lang w:val="es-ES"/>
        </w:rPr>
      </w:pPr>
      <w:r w:rsidRPr="005635A7">
        <w:rPr>
          <w:lang w:val="es-ES"/>
        </w:rPr>
        <w:t>La cada vez mayor utilización de satélites geoestacionarios y no geoestacionarios hace que el espectro de frecuencias esté cada vez más congestionado, lo que tiene grandes repercusiones económicas. Para garantizar la fiabilidad de los servicios por satélite y su funcionamiento sin interferencias, las administraciones asumirán la respo</w:t>
      </w:r>
      <w:r>
        <w:rPr>
          <w:lang w:val="es-ES"/>
        </w:rPr>
        <w:t>n</w:t>
      </w:r>
      <w:r w:rsidRPr="005635A7">
        <w:rPr>
          <w:lang w:val="es-ES"/>
        </w:rPr>
        <w:t>sabilidad de gestionar eficazmente las frecuencias.</w:t>
      </w:r>
    </w:p>
    <w:p w14:paraId="441E97C2" w14:textId="77777777" w:rsidR="00B536C2" w:rsidRPr="005635A7" w:rsidRDefault="00B536C2" w:rsidP="00B536C2">
      <w:pPr>
        <w:rPr>
          <w:lang w:val="es-ES"/>
        </w:rPr>
      </w:pPr>
      <w:r w:rsidRPr="005635A7">
        <w:rPr>
          <w:lang w:val="es-ES"/>
        </w:rPr>
        <w:t>La comprobación técnica de satélites es necesaria para garantizar una gestión de frecuencias eficaz. Para ello hay en Leeheim (Alemania) una estación de comprobación técnica de radiocomunicaciones espaciales plenamente equipada. Consta de cuatro grandes antenas que cubren la gama de frecuencias 130</w:t>
      </w:r>
      <w:r>
        <w:rPr>
          <w:lang w:val="es-ES"/>
        </w:rPr>
        <w:t> </w:t>
      </w:r>
      <w:r w:rsidRPr="005635A7">
        <w:rPr>
          <w:lang w:val="es-ES"/>
        </w:rPr>
        <w:t>MHz</w:t>
      </w:r>
      <w:r>
        <w:rPr>
          <w:lang w:val="es-ES"/>
        </w:rPr>
        <w:t xml:space="preserve"> </w:t>
      </w:r>
      <w:r w:rsidRPr="005635A7">
        <w:rPr>
          <w:lang w:val="es-ES"/>
        </w:rPr>
        <w:t>–</w:t>
      </w:r>
      <w:r>
        <w:rPr>
          <w:lang w:val="es-ES"/>
        </w:rPr>
        <w:t xml:space="preserve"> </w:t>
      </w:r>
      <w:r w:rsidRPr="005635A7">
        <w:rPr>
          <w:lang w:val="es-ES"/>
        </w:rPr>
        <w:t>26,5</w:t>
      </w:r>
      <w:r>
        <w:rPr>
          <w:lang w:val="es-ES"/>
        </w:rPr>
        <w:t> </w:t>
      </w:r>
      <w:r w:rsidRPr="005635A7">
        <w:rPr>
          <w:lang w:val="es-ES"/>
        </w:rPr>
        <w:t>GHz (véase la Fig</w:t>
      </w:r>
      <w:r>
        <w:rPr>
          <w:lang w:val="es-ES"/>
        </w:rPr>
        <w:t>. </w:t>
      </w:r>
      <w:r w:rsidRPr="005635A7">
        <w:rPr>
          <w:lang w:val="es-ES"/>
        </w:rPr>
        <w:t>1). Esta estación permite realizar la comprobación técnica de satélites geoestacionarios en longitudes orbitales entre 67°</w:t>
      </w:r>
      <w:r>
        <w:rPr>
          <w:lang w:val="es-ES"/>
        </w:rPr>
        <w:t> </w:t>
      </w:r>
      <w:r w:rsidRPr="005635A7">
        <w:rPr>
          <w:lang w:val="es-ES"/>
        </w:rPr>
        <w:t>W y 83°</w:t>
      </w:r>
      <w:r>
        <w:rPr>
          <w:lang w:val="es-ES"/>
        </w:rPr>
        <w:t> </w:t>
      </w:r>
      <w:r w:rsidRPr="005635A7">
        <w:rPr>
          <w:lang w:val="es-ES"/>
        </w:rPr>
        <w:t>E, así como de satélites no geoestacionarios, y de localizar fuentes de interferencia a los satélites en la Tierra.</w:t>
      </w:r>
    </w:p>
    <w:p w14:paraId="64B0C1EB" w14:textId="77777777" w:rsidR="00B536C2" w:rsidRPr="005635A7" w:rsidRDefault="00B536C2" w:rsidP="00B536C2">
      <w:pPr>
        <w:pStyle w:val="FigureNo"/>
        <w:rPr>
          <w:lang w:val="es-ES"/>
        </w:rPr>
      </w:pPr>
      <w:r w:rsidRPr="005635A7">
        <w:rPr>
          <w:lang w:val="es-ES"/>
        </w:rPr>
        <w:t>Figur</w:t>
      </w:r>
      <w:r>
        <w:rPr>
          <w:lang w:val="es-ES"/>
        </w:rPr>
        <w:t>a</w:t>
      </w:r>
      <w:r w:rsidRPr="005635A7">
        <w:rPr>
          <w:lang w:val="es-ES"/>
        </w:rPr>
        <w:t xml:space="preserve"> 1</w:t>
      </w:r>
    </w:p>
    <w:p w14:paraId="6C0C4968" w14:textId="77777777" w:rsidR="00B536C2" w:rsidRPr="005635A7" w:rsidRDefault="00B536C2" w:rsidP="00B536C2">
      <w:pPr>
        <w:pStyle w:val="Figuretitle"/>
        <w:rPr>
          <w:lang w:val="es-ES"/>
        </w:rPr>
      </w:pPr>
      <w:r w:rsidRPr="005635A7">
        <w:rPr>
          <w:lang w:val="es-ES"/>
        </w:rPr>
        <w:t xml:space="preserve">Estación de comprobación técnica de Leeheim </w:t>
      </w:r>
      <w:r>
        <w:rPr>
          <w:lang w:val="es-ES"/>
        </w:rPr>
        <w:t>(</w:t>
      </w:r>
      <w:r w:rsidRPr="005635A7">
        <w:rPr>
          <w:lang w:val="es-ES"/>
        </w:rPr>
        <w:t>Alemania</w:t>
      </w:r>
      <w:r>
        <w:rPr>
          <w:lang w:val="es-ES"/>
        </w:rPr>
        <w:t>)</w:t>
      </w:r>
    </w:p>
    <w:p w14:paraId="2E691058" w14:textId="77777777" w:rsidR="00B536C2" w:rsidRPr="005635A7" w:rsidRDefault="00B536C2" w:rsidP="00B536C2">
      <w:pPr>
        <w:pStyle w:val="Figure"/>
      </w:pPr>
      <w:r w:rsidRPr="005635A7">
        <w:rPr>
          <w:noProof/>
          <w:lang w:val="en-GB"/>
        </w:rPr>
        <w:drawing>
          <wp:inline distT="0" distB="0" distL="0" distR="0" wp14:anchorId="7B924651" wp14:editId="35A08BDC">
            <wp:extent cx="5034695" cy="2701636"/>
            <wp:effectExtent l="0" t="0" r="0" b="3810"/>
            <wp:docPr id="1" name="Grafik 1" descr="D:\511a\Pictures\xxx P9260860gut_sch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511a\Pictures\xxx P9260860gut_schm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7451" cy="2703115"/>
                    </a:xfrm>
                    <a:prstGeom prst="rect">
                      <a:avLst/>
                    </a:prstGeom>
                    <a:noFill/>
                    <a:ln>
                      <a:noFill/>
                    </a:ln>
                  </pic:spPr>
                </pic:pic>
              </a:graphicData>
            </a:graphic>
          </wp:inline>
        </w:drawing>
      </w:r>
    </w:p>
    <w:p w14:paraId="0FA4D9A9" w14:textId="77777777" w:rsidR="00B536C2" w:rsidRPr="005635A7" w:rsidRDefault="00B536C2" w:rsidP="00B536C2">
      <w:pPr>
        <w:pStyle w:val="Note"/>
        <w:rPr>
          <w:lang w:val="es-ES"/>
        </w:rPr>
      </w:pPr>
      <w:r w:rsidRPr="005635A7">
        <w:rPr>
          <w:lang w:val="es-ES"/>
        </w:rPr>
        <w:t>NOTA – Puede encontrarse una descripción técnica detallada de las instalaciones en el Manual de estación de comprobación técnica de radiocomunicaciones espaciales</w:t>
      </w:r>
      <w:r>
        <w:rPr>
          <w:rStyle w:val="FootnoteReference"/>
          <w:lang w:val="es-ES"/>
        </w:rPr>
        <w:footnoteReference w:id="1"/>
      </w:r>
      <w:r w:rsidRPr="005635A7">
        <w:rPr>
          <w:lang w:val="es-ES"/>
        </w:rPr>
        <w:t>.</w:t>
      </w:r>
    </w:p>
    <w:p w14:paraId="423EEC21" w14:textId="77777777" w:rsidR="00B536C2" w:rsidRPr="005635A7" w:rsidRDefault="00B536C2" w:rsidP="00B536C2">
      <w:pPr>
        <w:rPr>
          <w:lang w:val="es-ES"/>
        </w:rPr>
      </w:pPr>
      <w:r w:rsidRPr="005635A7">
        <w:rPr>
          <w:lang w:val="es-ES"/>
        </w:rPr>
        <w:t>Dado que las instalaciones de comprobación técnica de radiocomunicaciones espaciales son por nat</w:t>
      </w:r>
      <w:r>
        <w:rPr>
          <w:lang w:val="es-ES"/>
        </w:rPr>
        <w:t>u</w:t>
      </w:r>
      <w:r w:rsidRPr="005635A7">
        <w:rPr>
          <w:lang w:val="es-ES"/>
        </w:rPr>
        <w:t>raleza muy especializadas y onerosas, dentro de la CEPT se ha concluido un acuerdo sobre el acceso a dichas instalaciones y la compartición de costes entre las autoridades nacionales que las utilizan. El acuerdo permite realizar las siguientes actividades de comprobación técnica:</w:t>
      </w:r>
    </w:p>
    <w:p w14:paraId="02F58FA0" w14:textId="77777777" w:rsidR="00B536C2" w:rsidRPr="005635A7" w:rsidRDefault="00B536C2" w:rsidP="00B536C2">
      <w:pPr>
        <w:pStyle w:val="enumlev1"/>
        <w:rPr>
          <w:lang w:val="es-ES"/>
        </w:rPr>
      </w:pPr>
      <w:r w:rsidRPr="005635A7">
        <w:rPr>
          <w:lang w:val="es-ES"/>
        </w:rPr>
        <w:t>–</w:t>
      </w:r>
      <w:r>
        <w:rPr>
          <w:lang w:val="es-ES"/>
        </w:rPr>
        <w:tab/>
      </w:r>
      <w:r w:rsidRPr="005635A7">
        <w:rPr>
          <w:lang w:val="es-ES"/>
        </w:rPr>
        <w:t>Investigación de interferencia causada a los satélites o provocada por ellos.</w:t>
      </w:r>
    </w:p>
    <w:p w14:paraId="2193943D" w14:textId="77777777" w:rsidR="00B536C2" w:rsidRPr="005635A7" w:rsidRDefault="00B536C2" w:rsidP="00B536C2">
      <w:pPr>
        <w:pStyle w:val="enumlev1"/>
        <w:rPr>
          <w:lang w:val="es-ES"/>
        </w:rPr>
      </w:pPr>
      <w:r w:rsidRPr="005635A7">
        <w:rPr>
          <w:lang w:val="es-ES"/>
        </w:rPr>
        <w:t>–</w:t>
      </w:r>
      <w:r w:rsidRPr="005635A7">
        <w:rPr>
          <w:lang w:val="es-ES"/>
        </w:rPr>
        <w:tab/>
        <w:t>Detección de la utilización ilícita de satélites.</w:t>
      </w:r>
    </w:p>
    <w:p w14:paraId="35AABAF6" w14:textId="77777777" w:rsidR="00B536C2" w:rsidRPr="005635A7" w:rsidRDefault="00B536C2" w:rsidP="00B536C2">
      <w:pPr>
        <w:pStyle w:val="enumlev1"/>
        <w:rPr>
          <w:lang w:val="es-ES"/>
        </w:rPr>
      </w:pPr>
      <w:r w:rsidRPr="005635A7">
        <w:rPr>
          <w:lang w:val="es-ES"/>
        </w:rPr>
        <w:lastRenderedPageBreak/>
        <w:t>–</w:t>
      </w:r>
      <w:r w:rsidRPr="005635A7">
        <w:rPr>
          <w:lang w:val="es-ES"/>
        </w:rPr>
        <w:tab/>
        <w:t>Comprobación técnica de la utilización de los recursos espectrales y orbitales.</w:t>
      </w:r>
    </w:p>
    <w:p w14:paraId="71D32ED4" w14:textId="77777777" w:rsidR="00B536C2" w:rsidRPr="005635A7" w:rsidRDefault="00B536C2" w:rsidP="00B536C2">
      <w:pPr>
        <w:rPr>
          <w:lang w:val="es-ES"/>
        </w:rPr>
      </w:pPr>
      <w:r w:rsidRPr="005635A7">
        <w:rPr>
          <w:lang w:val="es-ES"/>
        </w:rPr>
        <w:t>Los firmantes del acuerdo son Francia, Alemania, Luxemburgo, Países Bajos, Suiza y Reino Unido.</w:t>
      </w:r>
    </w:p>
    <w:p w14:paraId="4DB87573" w14:textId="77777777" w:rsidR="00B536C2" w:rsidRPr="005635A7" w:rsidRDefault="00B536C2" w:rsidP="00B536C2">
      <w:pPr>
        <w:pStyle w:val="FigureNo"/>
      </w:pPr>
      <w:r w:rsidRPr="005635A7">
        <w:t>Figur</w:t>
      </w:r>
      <w:r>
        <w:t>a</w:t>
      </w:r>
      <w:r w:rsidRPr="005635A7">
        <w:t xml:space="preserve"> 2</w:t>
      </w:r>
    </w:p>
    <w:p w14:paraId="387E8F20" w14:textId="77777777" w:rsidR="00B536C2" w:rsidRPr="005635A7" w:rsidRDefault="00B536C2" w:rsidP="00B536C2">
      <w:pPr>
        <w:pStyle w:val="Figuretitle"/>
      </w:pPr>
      <w:r w:rsidRPr="005635A7">
        <w:t>Países miembros en 2017</w:t>
      </w:r>
    </w:p>
    <w:p w14:paraId="6A458A00" w14:textId="77777777" w:rsidR="00B536C2" w:rsidRPr="005635A7" w:rsidRDefault="00B536C2" w:rsidP="00B536C2">
      <w:pPr>
        <w:pStyle w:val="Figure"/>
      </w:pPr>
      <w:r>
        <w:rPr>
          <w:noProof/>
          <w:lang w:val="en-GB"/>
        </w:rPr>
        <mc:AlternateContent>
          <mc:Choice Requires="wps">
            <w:drawing>
              <wp:anchor distT="0" distB="0" distL="114300" distR="114300" simplePos="0" relativeHeight="251659264" behindDoc="0" locked="0" layoutInCell="1" allowOverlap="1" wp14:anchorId="6B224944" wp14:editId="1D61A772">
                <wp:simplePos x="0" y="0"/>
                <wp:positionH relativeFrom="column">
                  <wp:posOffset>1259523</wp:posOffset>
                </wp:positionH>
                <wp:positionV relativeFrom="paragraph">
                  <wp:posOffset>118110</wp:posOffset>
                </wp:positionV>
                <wp:extent cx="1728787" cy="9525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1728787" cy="95250"/>
                        </a:xfrm>
                        <a:prstGeom prst="rect">
                          <a:avLst/>
                        </a:prstGeom>
                        <a:solidFill>
                          <a:srgbClr val="DAE3F4"/>
                        </a:solidFill>
                        <a:ln w="6350">
                          <a:noFill/>
                        </a:ln>
                      </wps:spPr>
                      <wps:txbx>
                        <w:txbxContent>
                          <w:p w14:paraId="6D2B62F9" w14:textId="77777777" w:rsidR="00B536C2" w:rsidRPr="003E2147" w:rsidRDefault="00B536C2" w:rsidP="00B536C2">
                            <w:pPr>
                              <w:spacing w:before="0"/>
                              <w:rPr>
                                <w:sz w:val="12"/>
                                <w:szCs w:val="12"/>
                                <w:lang w:val="es-ES"/>
                              </w:rPr>
                            </w:pPr>
                            <w:r w:rsidRPr="003E2147">
                              <w:rPr>
                                <w:sz w:val="12"/>
                                <w:szCs w:val="12"/>
                                <w:lang w:val="es-ES"/>
                              </w:rPr>
                              <w:t>Países miembros del SAT MoU al 1 de enero</w:t>
                            </w:r>
                            <w:r w:rsidRPr="003E2147">
                              <w:rPr>
                                <w:sz w:val="18"/>
                                <w:szCs w:val="14"/>
                                <w:lang w:val="es-ES"/>
                              </w:rPr>
                              <w:t xml:space="preserve"> </w:t>
                            </w:r>
                            <w:r w:rsidRPr="003E2147">
                              <w:rPr>
                                <w:sz w:val="12"/>
                                <w:szCs w:val="12"/>
                                <w:lang w:val="es-ES"/>
                              </w:rPr>
                              <w:t>de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24944" id="_x0000_t202" coordsize="21600,21600" o:spt="202" path="m,l,21600r21600,l21600,xe">
                <v:stroke joinstyle="miter"/>
                <v:path gradientshapeok="t" o:connecttype="rect"/>
              </v:shapetype>
              <v:shape id="Text Box 2" o:spid="_x0000_s1026" type="#_x0000_t202" style="position:absolute;left:0;text-align:left;margin-left:99.2pt;margin-top:9.3pt;width:136.1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" fillcolor="#dae3f4" stroked="f" strokeweight=".5pt">
                <v:textbox inset="0,0,0,0">
                  <w:txbxContent>
                    <w:p w14:paraId="6D2B62F9" w14:textId="77777777" w:rsidR="00B536C2" w:rsidRPr="003E2147" w:rsidRDefault="00B536C2" w:rsidP="00B536C2">
                      <w:pPr>
                        <w:spacing w:before="0"/>
                        <w:rPr>
                          <w:sz w:val="12"/>
                          <w:szCs w:val="12"/>
                          <w:lang w:val="es-ES"/>
                        </w:rPr>
                      </w:pPr>
                      <w:r w:rsidRPr="003E2147">
                        <w:rPr>
                          <w:sz w:val="12"/>
                          <w:szCs w:val="12"/>
                          <w:lang w:val="es-ES"/>
                        </w:rPr>
                        <w:t>Países miembros del SAT MoU al 1 de enero</w:t>
                      </w:r>
                      <w:r w:rsidRPr="003E2147">
                        <w:rPr>
                          <w:sz w:val="18"/>
                          <w:szCs w:val="14"/>
                          <w:lang w:val="es-ES"/>
                        </w:rPr>
                        <w:t xml:space="preserve"> </w:t>
                      </w:r>
                      <w:r w:rsidRPr="003E2147">
                        <w:rPr>
                          <w:sz w:val="12"/>
                          <w:szCs w:val="12"/>
                          <w:lang w:val="es-ES"/>
                        </w:rPr>
                        <w:t>de 2017</w:t>
                      </w:r>
                    </w:p>
                  </w:txbxContent>
                </v:textbox>
              </v:shape>
            </w:pict>
          </mc:Fallback>
        </mc:AlternateContent>
      </w:r>
      <w:r w:rsidRPr="005635A7">
        <w:rPr>
          <w:noProof/>
          <w:lang w:val="en-GB"/>
        </w:rPr>
        <w:drawing>
          <wp:inline distT="0" distB="0" distL="0" distR="0" wp14:anchorId="46619010" wp14:editId="27E092E0">
            <wp:extent cx="4086860" cy="3657600"/>
            <wp:effectExtent l="0" t="0" r="889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SAT MoU member countries 2017.png"/>
                    <pic:cNvPicPr/>
                  </pic:nvPicPr>
                  <pic:blipFill>
                    <a:blip r:embed="rId13">
                      <a:extLst>
                        <a:ext uri="{28A0092B-C50C-407E-A947-70E740481C1C}">
                          <a14:useLocalDpi xmlns:a14="http://schemas.microsoft.com/office/drawing/2010/main" val="0"/>
                        </a:ext>
                      </a:extLst>
                    </a:blip>
                    <a:stretch>
                      <a:fillRect/>
                    </a:stretch>
                  </pic:blipFill>
                  <pic:spPr>
                    <a:xfrm>
                      <a:off x="0" y="0"/>
                      <a:ext cx="4095619" cy="3665439"/>
                    </a:xfrm>
                    <a:prstGeom prst="rect">
                      <a:avLst/>
                    </a:prstGeom>
                  </pic:spPr>
                </pic:pic>
              </a:graphicData>
            </a:graphic>
          </wp:inline>
        </w:drawing>
      </w:r>
    </w:p>
    <w:p w14:paraId="08CC17DE" w14:textId="36D5709E" w:rsidR="00B536C2" w:rsidRPr="005635A7" w:rsidRDefault="00B536C2" w:rsidP="00B536C2">
      <w:pPr>
        <w:pStyle w:val="Heading1"/>
        <w:rPr>
          <w:lang w:val="es-ES"/>
        </w:rPr>
      </w:pPr>
      <w:bookmarkStart w:id="19" w:name="_Toc14270239"/>
      <w:bookmarkStart w:id="20" w:name="_Toc14336885"/>
      <w:bookmarkStart w:id="21" w:name="_Toc14339693"/>
      <w:bookmarkStart w:id="22" w:name="_Toc34308200"/>
      <w:bookmarkStart w:id="23" w:name="_Toc35418832"/>
      <w:r w:rsidRPr="005635A7">
        <w:rPr>
          <w:lang w:val="es-ES"/>
        </w:rPr>
        <w:t>2</w:t>
      </w:r>
      <w:r w:rsidRPr="005635A7">
        <w:rPr>
          <w:lang w:val="es-ES"/>
        </w:rPr>
        <w:tab/>
        <w:t>Comprobación técnica de satélites</w:t>
      </w:r>
      <w:r w:rsidR="00AE053D">
        <w:rPr>
          <w:lang w:val="es-ES"/>
        </w:rPr>
        <w:t> </w:t>
      </w:r>
      <w:r w:rsidRPr="005635A7">
        <w:rPr>
          <w:lang w:val="es-ES"/>
        </w:rPr>
        <w:t>–</w:t>
      </w:r>
      <w:r w:rsidR="00AE053D">
        <w:rPr>
          <w:lang w:val="es-ES"/>
        </w:rPr>
        <w:t> </w:t>
      </w:r>
      <w:r w:rsidRPr="005635A7">
        <w:rPr>
          <w:lang w:val="es-ES"/>
        </w:rPr>
        <w:t>indispensable para las administraciones de la</w:t>
      </w:r>
      <w:r>
        <w:rPr>
          <w:lang w:val="es-ES"/>
        </w:rPr>
        <w:t> </w:t>
      </w:r>
      <w:r w:rsidRPr="005635A7">
        <w:rPr>
          <w:lang w:val="es-ES"/>
        </w:rPr>
        <w:t>CEPT</w:t>
      </w:r>
      <w:bookmarkEnd w:id="19"/>
      <w:bookmarkEnd w:id="20"/>
      <w:bookmarkEnd w:id="21"/>
      <w:bookmarkEnd w:id="22"/>
      <w:bookmarkEnd w:id="23"/>
    </w:p>
    <w:p w14:paraId="18BC486A" w14:textId="77777777" w:rsidR="00B536C2" w:rsidRPr="005635A7" w:rsidRDefault="00B536C2" w:rsidP="00B536C2">
      <w:pPr>
        <w:rPr>
          <w:lang w:val="es-ES"/>
        </w:rPr>
      </w:pPr>
      <w:r w:rsidRPr="005635A7">
        <w:rPr>
          <w:lang w:val="es-ES"/>
        </w:rPr>
        <w:t>Sólo unas pocas administraciones de la CEPT tienen satélites notificados. Sin embargo, todas las administraciones tienen derechos y obligaciones en materia de emisiones desde y hacia los satélites. Los servicios terrenales pueden verse afectados por las emisiones de los satélites y los satélites pueden sufrir interferencia causada por las transmisiones u otro tipo de radiación procedente del territorio de una administración.</w:t>
      </w:r>
    </w:p>
    <w:p w14:paraId="0A32B6CB" w14:textId="77777777" w:rsidR="00B536C2" w:rsidRPr="005635A7" w:rsidRDefault="00B536C2" w:rsidP="00B536C2">
      <w:pPr>
        <w:rPr>
          <w:lang w:val="es-ES"/>
        </w:rPr>
      </w:pPr>
      <w:r w:rsidRPr="005635A7">
        <w:rPr>
          <w:lang w:val="es-ES"/>
        </w:rPr>
        <w:t>En ambos casos se necesitan instalaciones de comprobación técnica de satélites, además de los conocimientos teóricos y prácticos correspondientes, para solventar el problema. El creciente número de satélites utilizados para la comunicación, la navegación, la observación de la Tierra, la investigación y la distribución de señales de radiodifusión aumenta las probabilidades de que pronto o tarde haya interferencias.</w:t>
      </w:r>
    </w:p>
    <w:p w14:paraId="569B4AA2" w14:textId="77777777" w:rsidR="00B536C2" w:rsidRPr="005635A7" w:rsidRDefault="00B536C2" w:rsidP="00B536C2">
      <w:pPr>
        <w:rPr>
          <w:lang w:val="es-ES"/>
        </w:rPr>
      </w:pPr>
      <w:r w:rsidRPr="005635A7">
        <w:rPr>
          <w:lang w:val="es-ES"/>
        </w:rPr>
        <w:t>La adhesión al Sat MoU es una manera de prepararse a esa eventualidad. Además, sobre todo para las administraciones pequeñas, resulta más barato que adquirir su propia estación de comprobación técnica de radiocomunicaciones espaciales.</w:t>
      </w:r>
    </w:p>
    <w:p w14:paraId="1E8B0E3B" w14:textId="77777777" w:rsidR="00B536C2" w:rsidRPr="005635A7" w:rsidRDefault="00B536C2" w:rsidP="00B536C2">
      <w:pPr>
        <w:pStyle w:val="Heading1"/>
        <w:rPr>
          <w:lang w:val="es-ES"/>
        </w:rPr>
      </w:pPr>
      <w:bookmarkStart w:id="24" w:name="_Toc14270240"/>
      <w:bookmarkStart w:id="25" w:name="_Toc14336886"/>
      <w:bookmarkStart w:id="26" w:name="_Toc14339694"/>
      <w:bookmarkStart w:id="27" w:name="_Toc34308201"/>
      <w:bookmarkStart w:id="28" w:name="_Toc35418833"/>
      <w:r w:rsidRPr="005635A7">
        <w:rPr>
          <w:lang w:val="es-ES"/>
        </w:rPr>
        <w:t>3</w:t>
      </w:r>
      <w:r w:rsidRPr="005635A7">
        <w:rPr>
          <w:lang w:val="es-ES"/>
        </w:rPr>
        <w:tab/>
        <w:t>Mediciones realizadas en el marco del SAT MoU</w:t>
      </w:r>
      <w:bookmarkEnd w:id="24"/>
      <w:bookmarkEnd w:id="25"/>
      <w:bookmarkEnd w:id="26"/>
      <w:bookmarkEnd w:id="27"/>
      <w:bookmarkEnd w:id="28"/>
    </w:p>
    <w:p w14:paraId="57ADBE0E" w14:textId="77777777" w:rsidR="00B536C2" w:rsidRPr="005635A7" w:rsidRDefault="00B536C2" w:rsidP="00B536C2">
      <w:pPr>
        <w:rPr>
          <w:lang w:val="es-ES"/>
        </w:rPr>
      </w:pPr>
      <w:r w:rsidRPr="005635A7">
        <w:rPr>
          <w:lang w:val="es-ES"/>
        </w:rPr>
        <w:t>Desde su entrada en vigor, el SAT MoU se ha utilizado esencialmente para estudiar el servicio de radionavegación por satélite (es decir, el SRNS: GALILEO, GPS y GLONASS) y para la protección del servicio de radioastronomía (SRA).</w:t>
      </w:r>
    </w:p>
    <w:p w14:paraId="3F610A02" w14:textId="77777777" w:rsidR="00B536C2" w:rsidRPr="005635A7" w:rsidRDefault="00B536C2" w:rsidP="00B536C2">
      <w:pPr>
        <w:rPr>
          <w:lang w:val="es-ES"/>
        </w:rPr>
      </w:pPr>
      <w:r w:rsidRPr="005635A7">
        <w:rPr>
          <w:lang w:val="es-ES"/>
        </w:rPr>
        <w:lastRenderedPageBreak/>
        <w:t>A petición de algunos miembros del SAT MoU, se ha investigado la interferencia perjudicial, se ha impartido formación al personal y se han hecho comprobaciones de la conformidad de las características técnicas de estaciones espaciales. Esas campañas son beneficiosas para los miembros del SAT MoU pues suponen un paso adelante para eliminar la interferencia perjudicial causada a sus sistemas de satélites.</w:t>
      </w:r>
    </w:p>
    <w:p w14:paraId="08C9D049" w14:textId="77777777" w:rsidR="00B536C2" w:rsidRPr="005635A7" w:rsidRDefault="00B536C2" w:rsidP="00B536C2">
      <w:pPr>
        <w:rPr>
          <w:lang w:val="es-ES"/>
        </w:rPr>
      </w:pPr>
      <w:r w:rsidRPr="005635A7">
        <w:rPr>
          <w:lang w:val="es-ES"/>
        </w:rPr>
        <w:t>Las mediciones del SRNS se realizaron a principios del 2000 a fin de ayudar a la CEPT a preparar varias reuniones del UIT-R. Las campañas de medición tenían varios objetivos. Se efectuaron mediciones de algunos satélites de navegación y localización para conocer el ancho de banda de transmisión del GNSS real para determinar el ancho de banda máximo utilizable para aplicaciones de gran precisión, como la geodesia y otras aplicaciones científicas. Se midieron los niveles de emisiones no deseadas de sistemas del SRNS operativos para lograr una mejor protección de los servicios pasivos en el marco de los preparativos para la Conferencia Mundial de Radiocomunicaciones de</w:t>
      </w:r>
      <w:r>
        <w:rPr>
          <w:lang w:val="es-ES"/>
        </w:rPr>
        <w:t> </w:t>
      </w:r>
      <w:r w:rsidRPr="005635A7">
        <w:rPr>
          <w:lang w:val="es-ES"/>
        </w:rPr>
        <w:t>2007 (CMR-07, punto 1.21 del orden del día). Como contribución a los estudios de compartición del Grupo de Trabajo sobre Ingeniería del Espectro (WGSE) se midió el espectro de un sistema del SRNS operativo a 1,2 GHz, así como del primer satélite Galileo en las banda de 1,2</w:t>
      </w:r>
      <w:r>
        <w:rPr>
          <w:lang w:val="es-ES"/>
        </w:rPr>
        <w:t> </w:t>
      </w:r>
      <w:r w:rsidRPr="005635A7">
        <w:rPr>
          <w:lang w:val="es-ES"/>
        </w:rPr>
        <w:t>GHz y 1,5</w:t>
      </w:r>
      <w:r>
        <w:rPr>
          <w:lang w:val="es-ES"/>
        </w:rPr>
        <w:t> </w:t>
      </w:r>
      <w:r w:rsidRPr="005635A7">
        <w:rPr>
          <w:lang w:val="es-ES"/>
        </w:rPr>
        <w:t>GHz. Desde que en el marco del punto 1.18 del orden del día de la CMR-12 se considerase la banda</w:t>
      </w:r>
      <w:r>
        <w:rPr>
          <w:lang w:val="es-ES"/>
        </w:rPr>
        <w:t> </w:t>
      </w:r>
      <w:r w:rsidRPr="005635A7">
        <w:rPr>
          <w:lang w:val="es-ES"/>
        </w:rPr>
        <w:t>S (2</w:t>
      </w:r>
      <w:r>
        <w:rPr>
          <w:lang w:val="es-ES"/>
        </w:rPr>
        <w:t> </w:t>
      </w:r>
      <w:r w:rsidRPr="005635A7">
        <w:rPr>
          <w:lang w:val="es-ES"/>
        </w:rPr>
        <w:t>483,5</w:t>
      </w:r>
      <w:r>
        <w:rPr>
          <w:lang w:val="es-ES"/>
        </w:rPr>
        <w:noBreakHyphen/>
      </w:r>
      <w:r w:rsidRPr="005635A7">
        <w:rPr>
          <w:lang w:val="es-ES"/>
        </w:rPr>
        <w:t>2</w:t>
      </w:r>
      <w:r>
        <w:rPr>
          <w:lang w:val="es-ES"/>
        </w:rPr>
        <w:t> </w:t>
      </w:r>
      <w:r w:rsidRPr="005635A7">
        <w:rPr>
          <w:lang w:val="es-ES"/>
        </w:rPr>
        <w:t>500 MHz) para una atribución primaria al servicio de radiodeterminación por satélite (SRDS), se han medido las emisiones del sistema de satélites geoestacionarios del SRNS operativo en esa banda.</w:t>
      </w:r>
    </w:p>
    <w:p w14:paraId="41484707" w14:textId="77777777" w:rsidR="00B536C2" w:rsidRPr="00F935BE" w:rsidRDefault="00B536C2" w:rsidP="00B536C2">
      <w:pPr>
        <w:pStyle w:val="FigureNo"/>
        <w:rPr>
          <w:lang w:val="es-ES"/>
        </w:rPr>
      </w:pPr>
      <w:r w:rsidRPr="00F935BE">
        <w:rPr>
          <w:lang w:val="es-ES"/>
        </w:rPr>
        <w:t>Figura 3</w:t>
      </w:r>
    </w:p>
    <w:p w14:paraId="0CD9AE77" w14:textId="77777777" w:rsidR="00B536C2" w:rsidRPr="00F935BE" w:rsidRDefault="00B536C2" w:rsidP="00B536C2">
      <w:pPr>
        <w:pStyle w:val="Figuretitle"/>
        <w:rPr>
          <w:lang w:val="es-ES"/>
        </w:rPr>
      </w:pPr>
      <w:r w:rsidRPr="00F935BE">
        <w:rPr>
          <w:lang w:val="es-ES"/>
        </w:rPr>
        <w:t>Constelación GNSS</w:t>
      </w:r>
    </w:p>
    <w:p w14:paraId="1606B352" w14:textId="77777777" w:rsidR="00B536C2" w:rsidRPr="005635A7" w:rsidRDefault="00B536C2" w:rsidP="00B536C2">
      <w:pPr>
        <w:pStyle w:val="Figure"/>
      </w:pPr>
      <w:r w:rsidRPr="005635A7">
        <w:rPr>
          <w:noProof/>
          <w:lang w:val="en-GB"/>
        </w:rPr>
        <w:drawing>
          <wp:inline distT="0" distB="0" distL="0" distR="0" wp14:anchorId="6D6F65C7" wp14:editId="65A06B4B">
            <wp:extent cx="3469005" cy="309118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9005" cy="3091180"/>
                    </a:xfrm>
                    <a:prstGeom prst="rect">
                      <a:avLst/>
                    </a:prstGeom>
                    <a:noFill/>
                  </pic:spPr>
                </pic:pic>
              </a:graphicData>
            </a:graphic>
          </wp:inline>
        </w:drawing>
      </w:r>
    </w:p>
    <w:p w14:paraId="1A1A0B16" w14:textId="77777777" w:rsidR="00B536C2" w:rsidRPr="005635A7" w:rsidRDefault="00B536C2" w:rsidP="00B536C2">
      <w:pPr>
        <w:pStyle w:val="Normalaftertitle"/>
        <w:rPr>
          <w:lang w:val="es-ES"/>
        </w:rPr>
      </w:pPr>
      <w:r w:rsidRPr="005635A7">
        <w:rPr>
          <w:lang w:val="es-ES"/>
        </w:rPr>
        <w:t>En cuanto a la protección del SRA, parece necesario comprobar periódicamente (por ejemplo, una vez al año) la conformidad de los sistemas del servicio móvil por satélite (SMS) actuales y futuros con las condiciones de utilización de las frecuencias radioeléctricas en sus respectivas bandas atribuidas (espacio-Tierra), así como el grado de interferencia que esa utilización causa en la banda 1</w:t>
      </w:r>
      <w:r>
        <w:rPr>
          <w:lang w:val="es-ES"/>
        </w:rPr>
        <w:t> </w:t>
      </w:r>
      <w:r w:rsidRPr="005635A7">
        <w:rPr>
          <w:lang w:val="es-ES"/>
        </w:rPr>
        <w:t>610,6-1</w:t>
      </w:r>
      <w:r>
        <w:rPr>
          <w:lang w:val="es-ES"/>
        </w:rPr>
        <w:t> </w:t>
      </w:r>
      <w:r w:rsidRPr="005635A7">
        <w:rPr>
          <w:lang w:val="es-ES"/>
        </w:rPr>
        <w:t>613,8</w:t>
      </w:r>
      <w:r>
        <w:rPr>
          <w:lang w:val="es-ES"/>
        </w:rPr>
        <w:t> </w:t>
      </w:r>
      <w:r w:rsidRPr="005635A7">
        <w:rPr>
          <w:lang w:val="es-ES"/>
        </w:rPr>
        <w:t>MHz. Estos resultados se han de comunicar al Comité de Comunicaciones Electrónicas (ECC). Por ese motivo, desde 2004 se miden las emisiones no deseadas de los satélites IRIDIUM en la banda 1 610,6-1 613,8</w:t>
      </w:r>
      <w:r>
        <w:rPr>
          <w:lang w:val="es-ES"/>
        </w:rPr>
        <w:t> </w:t>
      </w:r>
      <w:r w:rsidRPr="005635A7">
        <w:rPr>
          <w:lang w:val="es-ES"/>
        </w:rPr>
        <w:t xml:space="preserve">MHz de radioastronomía a fin de evaluar la efectividad de las técnicas de reducción de la interferencia que utiliza IRIDIUM para proteger el SRA. En 2017 estaba planificada la medición de la más reciente generación de satélites IRIDIUM (IRIDIUM NEXT). Para </w:t>
      </w:r>
      <w:r w:rsidRPr="005635A7">
        <w:rPr>
          <w:lang w:val="es-ES"/>
        </w:rPr>
        <w:lastRenderedPageBreak/>
        <w:t>llevar a cabo tan sensibles mediciones en la estación de Leeheim se desarrollaron técnicas de medición específicas y se mejoraron los equipos.</w:t>
      </w:r>
    </w:p>
    <w:p w14:paraId="74280A9A" w14:textId="77777777" w:rsidR="00B536C2" w:rsidRPr="005635A7" w:rsidRDefault="00B536C2" w:rsidP="00B536C2">
      <w:pPr>
        <w:rPr>
          <w:lang w:val="es-ES"/>
        </w:rPr>
      </w:pPr>
      <w:r w:rsidRPr="005635A7">
        <w:rPr>
          <w:lang w:val="es-ES"/>
        </w:rPr>
        <w:t xml:space="preserve">La geolocalización por satélite es una parte importante de la investigación de casos de interferencia perjudicial. La estación de comprobación técnica de radiocomunicaciones espaciales de Leeheim puede recibir señales procedentes de fuentes interferentes en la Tierra a través del satélite interferido y de un satélite adyacente al mismo tiempo. Hoy en día la geolocalización se basa en la diferencia de tiempo de llegada (TDOA) y </w:t>
      </w:r>
      <w:r>
        <w:rPr>
          <w:lang w:val="es-ES"/>
        </w:rPr>
        <w:t xml:space="preserve">la </w:t>
      </w:r>
      <w:r w:rsidRPr="005635A7">
        <w:rPr>
          <w:lang w:val="es-ES"/>
        </w:rPr>
        <w:t>diferencia de frecuencia en la llegada (FDOA) de las señales. Las señales recibidas difieren ligeramente en tiempo y frecuencia cuando llegan debido a que el trayecto que recorren no tiene la misma longitud y al movimiento de los satélites (efecto Doppler). La correlación de ambas señales facilita la determinación de las líneas TDOA y FDOA. Su procesamiento genera una estimación de dónde se ubica la fuente de interferencia. La estación de Leeheim ha desarrollado y mejorado sus capacidades para lograr una estimación precisa de la ubicación de las fuentes de interferencia.</w:t>
      </w:r>
    </w:p>
    <w:p w14:paraId="3F2BBE51" w14:textId="77777777" w:rsidR="00B536C2" w:rsidRPr="005635A7" w:rsidRDefault="00B536C2" w:rsidP="00B536C2">
      <w:pPr>
        <w:rPr>
          <w:lang w:val="es-ES"/>
        </w:rPr>
      </w:pPr>
      <w:r w:rsidRPr="005635A7">
        <w:rPr>
          <w:lang w:val="es-ES"/>
        </w:rPr>
        <w:t>La inversión que hubo de efectuar la Agencia Federal de Redes (BNetzA), organismo regulador alemán, se financió con pagos del SAT MoU. En primer lugar, en 2011 se llevó a cabo la campaña de transmisión de referencia para estimar las capacidades de geolocalización de la estación de Leeheim en países europeos (Francia, España y Suiza). Posteriormente, en 2014 el SAT MoU financió un estudio para mejorar el proceso de geolocalización por satélite. En términos de resultados, la estación de Leeheim ha permitido localizar con éxito fuentes de interferencia en Europa, pero también en Oriente Medio.</w:t>
      </w:r>
    </w:p>
    <w:p w14:paraId="0C30F362" w14:textId="77777777" w:rsidR="00B536C2" w:rsidRPr="005635A7" w:rsidRDefault="00B536C2" w:rsidP="00B536C2">
      <w:pPr>
        <w:tabs>
          <w:tab w:val="clear" w:pos="794"/>
        </w:tabs>
        <w:rPr>
          <w:lang w:val="es-ES"/>
        </w:rPr>
      </w:pPr>
      <w:r w:rsidRPr="005635A7">
        <w:rPr>
          <w:lang w:val="es-ES"/>
        </w:rPr>
        <w:t>Adjunta a este Anexo se presenta una lista de las mediciones efectuadas por la estación de Leeheim bajo la supervisión del SAT MoU junto con una breve descripción de las mismas. Las mediciones pueden dividirse en dos categorías: solicitadas por una administración parte del SAT MoU o por un Grupo de Trabajo del ECC. Por ejemplo, el Grupo de Trabajo de Ingeniería del Espectro (WGSE) y el Grupo de Trabajo de Gestión de Frecuencias (WGFM) solicitaron que se efectuaran mediciones como base técnica para los Informes ECC y las Decisiones ECC, además de para preparar las Conferencias Mundiales de Radiocomunicaciones.</w:t>
      </w:r>
    </w:p>
    <w:p w14:paraId="4CF5B4CB" w14:textId="77777777" w:rsidR="00B536C2" w:rsidRPr="005635A7" w:rsidRDefault="00B536C2" w:rsidP="00B536C2">
      <w:pPr>
        <w:rPr>
          <w:lang w:val="es-ES"/>
        </w:rPr>
      </w:pPr>
      <w:r w:rsidRPr="005635A7">
        <w:rPr>
          <w:lang w:val="es-ES"/>
        </w:rPr>
        <w:t>Como los servicios espaciales son estratégicamente tan importantes y algunos de ellos representan los mercados más prometedores en términos de crecimiento europeo, como el Sistema Global de Navegación por Satélite (GNSS), la CEPT debe seguir realizando comprobaciones técnicas de radiocomunicaciones por satélite.</w:t>
      </w:r>
    </w:p>
    <w:p w14:paraId="0925A073" w14:textId="77777777" w:rsidR="00B536C2" w:rsidRPr="005635A7" w:rsidRDefault="00B536C2" w:rsidP="00B536C2">
      <w:pPr>
        <w:rPr>
          <w:lang w:val="es-ES"/>
        </w:rPr>
      </w:pPr>
      <w:r w:rsidRPr="005635A7">
        <w:rPr>
          <w:lang w:val="es-ES"/>
        </w:rPr>
        <w:t>Desde 2003 los miembros del SAT MoU financian algunas mediciones necesarias para las actividades de los Grupos de Trabajo de la CEPT a fin de utilizar eficazmente el espectro y suprimir rápidamente la interferencia perjudicial.</w:t>
      </w:r>
    </w:p>
    <w:p w14:paraId="038900F2" w14:textId="77777777" w:rsidR="00B536C2" w:rsidRPr="005635A7" w:rsidRDefault="00B536C2" w:rsidP="00B536C2">
      <w:pPr>
        <w:rPr>
          <w:lang w:val="es-ES"/>
        </w:rPr>
      </w:pPr>
      <w:r w:rsidRPr="005635A7">
        <w:rPr>
          <w:lang w:val="es-ES"/>
        </w:rPr>
        <w:t>Para seguir compartiendo todos estos éxitos y resultados, los miembros del SAT MoU invitan a todos los miembros de la CEPT a adherirse al SAT MoU.</w:t>
      </w:r>
    </w:p>
    <w:p w14:paraId="39F5FAFD" w14:textId="77777777" w:rsidR="00B536C2" w:rsidRPr="005635A7" w:rsidRDefault="00B536C2" w:rsidP="00B536C2">
      <w:pPr>
        <w:rPr>
          <w:lang w:val="es-ES"/>
        </w:rPr>
      </w:pPr>
      <w:r w:rsidRPr="005635A7">
        <w:rPr>
          <w:lang w:val="es-ES"/>
        </w:rPr>
        <w:t>Puede ponerse en contacto con la Oficina Europea de Comunicaciones (OEC)</w:t>
      </w:r>
      <w:r>
        <w:rPr>
          <w:rStyle w:val="FootnoteReference"/>
          <w:lang w:val="es-ES"/>
        </w:rPr>
        <w:footnoteReference w:id="2"/>
      </w:r>
      <w:r w:rsidRPr="005635A7">
        <w:rPr>
          <w:lang w:val="es-ES"/>
        </w:rPr>
        <w:t>.</w:t>
      </w:r>
    </w:p>
    <w:p w14:paraId="2CAA82CB" w14:textId="77777777" w:rsidR="00B536C2" w:rsidRPr="005635A7" w:rsidRDefault="00B536C2" w:rsidP="00B536C2">
      <w:pPr>
        <w:rPr>
          <w:lang w:val="es-ES"/>
        </w:rPr>
      </w:pPr>
      <w:r w:rsidRPr="005635A7">
        <w:rPr>
          <w:lang w:val="es-ES"/>
        </w:rPr>
        <w:br w:type="page"/>
      </w:r>
    </w:p>
    <w:p w14:paraId="24687925" w14:textId="77777777" w:rsidR="00B536C2" w:rsidRPr="005635A7" w:rsidRDefault="00B536C2" w:rsidP="00B536C2">
      <w:pPr>
        <w:pStyle w:val="AppendixNoTitle"/>
        <w:rPr>
          <w:bCs/>
          <w:lang w:val="es-ES"/>
        </w:rPr>
      </w:pPr>
      <w:bookmarkStart w:id="29" w:name="_Toc14336887"/>
      <w:bookmarkStart w:id="30" w:name="_Toc14339695"/>
      <w:bookmarkStart w:id="31" w:name="_Toc35418834"/>
      <w:r w:rsidRPr="005635A7">
        <w:rPr>
          <w:lang w:val="es-ES"/>
        </w:rPr>
        <w:lastRenderedPageBreak/>
        <w:t xml:space="preserve">Adjunto </w:t>
      </w:r>
      <w:r w:rsidRPr="005635A7">
        <w:rPr>
          <w:lang w:val="es-ES"/>
        </w:rPr>
        <w:br/>
        <w:t>del Anexo</w:t>
      </w:r>
      <w:bookmarkEnd w:id="29"/>
      <w:bookmarkEnd w:id="30"/>
      <w:bookmarkEnd w:id="31"/>
      <w:r w:rsidRPr="005635A7">
        <w:rPr>
          <w:lang w:val="es-ES"/>
        </w:rPr>
        <w:t xml:space="preserve"> </w:t>
      </w:r>
    </w:p>
    <w:p w14:paraId="56FC3A49" w14:textId="77777777" w:rsidR="00B536C2" w:rsidRPr="005635A7" w:rsidRDefault="00B536C2" w:rsidP="00AE053D">
      <w:pPr>
        <w:pStyle w:val="Normalaftertitle"/>
        <w:spacing w:after="240"/>
        <w:rPr>
          <w:lang w:val="es-ES"/>
        </w:rPr>
      </w:pPr>
      <w:r w:rsidRPr="005635A7">
        <w:rPr>
          <w:lang w:val="es-ES"/>
        </w:rPr>
        <w:t>El Memorando de Entendimiento de Satélites ha autorizado/aprobado las siguientes mediciones o estudios:</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129"/>
        <w:gridCol w:w="1746"/>
        <w:gridCol w:w="3594"/>
        <w:gridCol w:w="3170"/>
      </w:tblGrid>
      <w:tr w:rsidR="00B536C2" w:rsidRPr="00A51E7D" w14:paraId="19A6D09D" w14:textId="77777777" w:rsidTr="00E3571C">
        <w:trPr>
          <w:trHeight w:val="420"/>
          <w:tblHeader/>
          <w:jc w:val="center"/>
        </w:trPr>
        <w:tc>
          <w:tcPr>
            <w:tcW w:w="1129" w:type="dxa"/>
            <w:tcBorders>
              <w:top w:val="single" w:sz="4" w:space="0" w:color="00000A"/>
              <w:left w:val="single" w:sz="4" w:space="0" w:color="00000A"/>
              <w:bottom w:val="single" w:sz="4" w:space="0" w:color="00000A"/>
              <w:right w:val="single" w:sz="4" w:space="0" w:color="00000A"/>
            </w:tcBorders>
            <w:vAlign w:val="center"/>
            <w:hideMark/>
          </w:tcPr>
          <w:p w14:paraId="2554E50D" w14:textId="77777777" w:rsidR="00B536C2" w:rsidRPr="005635A7" w:rsidRDefault="00B536C2" w:rsidP="00E3571C">
            <w:pPr>
              <w:pStyle w:val="Tablehead"/>
              <w:rPr>
                <w:bCs/>
                <w:lang w:val="es-ES"/>
              </w:rPr>
            </w:pPr>
            <w:r w:rsidRPr="005635A7">
              <w:rPr>
                <w:lang w:val="es-ES"/>
              </w:rPr>
              <w:t>Año</w:t>
            </w:r>
          </w:p>
        </w:tc>
        <w:tc>
          <w:tcPr>
            <w:tcW w:w="1746" w:type="dxa"/>
            <w:tcBorders>
              <w:top w:val="single" w:sz="4" w:space="0" w:color="00000A"/>
              <w:left w:val="single" w:sz="4" w:space="0" w:color="00000A"/>
              <w:bottom w:val="single" w:sz="4" w:space="0" w:color="00000A"/>
              <w:right w:val="single" w:sz="4" w:space="0" w:color="00000A"/>
            </w:tcBorders>
            <w:vAlign w:val="center"/>
            <w:hideMark/>
          </w:tcPr>
          <w:p w14:paraId="44E3F818" w14:textId="77777777" w:rsidR="00B536C2" w:rsidRPr="005635A7" w:rsidRDefault="00B536C2" w:rsidP="00E3571C">
            <w:pPr>
              <w:pStyle w:val="Tablehead"/>
              <w:rPr>
                <w:bCs/>
                <w:lang w:val="es-ES"/>
              </w:rPr>
            </w:pPr>
            <w:r w:rsidRPr="005635A7">
              <w:rPr>
                <w:lang w:val="es-ES"/>
              </w:rPr>
              <w:t>Título</w:t>
            </w:r>
          </w:p>
        </w:tc>
        <w:tc>
          <w:tcPr>
            <w:tcW w:w="3594" w:type="dxa"/>
            <w:tcBorders>
              <w:top w:val="single" w:sz="4" w:space="0" w:color="00000A"/>
              <w:left w:val="single" w:sz="4" w:space="0" w:color="00000A"/>
              <w:bottom w:val="single" w:sz="4" w:space="0" w:color="00000A"/>
              <w:right w:val="single" w:sz="4" w:space="0" w:color="00000A"/>
            </w:tcBorders>
            <w:vAlign w:val="center"/>
            <w:hideMark/>
          </w:tcPr>
          <w:p w14:paraId="78B1786C" w14:textId="77777777" w:rsidR="00B536C2" w:rsidRPr="005635A7" w:rsidRDefault="00B536C2" w:rsidP="00E3571C">
            <w:pPr>
              <w:pStyle w:val="Tablehead"/>
              <w:rPr>
                <w:bCs/>
                <w:lang w:val="es-ES"/>
              </w:rPr>
            </w:pPr>
            <w:r w:rsidRPr="005635A7">
              <w:rPr>
                <w:lang w:val="es-ES"/>
              </w:rPr>
              <w:t>Descripción</w:t>
            </w:r>
          </w:p>
        </w:tc>
        <w:tc>
          <w:tcPr>
            <w:tcW w:w="3170" w:type="dxa"/>
            <w:tcBorders>
              <w:top w:val="single" w:sz="4" w:space="0" w:color="00000A"/>
              <w:left w:val="single" w:sz="4" w:space="0" w:color="00000A"/>
              <w:bottom w:val="single" w:sz="4" w:space="0" w:color="00000A"/>
              <w:right w:val="single" w:sz="4" w:space="0" w:color="00000A"/>
            </w:tcBorders>
            <w:vAlign w:val="center"/>
            <w:hideMark/>
          </w:tcPr>
          <w:p w14:paraId="4B65C0EB" w14:textId="77777777" w:rsidR="00B536C2" w:rsidRPr="005635A7" w:rsidRDefault="00B536C2" w:rsidP="00E3571C">
            <w:pPr>
              <w:pStyle w:val="Tablehead"/>
              <w:rPr>
                <w:bCs/>
                <w:lang w:val="es-ES"/>
              </w:rPr>
            </w:pPr>
            <w:r w:rsidRPr="005635A7">
              <w:rPr>
                <w:lang w:val="es-ES"/>
              </w:rPr>
              <w:t>Beneficios del estudio (servicio por satélite, tipo de medición)</w:t>
            </w:r>
          </w:p>
        </w:tc>
      </w:tr>
      <w:tr w:rsidR="00B536C2" w:rsidRPr="00A51E7D" w14:paraId="43F134BF"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hideMark/>
          </w:tcPr>
          <w:p w14:paraId="2F9DD753" w14:textId="77777777" w:rsidR="00B536C2" w:rsidRPr="005635A7" w:rsidRDefault="00B536C2" w:rsidP="00E3571C">
            <w:pPr>
              <w:pStyle w:val="Tabletext"/>
              <w:rPr>
                <w:b/>
                <w:bCs/>
                <w:lang w:val="es-ES"/>
              </w:rPr>
            </w:pPr>
            <w:r w:rsidRPr="005635A7">
              <w:rPr>
                <w:b/>
                <w:bCs/>
                <w:lang w:val="es-ES"/>
              </w:rPr>
              <w:t>2003</w:t>
            </w:r>
          </w:p>
        </w:tc>
        <w:tc>
          <w:tcPr>
            <w:tcW w:w="1746" w:type="dxa"/>
            <w:tcBorders>
              <w:top w:val="single" w:sz="4" w:space="0" w:color="00000A"/>
              <w:left w:val="single" w:sz="4" w:space="0" w:color="00000A"/>
              <w:bottom w:val="single" w:sz="4" w:space="0" w:color="00000A"/>
              <w:right w:val="single" w:sz="4" w:space="0" w:color="00000A"/>
            </w:tcBorders>
            <w:shd w:val="clear" w:color="auto" w:fill="FFFFFF"/>
            <w:hideMark/>
          </w:tcPr>
          <w:p w14:paraId="555A5F25" w14:textId="77777777" w:rsidR="00B536C2" w:rsidRPr="005635A7" w:rsidRDefault="00B536C2" w:rsidP="00E3571C">
            <w:pPr>
              <w:pStyle w:val="Tabletext"/>
              <w:jc w:val="left"/>
              <w:rPr>
                <w:lang w:val="es-ES"/>
              </w:rPr>
            </w:pPr>
            <w:r w:rsidRPr="005635A7">
              <w:rPr>
                <w:lang w:val="es-ES"/>
              </w:rPr>
              <w:t>Comunicaciones móviles por satélite</w:t>
            </w:r>
          </w:p>
        </w:tc>
        <w:tc>
          <w:tcPr>
            <w:tcW w:w="3594" w:type="dxa"/>
            <w:tcBorders>
              <w:top w:val="single" w:sz="4" w:space="0" w:color="00000A"/>
              <w:left w:val="single" w:sz="4" w:space="0" w:color="00000A"/>
              <w:bottom w:val="single" w:sz="4" w:space="0" w:color="00000A"/>
              <w:right w:val="single" w:sz="4" w:space="0" w:color="00000A"/>
            </w:tcBorders>
            <w:shd w:val="clear" w:color="auto" w:fill="FFFFFF"/>
            <w:hideMark/>
          </w:tcPr>
          <w:p w14:paraId="07010009" w14:textId="77777777" w:rsidR="00B536C2" w:rsidRPr="005635A7" w:rsidRDefault="00B536C2" w:rsidP="00E3571C">
            <w:pPr>
              <w:pStyle w:val="Tabletext"/>
              <w:jc w:val="left"/>
              <w:rPr>
                <w:lang w:val="es-ES"/>
              </w:rPr>
            </w:pPr>
            <w:r w:rsidRPr="005635A7">
              <w:rPr>
                <w:lang w:val="es-ES"/>
              </w:rPr>
              <w:t>Medición de las comunicaciones móviles por satélite en las bandas de frecuencia del SMS, GALILEO y GPS.</w:t>
            </w:r>
          </w:p>
        </w:tc>
        <w:tc>
          <w:tcPr>
            <w:tcW w:w="3170" w:type="dxa"/>
            <w:tcBorders>
              <w:top w:val="single" w:sz="4" w:space="0" w:color="00000A"/>
              <w:left w:val="single" w:sz="4" w:space="0" w:color="00000A"/>
              <w:bottom w:val="single" w:sz="4" w:space="0" w:color="00000A"/>
              <w:right w:val="single" w:sz="4" w:space="0" w:color="00000A"/>
            </w:tcBorders>
            <w:shd w:val="clear" w:color="auto" w:fill="FFFFFF"/>
            <w:hideMark/>
          </w:tcPr>
          <w:p w14:paraId="4C6B1AD5" w14:textId="77777777" w:rsidR="00B536C2" w:rsidRPr="005635A7" w:rsidRDefault="00B536C2" w:rsidP="00E3571C">
            <w:pPr>
              <w:pStyle w:val="Tabletext"/>
              <w:jc w:val="left"/>
              <w:rPr>
                <w:lang w:val="es-ES"/>
              </w:rPr>
            </w:pPr>
            <w:r w:rsidRPr="005635A7">
              <w:rPr>
                <w:lang w:val="es-ES"/>
              </w:rPr>
              <w:t>SRNS y SMS – Comprobación técnica de la conformidad con las características técnicas de la estación espacial.</w:t>
            </w:r>
          </w:p>
        </w:tc>
      </w:tr>
      <w:tr w:rsidR="00B536C2" w:rsidRPr="00A51E7D" w14:paraId="3DAA279E"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17815549" w14:textId="77777777" w:rsidR="00B536C2" w:rsidRPr="005635A7" w:rsidRDefault="00B536C2" w:rsidP="00E3571C">
            <w:pPr>
              <w:pStyle w:val="Tabletext"/>
              <w:rPr>
                <w:b/>
                <w:bCs/>
              </w:rPr>
            </w:pPr>
            <w:r w:rsidRPr="005635A7">
              <w:rPr>
                <w:b/>
                <w:bCs/>
              </w:rPr>
              <w:t>2003</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57B19973" w14:textId="77777777" w:rsidR="00B536C2" w:rsidRPr="005635A7" w:rsidRDefault="00B536C2" w:rsidP="00E3571C">
            <w:pPr>
              <w:pStyle w:val="Tabletext"/>
              <w:jc w:val="left"/>
              <w:rPr>
                <w:lang w:val="es-ES"/>
              </w:rPr>
            </w:pPr>
            <w:r w:rsidRPr="005635A7">
              <w:rPr>
                <w:lang w:val="es-ES"/>
              </w:rPr>
              <w:t>Comunicaciones por satélite y sistema de navegación por satélite</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5358B900" w14:textId="77777777" w:rsidR="00B536C2" w:rsidRPr="005635A7" w:rsidRDefault="00B536C2" w:rsidP="00E3571C">
            <w:pPr>
              <w:pStyle w:val="Tabletext"/>
              <w:jc w:val="left"/>
              <w:rPr>
                <w:lang w:val="es-ES"/>
              </w:rPr>
            </w:pPr>
            <w:r w:rsidRPr="005635A7">
              <w:rPr>
                <w:lang w:val="es-ES"/>
              </w:rPr>
              <w:t>Medición de los parámetros de emisión de enlace descendente en banda Ku del SFS a partir de comunicaciones por satélite.</w:t>
            </w:r>
          </w:p>
          <w:p w14:paraId="0DBE283E" w14:textId="77777777" w:rsidR="00B536C2" w:rsidRPr="005635A7" w:rsidRDefault="00B536C2" w:rsidP="00E3571C">
            <w:pPr>
              <w:pStyle w:val="Tabletext"/>
              <w:jc w:val="left"/>
              <w:rPr>
                <w:lang w:val="es-ES"/>
              </w:rPr>
            </w:pPr>
            <w:r w:rsidRPr="005635A7">
              <w:rPr>
                <w:lang w:val="es-ES"/>
              </w:rPr>
              <w:t>Medición de emisiones no esenciales en banda Ku del SFS y el enlace descendente de banda X del SRS.</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531A93EF" w14:textId="77777777" w:rsidR="00B536C2" w:rsidRPr="005635A7" w:rsidRDefault="00B536C2" w:rsidP="00E3571C">
            <w:pPr>
              <w:pStyle w:val="Tabletext"/>
              <w:jc w:val="left"/>
              <w:rPr>
                <w:lang w:val="es-ES"/>
              </w:rPr>
            </w:pPr>
            <w:r w:rsidRPr="005635A7">
              <w:rPr>
                <w:lang w:val="es-ES"/>
              </w:rPr>
              <w:t>SFS – Comprobación técnica de la conformidad con las características técnicas de la estación espacial.</w:t>
            </w:r>
          </w:p>
        </w:tc>
      </w:tr>
      <w:tr w:rsidR="00B536C2" w:rsidRPr="00A51E7D" w14:paraId="615DBAF9"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43BEB28A" w14:textId="77777777" w:rsidR="00B536C2" w:rsidRPr="005635A7" w:rsidRDefault="00B536C2" w:rsidP="00E3571C">
            <w:pPr>
              <w:pStyle w:val="Tabletext"/>
              <w:rPr>
                <w:b/>
                <w:bCs/>
                <w:lang w:val="en-GB"/>
              </w:rPr>
            </w:pPr>
            <w:r w:rsidRPr="005635A7">
              <w:rPr>
                <w:b/>
                <w:bCs/>
              </w:rPr>
              <w:t>2003</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05D41F52" w14:textId="77777777" w:rsidR="00B536C2" w:rsidRPr="005635A7" w:rsidRDefault="00B536C2" w:rsidP="00E3571C">
            <w:pPr>
              <w:pStyle w:val="Tabletext"/>
              <w:jc w:val="left"/>
              <w:rPr>
                <w:lang w:val="es-ES"/>
              </w:rPr>
            </w:pPr>
            <w:r w:rsidRPr="005635A7">
              <w:rPr>
                <w:lang w:val="es-ES"/>
              </w:rPr>
              <w:t>Observación del sistema de navegación por satélite en la banda L</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35C22F55" w14:textId="77777777" w:rsidR="00B536C2" w:rsidRPr="005635A7" w:rsidRDefault="00B536C2" w:rsidP="00E3571C">
            <w:pPr>
              <w:pStyle w:val="Tabletext"/>
              <w:jc w:val="left"/>
              <w:rPr>
                <w:lang w:val="es-ES"/>
              </w:rPr>
            </w:pPr>
            <w:r w:rsidRPr="005635A7">
              <w:rPr>
                <w:lang w:val="es-ES"/>
              </w:rPr>
              <w:t>Observación del sistema de navegación por satélite en 80°</w:t>
            </w:r>
            <w:r>
              <w:rPr>
                <w:lang w:val="es-ES"/>
              </w:rPr>
              <w:t> </w:t>
            </w:r>
            <w:r w:rsidRPr="005635A7">
              <w:rPr>
                <w:lang w:val="es-ES"/>
              </w:rPr>
              <w:t>E en la banda L.</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759E9F9A" w14:textId="77777777" w:rsidR="00B536C2" w:rsidRPr="005635A7" w:rsidRDefault="00B536C2" w:rsidP="00E3571C">
            <w:pPr>
              <w:pStyle w:val="Tabletext"/>
              <w:jc w:val="left"/>
              <w:rPr>
                <w:lang w:val="es-ES"/>
              </w:rPr>
            </w:pPr>
            <w:r w:rsidRPr="005635A7">
              <w:rPr>
                <w:lang w:val="es-ES"/>
              </w:rPr>
              <w:t>SRNS – Medición y registro para proyectos técnicos y científicos.</w:t>
            </w:r>
          </w:p>
        </w:tc>
      </w:tr>
      <w:tr w:rsidR="00B536C2" w:rsidRPr="00A51E7D" w14:paraId="7D7E9DBA"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63DACF2D" w14:textId="77777777" w:rsidR="00B536C2" w:rsidRPr="005635A7" w:rsidRDefault="00B536C2" w:rsidP="00E3571C">
            <w:pPr>
              <w:pStyle w:val="Tabletext"/>
              <w:rPr>
                <w:b/>
                <w:bCs/>
                <w:lang w:val="en-GB"/>
              </w:rPr>
            </w:pPr>
            <w:r w:rsidRPr="005635A7">
              <w:rPr>
                <w:b/>
                <w:bCs/>
              </w:rPr>
              <w:t>2004</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5C4AE0B1" w14:textId="77777777" w:rsidR="00B536C2" w:rsidRPr="005635A7" w:rsidRDefault="00B536C2" w:rsidP="00E3571C">
            <w:pPr>
              <w:pStyle w:val="Tabletext"/>
              <w:jc w:val="left"/>
              <w:rPr>
                <w:lang w:val="es-ES"/>
              </w:rPr>
            </w:pPr>
            <w:r w:rsidRPr="005635A7">
              <w:rPr>
                <w:lang w:val="es-ES"/>
              </w:rPr>
              <w:t>Comunicaciones por satélite</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3F9ABCFE" w14:textId="77777777" w:rsidR="00B536C2" w:rsidRPr="005635A7" w:rsidRDefault="00B536C2" w:rsidP="00E3571C">
            <w:pPr>
              <w:pStyle w:val="Tabletext"/>
              <w:jc w:val="left"/>
              <w:rPr>
                <w:lang w:val="es-ES"/>
              </w:rPr>
            </w:pPr>
            <w:r w:rsidRPr="005635A7">
              <w:rPr>
                <w:lang w:val="es-ES"/>
              </w:rPr>
              <w:t>Medición de satélites en 7 posiciones orbitales entre 30</w:t>
            </w:r>
            <w:r>
              <w:rPr>
                <w:lang w:val="es-ES"/>
              </w:rPr>
              <w:t>° </w:t>
            </w:r>
            <w:r w:rsidRPr="005635A7">
              <w:rPr>
                <w:lang w:val="es-ES"/>
              </w:rPr>
              <w:t>W y 54,5°</w:t>
            </w:r>
            <w:r>
              <w:rPr>
                <w:lang w:val="es-ES"/>
              </w:rPr>
              <w:t> </w:t>
            </w:r>
            <w:r w:rsidRPr="005635A7">
              <w:rPr>
                <w:lang w:val="es-ES"/>
              </w:rPr>
              <w:t>W.</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2E513C2F" w14:textId="77777777" w:rsidR="00B536C2" w:rsidRPr="005635A7" w:rsidRDefault="00B536C2" w:rsidP="00E3571C">
            <w:pPr>
              <w:pStyle w:val="Tabletext"/>
              <w:jc w:val="left"/>
              <w:rPr>
                <w:lang w:val="es-ES"/>
              </w:rPr>
            </w:pPr>
            <w:r w:rsidRPr="005635A7">
              <w:rPr>
                <w:lang w:val="es-ES"/>
              </w:rPr>
              <w:t>SFS – Comprobación técnica de la conformidad con las características técnicas de la estación espacial.</w:t>
            </w:r>
          </w:p>
        </w:tc>
      </w:tr>
      <w:tr w:rsidR="00B536C2" w:rsidRPr="00A51E7D" w14:paraId="79016E8E"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7D75F3C9" w14:textId="77777777" w:rsidR="00B536C2" w:rsidRPr="005635A7" w:rsidRDefault="00B536C2" w:rsidP="00E3571C">
            <w:pPr>
              <w:pStyle w:val="Tabletext"/>
              <w:rPr>
                <w:b/>
                <w:bCs/>
                <w:lang w:val="en-GB"/>
              </w:rPr>
            </w:pPr>
            <w:r w:rsidRPr="005635A7">
              <w:rPr>
                <w:b/>
                <w:bCs/>
              </w:rPr>
              <w:t>2004</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311652BE" w14:textId="77777777" w:rsidR="00B536C2" w:rsidRPr="005635A7" w:rsidRDefault="00B536C2" w:rsidP="00E3571C">
            <w:pPr>
              <w:pStyle w:val="Tabletext"/>
            </w:pPr>
            <w:r w:rsidRPr="005635A7">
              <w:t>Iridium</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40710C14" w14:textId="77777777" w:rsidR="00B536C2" w:rsidRPr="005635A7" w:rsidRDefault="00B536C2" w:rsidP="00E3571C">
            <w:pPr>
              <w:pStyle w:val="Tabletext"/>
              <w:jc w:val="left"/>
              <w:rPr>
                <w:lang w:val="es-ES"/>
              </w:rPr>
            </w:pPr>
            <w:r w:rsidRPr="005635A7">
              <w:rPr>
                <w:lang w:val="es-ES"/>
              </w:rPr>
              <w:t>Medición del sistema Iridium:</w:t>
            </w:r>
          </w:p>
          <w:p w14:paraId="4BE938ED" w14:textId="77777777" w:rsidR="00B536C2" w:rsidRPr="005635A7" w:rsidRDefault="00B536C2" w:rsidP="00E3571C">
            <w:pPr>
              <w:pStyle w:val="Tabletext"/>
              <w:ind w:left="284" w:hanging="284"/>
              <w:jc w:val="left"/>
              <w:rPr>
                <w:lang w:val="es-ES"/>
              </w:rPr>
            </w:pPr>
            <w:r w:rsidRPr="005635A7">
              <w:rPr>
                <w:lang w:val="es-ES"/>
              </w:rPr>
              <w:t>–</w:t>
            </w:r>
            <w:r w:rsidRPr="005635A7">
              <w:rPr>
                <w:lang w:val="es-ES"/>
              </w:rPr>
              <w:tab/>
              <w:t>utilización de bandas de frecuencias por debajo de 1 621,35 MHz por el sistema</w:t>
            </w:r>
            <w:r>
              <w:rPr>
                <w:lang w:val="es-ES"/>
              </w:rPr>
              <w:t> </w:t>
            </w:r>
            <w:r w:rsidRPr="005635A7">
              <w:rPr>
                <w:lang w:val="es-ES"/>
              </w:rPr>
              <w:t>Iridium;</w:t>
            </w:r>
          </w:p>
          <w:p w14:paraId="4D39B7E2" w14:textId="77777777" w:rsidR="00B536C2" w:rsidRPr="005635A7" w:rsidRDefault="00B536C2" w:rsidP="00E3571C">
            <w:pPr>
              <w:pStyle w:val="Tabletext"/>
              <w:ind w:left="284" w:hanging="284"/>
              <w:jc w:val="left"/>
              <w:rPr>
                <w:lang w:val="es-ES"/>
              </w:rPr>
            </w:pPr>
            <w:r w:rsidRPr="005635A7">
              <w:rPr>
                <w:lang w:val="es-ES"/>
              </w:rPr>
              <w:t>–</w:t>
            </w:r>
            <w:r w:rsidRPr="005635A7">
              <w:rPr>
                <w:lang w:val="es-ES"/>
              </w:rPr>
              <w:tab/>
              <w:t>niveles de dfp en la banda de radioastronomía;</w:t>
            </w:r>
          </w:p>
          <w:p w14:paraId="3A50467F" w14:textId="77777777" w:rsidR="00B536C2" w:rsidRPr="005635A7" w:rsidRDefault="00B536C2" w:rsidP="00E3571C">
            <w:pPr>
              <w:pStyle w:val="Tabletext"/>
              <w:ind w:left="284" w:hanging="284"/>
              <w:jc w:val="left"/>
              <w:rPr>
                <w:lang w:val="es-ES"/>
              </w:rPr>
            </w:pPr>
            <w:r w:rsidRPr="005635A7">
              <w:rPr>
                <w:lang w:val="es-ES"/>
              </w:rPr>
              <w:t>–</w:t>
            </w:r>
            <w:r w:rsidRPr="005635A7">
              <w:rPr>
                <w:lang w:val="es-ES"/>
              </w:rPr>
              <w:tab/>
              <w:t>detección de emisiones no deseadas en la banda de radioastronomía.</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34AD5778" w14:textId="77777777" w:rsidR="00B536C2" w:rsidRPr="005635A7" w:rsidRDefault="00B536C2" w:rsidP="00E3571C">
            <w:pPr>
              <w:pStyle w:val="Tabletext"/>
              <w:jc w:val="left"/>
              <w:rPr>
                <w:lang w:val="es-ES"/>
              </w:rPr>
            </w:pPr>
            <w:r w:rsidRPr="005635A7">
              <w:rPr>
                <w:lang w:val="es-ES"/>
              </w:rPr>
              <w:t>Protección del servicio de radioastronomía (prevista en el</w:t>
            </w:r>
            <w:r>
              <w:rPr>
                <w:lang w:val="es-ES"/>
              </w:rPr>
              <w:t> </w:t>
            </w:r>
            <w:r w:rsidRPr="005635A7">
              <w:rPr>
                <w:lang w:val="es-ES"/>
              </w:rPr>
              <w:t>RR).</w:t>
            </w:r>
          </w:p>
        </w:tc>
      </w:tr>
      <w:tr w:rsidR="00B536C2" w:rsidRPr="00A51E7D" w14:paraId="7E04574E"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46FB473B" w14:textId="77777777" w:rsidR="00B536C2" w:rsidRPr="005635A7" w:rsidRDefault="00B536C2" w:rsidP="00E3571C">
            <w:pPr>
              <w:pStyle w:val="Tabletext"/>
              <w:rPr>
                <w:b/>
                <w:bCs/>
              </w:rPr>
            </w:pPr>
            <w:r w:rsidRPr="005635A7">
              <w:rPr>
                <w:b/>
                <w:bCs/>
              </w:rPr>
              <w:t>2004</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30E86FD6" w14:textId="77777777" w:rsidR="00B536C2" w:rsidRPr="005635A7" w:rsidRDefault="00B536C2" w:rsidP="00E3571C">
            <w:pPr>
              <w:pStyle w:val="Tabletext"/>
            </w:pPr>
            <w:r w:rsidRPr="005635A7">
              <w:t>SETS</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60173091" w14:textId="77777777" w:rsidR="00B536C2" w:rsidRPr="005635A7" w:rsidRDefault="00B536C2" w:rsidP="00E3571C">
            <w:pPr>
              <w:pStyle w:val="Tabletext"/>
              <w:jc w:val="left"/>
              <w:rPr>
                <w:lang w:val="es-ES"/>
              </w:rPr>
            </w:pPr>
            <w:r w:rsidRPr="005635A7">
              <w:rPr>
                <w:lang w:val="es-ES"/>
              </w:rPr>
              <w:t>Medición de la potencia de emisión de satélites en la banda de frecuencias 8 025-8 450</w:t>
            </w:r>
            <w:r>
              <w:rPr>
                <w:lang w:val="es-ES"/>
              </w:rPr>
              <w:t> </w:t>
            </w:r>
            <w:r w:rsidRPr="005635A7">
              <w:rPr>
                <w:lang w:val="es-ES"/>
              </w:rPr>
              <w:t>MHz.</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74AF23FB" w14:textId="77777777" w:rsidR="00B536C2" w:rsidRPr="005635A7" w:rsidRDefault="00B536C2" w:rsidP="00E3571C">
            <w:pPr>
              <w:pStyle w:val="Tabletext"/>
              <w:jc w:val="left"/>
              <w:rPr>
                <w:lang w:val="es-ES"/>
              </w:rPr>
            </w:pPr>
            <w:r w:rsidRPr="005635A7">
              <w:rPr>
                <w:lang w:val="es-ES"/>
              </w:rPr>
              <w:t>SETS – Comprobación técnica de la conformidad con las características técnicas de la estación espacial.</w:t>
            </w:r>
          </w:p>
        </w:tc>
      </w:tr>
      <w:tr w:rsidR="00B536C2" w:rsidRPr="005635A7" w14:paraId="4BC2F8F3"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079646BF" w14:textId="77777777" w:rsidR="00B536C2" w:rsidRPr="005635A7" w:rsidRDefault="00B536C2" w:rsidP="00E3571C">
            <w:pPr>
              <w:pStyle w:val="Tabletext"/>
              <w:rPr>
                <w:b/>
                <w:bCs/>
              </w:rPr>
            </w:pPr>
            <w:r w:rsidRPr="005635A7">
              <w:rPr>
                <w:b/>
                <w:bCs/>
              </w:rPr>
              <w:t>2005</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2B24C728" w14:textId="77777777" w:rsidR="00B536C2" w:rsidRPr="005635A7" w:rsidRDefault="00B536C2" w:rsidP="00E3571C">
            <w:pPr>
              <w:pStyle w:val="Tabletext"/>
              <w:jc w:val="left"/>
              <w:rPr>
                <w:lang w:val="es-ES"/>
              </w:rPr>
            </w:pPr>
            <w:r w:rsidRPr="005635A7">
              <w:rPr>
                <w:lang w:val="es-ES"/>
              </w:rPr>
              <w:t>Sistema de navegación por satélite y banda de RA</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3CF92518" w14:textId="77777777" w:rsidR="00B536C2" w:rsidRPr="005635A7" w:rsidRDefault="00B536C2" w:rsidP="00E3571C">
            <w:pPr>
              <w:pStyle w:val="Tabletext"/>
              <w:jc w:val="left"/>
              <w:rPr>
                <w:lang w:val="es-ES"/>
              </w:rPr>
            </w:pPr>
            <w:r w:rsidRPr="005635A7">
              <w:rPr>
                <w:lang w:val="es-ES"/>
              </w:rPr>
              <w:t xml:space="preserve">Medición de las emisiones de Glonass en la banda 1 610,6-1 613,8 MHz de radioastronomía – las mediciones se utilizaron como base técnica para la Resolución </w:t>
            </w:r>
            <w:r w:rsidRPr="007005EE">
              <w:rPr>
                <w:b/>
                <w:bCs/>
                <w:lang w:val="es-ES"/>
              </w:rPr>
              <w:t>739 (Rev.CMR-07)</w:t>
            </w:r>
            <w:r w:rsidRPr="005635A7">
              <w:rPr>
                <w:lang w:val="es-ES"/>
              </w:rPr>
              <w:t>.</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3D10E236" w14:textId="77777777" w:rsidR="00B536C2" w:rsidRPr="005635A7" w:rsidRDefault="00B536C2" w:rsidP="00E3571C">
            <w:pPr>
              <w:pStyle w:val="Tabletext"/>
              <w:jc w:val="left"/>
              <w:rPr>
                <w:lang w:val="es-ES"/>
              </w:rPr>
            </w:pPr>
            <w:r w:rsidRPr="005635A7">
              <w:rPr>
                <w:lang w:val="es-ES"/>
              </w:rPr>
              <w:t>Protección de la radioastronomía</w:t>
            </w:r>
            <w:r>
              <w:rPr>
                <w:lang w:val="es-ES"/>
              </w:rPr>
              <w:t>.</w:t>
            </w:r>
          </w:p>
        </w:tc>
      </w:tr>
      <w:tr w:rsidR="00B536C2" w:rsidRPr="003E2147" w14:paraId="6132EE6E"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11D5591F" w14:textId="77777777" w:rsidR="00B536C2" w:rsidRPr="005635A7" w:rsidRDefault="00B536C2" w:rsidP="00E3571C">
            <w:pPr>
              <w:pStyle w:val="Tabletext"/>
              <w:rPr>
                <w:b/>
                <w:bCs/>
              </w:rPr>
            </w:pPr>
            <w:r w:rsidRPr="005635A7">
              <w:rPr>
                <w:b/>
                <w:bCs/>
              </w:rPr>
              <w:t>2005</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40C8C1BE" w14:textId="77777777" w:rsidR="00B536C2" w:rsidRPr="005635A7" w:rsidRDefault="00B536C2" w:rsidP="00E3571C">
            <w:pPr>
              <w:pStyle w:val="Tabletext"/>
              <w:jc w:val="left"/>
              <w:rPr>
                <w:lang w:val="es-ES"/>
              </w:rPr>
            </w:pPr>
            <w:r w:rsidRPr="005635A7">
              <w:rPr>
                <w:lang w:val="es-ES"/>
              </w:rPr>
              <w:t>Sistema de navegación por satélite a 1,6</w:t>
            </w:r>
            <w:r>
              <w:rPr>
                <w:lang w:val="es-ES"/>
              </w:rPr>
              <w:t> </w:t>
            </w:r>
            <w:r w:rsidRPr="005635A7">
              <w:rPr>
                <w:lang w:val="es-ES"/>
              </w:rPr>
              <w:t>GHz</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70BD7ACD" w14:textId="77777777" w:rsidR="00B536C2" w:rsidRPr="005635A7" w:rsidRDefault="00B536C2" w:rsidP="00E3571C">
            <w:pPr>
              <w:pStyle w:val="Tabletext"/>
              <w:jc w:val="left"/>
              <w:rPr>
                <w:lang w:val="es-ES"/>
              </w:rPr>
            </w:pPr>
            <w:r w:rsidRPr="005635A7">
              <w:rPr>
                <w:lang w:val="es-ES"/>
              </w:rPr>
              <w:t>Medición de emisiones de Glonass en la banda de radionavegación a 1,6</w:t>
            </w:r>
            <w:r>
              <w:rPr>
                <w:lang w:val="es-ES"/>
              </w:rPr>
              <w:t> </w:t>
            </w:r>
            <w:r w:rsidRPr="005635A7">
              <w:rPr>
                <w:lang w:val="es-ES"/>
              </w:rPr>
              <w:t>GHz.</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301CF014" w14:textId="77777777" w:rsidR="00B536C2" w:rsidRPr="005635A7" w:rsidRDefault="00B536C2" w:rsidP="00E3571C">
            <w:pPr>
              <w:pStyle w:val="Tabletext"/>
              <w:jc w:val="left"/>
              <w:rPr>
                <w:lang w:val="es-ES"/>
              </w:rPr>
            </w:pPr>
            <w:r w:rsidRPr="005635A7">
              <w:rPr>
                <w:lang w:val="es-ES"/>
              </w:rPr>
              <w:t>SRNS – Medición y registro para proyectos técnicos y científicos.</w:t>
            </w:r>
          </w:p>
        </w:tc>
      </w:tr>
      <w:tr w:rsidR="00B536C2" w:rsidRPr="003E2147" w14:paraId="1FB69633"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79F1D084" w14:textId="77777777" w:rsidR="00B536C2" w:rsidRPr="005635A7" w:rsidRDefault="00B536C2" w:rsidP="00E3571C">
            <w:pPr>
              <w:pStyle w:val="Tabletext"/>
              <w:rPr>
                <w:b/>
                <w:bCs/>
              </w:rPr>
            </w:pPr>
            <w:r w:rsidRPr="005635A7">
              <w:rPr>
                <w:b/>
                <w:bCs/>
              </w:rPr>
              <w:lastRenderedPageBreak/>
              <w:t>2005</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4CD960FF" w14:textId="77777777" w:rsidR="00B536C2" w:rsidRPr="005635A7" w:rsidRDefault="00B536C2" w:rsidP="00E3571C">
            <w:pPr>
              <w:pStyle w:val="Tabletext"/>
              <w:jc w:val="left"/>
              <w:rPr>
                <w:lang w:val="es-ES"/>
              </w:rPr>
            </w:pPr>
            <w:r w:rsidRPr="005635A7">
              <w:rPr>
                <w:lang w:val="es-ES"/>
              </w:rPr>
              <w:t>Sistema de navegación por satélite a 1,5</w:t>
            </w:r>
            <w:r>
              <w:rPr>
                <w:lang w:val="es-ES"/>
              </w:rPr>
              <w:t> </w:t>
            </w:r>
            <w:r w:rsidRPr="005635A7">
              <w:rPr>
                <w:lang w:val="es-ES"/>
              </w:rPr>
              <w:t>GHz</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4A6AF904" w14:textId="77777777" w:rsidR="00B536C2" w:rsidRPr="005635A7" w:rsidRDefault="00B536C2" w:rsidP="00E3571C">
            <w:pPr>
              <w:pStyle w:val="Tabletext"/>
              <w:jc w:val="left"/>
              <w:rPr>
                <w:lang w:val="es-ES"/>
              </w:rPr>
            </w:pPr>
            <w:r w:rsidRPr="005635A7">
              <w:rPr>
                <w:lang w:val="es-ES"/>
              </w:rPr>
              <w:t>Comprobación técnica de las emisiones GPS en la banda atribuida a 1,5 GHz.</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04DFFB41" w14:textId="77777777" w:rsidR="00B536C2" w:rsidRPr="005635A7" w:rsidRDefault="00B536C2" w:rsidP="00E3571C">
            <w:pPr>
              <w:pStyle w:val="Tabletext"/>
              <w:jc w:val="left"/>
              <w:rPr>
                <w:lang w:val="es-ES"/>
              </w:rPr>
            </w:pPr>
            <w:r w:rsidRPr="005635A7">
              <w:rPr>
                <w:lang w:val="es-ES"/>
              </w:rPr>
              <w:t>SRNS – Medición y registro para proyectos técnicos y científicos.</w:t>
            </w:r>
          </w:p>
        </w:tc>
      </w:tr>
      <w:tr w:rsidR="00B536C2" w:rsidRPr="003E2147" w14:paraId="28E68EB9"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3AACF519" w14:textId="77777777" w:rsidR="00B536C2" w:rsidRPr="005635A7" w:rsidRDefault="00B536C2" w:rsidP="00E3571C">
            <w:pPr>
              <w:pStyle w:val="Tabletext"/>
              <w:rPr>
                <w:b/>
                <w:bCs/>
              </w:rPr>
            </w:pPr>
            <w:r w:rsidRPr="005635A7">
              <w:rPr>
                <w:b/>
                <w:bCs/>
              </w:rPr>
              <w:t>2005</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1843A05E" w14:textId="77777777" w:rsidR="00B536C2" w:rsidRPr="005635A7" w:rsidRDefault="00B536C2" w:rsidP="00E3571C">
            <w:pPr>
              <w:pStyle w:val="Tabletext"/>
              <w:jc w:val="left"/>
              <w:rPr>
                <w:lang w:val="es-ES"/>
              </w:rPr>
            </w:pPr>
            <w:r w:rsidRPr="005635A7">
              <w:rPr>
                <w:lang w:val="es-ES"/>
              </w:rPr>
              <w:t>Sistema de navegación por satélite a 1,2 GHz</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756BF948" w14:textId="77777777" w:rsidR="00B536C2" w:rsidRPr="005635A7" w:rsidRDefault="00B536C2" w:rsidP="00E3571C">
            <w:pPr>
              <w:pStyle w:val="Tabletext"/>
              <w:jc w:val="left"/>
              <w:rPr>
                <w:lang w:val="es-ES"/>
              </w:rPr>
            </w:pPr>
            <w:r w:rsidRPr="005635A7">
              <w:rPr>
                <w:lang w:val="es-ES"/>
              </w:rPr>
              <w:t>Medición de los satélites Glonass de antigua y nueva generación.</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4A4735C4" w14:textId="77777777" w:rsidR="00B536C2" w:rsidRPr="005635A7" w:rsidRDefault="00B536C2" w:rsidP="00E3571C">
            <w:pPr>
              <w:pStyle w:val="Tabletext"/>
              <w:jc w:val="left"/>
              <w:rPr>
                <w:lang w:val="es-ES"/>
              </w:rPr>
            </w:pPr>
            <w:r w:rsidRPr="005635A7">
              <w:rPr>
                <w:lang w:val="es-ES"/>
              </w:rPr>
              <w:t>SRNS – Medición y registro para proyectos técnicos y científicos.</w:t>
            </w:r>
          </w:p>
        </w:tc>
      </w:tr>
      <w:tr w:rsidR="00B536C2" w:rsidRPr="003E2147" w14:paraId="4915275E"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2FFE25FA" w14:textId="77777777" w:rsidR="00B536C2" w:rsidRPr="005635A7" w:rsidRDefault="00B536C2" w:rsidP="00E3571C">
            <w:pPr>
              <w:pStyle w:val="Tabletext"/>
              <w:rPr>
                <w:b/>
                <w:bCs/>
              </w:rPr>
            </w:pPr>
            <w:r w:rsidRPr="005635A7">
              <w:rPr>
                <w:b/>
                <w:bCs/>
              </w:rPr>
              <w:t>2005</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4403A855" w14:textId="77777777" w:rsidR="00B536C2" w:rsidRPr="005635A7" w:rsidRDefault="00B536C2" w:rsidP="00E3571C">
            <w:pPr>
              <w:pStyle w:val="Tabletext"/>
              <w:jc w:val="left"/>
              <w:rPr>
                <w:lang w:val="es-ES"/>
              </w:rPr>
            </w:pPr>
            <w:r w:rsidRPr="005635A7">
              <w:rPr>
                <w:lang w:val="es-ES"/>
              </w:rPr>
              <w:t>Sistema de navegación por satélite</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5B5DADC7" w14:textId="77777777" w:rsidR="00B536C2" w:rsidRPr="005635A7" w:rsidRDefault="00B536C2" w:rsidP="00E3571C">
            <w:pPr>
              <w:pStyle w:val="Tabletext"/>
              <w:jc w:val="left"/>
              <w:rPr>
                <w:lang w:val="es-ES"/>
              </w:rPr>
            </w:pPr>
            <w:r w:rsidRPr="005635A7">
              <w:rPr>
                <w:lang w:val="es-ES"/>
              </w:rPr>
              <w:t>Medición del nuevo satélite GPS IIR</w:t>
            </w:r>
            <w:r>
              <w:rPr>
                <w:lang w:val="es-ES"/>
              </w:rPr>
              <w:noBreakHyphen/>
            </w:r>
            <w:r w:rsidRPr="005635A7">
              <w:rPr>
                <w:lang w:val="es-ES"/>
              </w:rPr>
              <w:t>M en la banda de frecuencias L2.</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33E09086" w14:textId="77777777" w:rsidR="00B536C2" w:rsidRPr="005635A7" w:rsidRDefault="00B536C2" w:rsidP="00E3571C">
            <w:pPr>
              <w:pStyle w:val="Tabletext"/>
              <w:jc w:val="left"/>
              <w:rPr>
                <w:lang w:val="es-ES"/>
              </w:rPr>
            </w:pPr>
            <w:r w:rsidRPr="005635A7">
              <w:rPr>
                <w:lang w:val="es-ES"/>
              </w:rPr>
              <w:t>SRNS – Medición y registro para proyectos técnicos y científicos.</w:t>
            </w:r>
          </w:p>
        </w:tc>
      </w:tr>
      <w:tr w:rsidR="00B536C2" w:rsidRPr="003E2147" w14:paraId="7FE7C00A"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4B940DF3" w14:textId="77777777" w:rsidR="00B536C2" w:rsidRPr="005635A7" w:rsidRDefault="00B536C2" w:rsidP="00E3571C">
            <w:pPr>
              <w:pStyle w:val="Tabletext"/>
              <w:rPr>
                <w:b/>
                <w:bCs/>
              </w:rPr>
            </w:pPr>
            <w:r w:rsidRPr="005635A7">
              <w:rPr>
                <w:b/>
                <w:bCs/>
              </w:rPr>
              <w:t>2006</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09E80417" w14:textId="77777777" w:rsidR="00B536C2" w:rsidRPr="005635A7" w:rsidRDefault="00B536C2" w:rsidP="00E3571C">
            <w:pPr>
              <w:pStyle w:val="Tabletext"/>
              <w:jc w:val="left"/>
              <w:rPr>
                <w:lang w:val="es-ES"/>
              </w:rPr>
            </w:pPr>
            <w:r w:rsidRPr="005635A7">
              <w:rPr>
                <w:lang w:val="es-ES"/>
              </w:rPr>
              <w:t>Observación del satélite GIOVE</w:t>
            </w:r>
            <w:r>
              <w:rPr>
                <w:lang w:val="es-ES"/>
              </w:rPr>
              <w:t> </w:t>
            </w:r>
            <w:r w:rsidRPr="005635A7">
              <w:rPr>
                <w:lang w:val="es-ES"/>
              </w:rPr>
              <w:t>A</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24F18D8C" w14:textId="77777777" w:rsidR="00B536C2" w:rsidRPr="005635A7" w:rsidRDefault="00B536C2" w:rsidP="00E3571C">
            <w:pPr>
              <w:pStyle w:val="Tabletext"/>
              <w:jc w:val="left"/>
              <w:rPr>
                <w:lang w:val="es-ES"/>
              </w:rPr>
            </w:pPr>
            <w:r w:rsidRPr="005635A7">
              <w:rPr>
                <w:lang w:val="es-ES"/>
              </w:rPr>
              <w:t>Medición del satélite GIOVE A en las bandas de frecuencias E1, L1, E2, E6, E5a-E5b.</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61CFE742" w14:textId="77777777" w:rsidR="00B536C2" w:rsidRPr="005635A7" w:rsidRDefault="00B536C2" w:rsidP="00E3571C">
            <w:pPr>
              <w:pStyle w:val="Tabletext"/>
              <w:jc w:val="left"/>
              <w:rPr>
                <w:lang w:val="es-ES"/>
              </w:rPr>
            </w:pPr>
            <w:r w:rsidRPr="005635A7">
              <w:rPr>
                <w:lang w:val="es-ES"/>
              </w:rPr>
              <w:t>SRNS – Medición y registro para proyectos técnicos y científicos.</w:t>
            </w:r>
          </w:p>
        </w:tc>
      </w:tr>
      <w:tr w:rsidR="00B536C2" w:rsidRPr="003E2147" w14:paraId="4FF62961"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78BF4381" w14:textId="77777777" w:rsidR="00B536C2" w:rsidRPr="005635A7" w:rsidRDefault="00B536C2" w:rsidP="00E3571C">
            <w:pPr>
              <w:pStyle w:val="Tabletext"/>
              <w:rPr>
                <w:b/>
                <w:bCs/>
              </w:rPr>
            </w:pPr>
            <w:r w:rsidRPr="005635A7">
              <w:rPr>
                <w:b/>
                <w:bCs/>
              </w:rPr>
              <w:t>2006</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5C8DA013" w14:textId="77777777" w:rsidR="00B536C2" w:rsidRPr="005635A7" w:rsidRDefault="00B536C2" w:rsidP="00E3571C">
            <w:pPr>
              <w:pStyle w:val="Tabletext"/>
              <w:jc w:val="left"/>
              <w:rPr>
                <w:lang w:val="es-ES"/>
              </w:rPr>
            </w:pPr>
            <w:r w:rsidRPr="005635A7">
              <w:rPr>
                <w:lang w:val="es-ES"/>
              </w:rPr>
              <w:t>Interferencia de comunicaciones por satélite</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4042EE9D" w14:textId="77777777" w:rsidR="00B536C2" w:rsidRPr="005635A7" w:rsidRDefault="00B536C2" w:rsidP="00E3571C">
            <w:pPr>
              <w:pStyle w:val="Tabletext"/>
              <w:jc w:val="left"/>
              <w:rPr>
                <w:lang w:val="es-ES"/>
              </w:rPr>
            </w:pPr>
            <w:r w:rsidRPr="005635A7">
              <w:rPr>
                <w:lang w:val="es-ES"/>
              </w:rPr>
              <w:t>Investigación de interferencia para NSS 7 en la banda Ku.</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62C8E496" w14:textId="77777777" w:rsidR="00B536C2" w:rsidRPr="005635A7" w:rsidRDefault="00B536C2" w:rsidP="00E3571C">
            <w:pPr>
              <w:pStyle w:val="Tabletext"/>
              <w:jc w:val="left"/>
              <w:rPr>
                <w:lang w:val="es-ES"/>
              </w:rPr>
            </w:pPr>
            <w:r w:rsidRPr="005635A7">
              <w:rPr>
                <w:lang w:val="es-ES"/>
              </w:rPr>
              <w:t>SFS – Investigación de interferencia perjudicial.</w:t>
            </w:r>
          </w:p>
        </w:tc>
      </w:tr>
      <w:tr w:rsidR="00B536C2" w:rsidRPr="003E2147" w14:paraId="1E3B6063"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319E54BE" w14:textId="77777777" w:rsidR="00B536C2" w:rsidRPr="005635A7" w:rsidRDefault="00B536C2" w:rsidP="00E3571C">
            <w:pPr>
              <w:pStyle w:val="Tabletext"/>
              <w:rPr>
                <w:b/>
                <w:bCs/>
              </w:rPr>
            </w:pPr>
            <w:r w:rsidRPr="005635A7">
              <w:rPr>
                <w:b/>
                <w:bCs/>
              </w:rPr>
              <w:t>2006</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2225C315" w14:textId="77777777" w:rsidR="00B536C2" w:rsidRPr="005635A7" w:rsidRDefault="00B536C2" w:rsidP="00E3571C">
            <w:pPr>
              <w:pStyle w:val="Tabletext"/>
              <w:jc w:val="left"/>
              <w:rPr>
                <w:lang w:val="es-ES"/>
              </w:rPr>
            </w:pPr>
            <w:r w:rsidRPr="005635A7">
              <w:rPr>
                <w:lang w:val="es-ES"/>
              </w:rPr>
              <w:t>Formación del personal</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1DB9D01A" w14:textId="77777777" w:rsidR="00B536C2" w:rsidRPr="005635A7" w:rsidRDefault="00B536C2" w:rsidP="00E3571C">
            <w:pPr>
              <w:pStyle w:val="Tabletext"/>
              <w:jc w:val="left"/>
              <w:rPr>
                <w:lang w:val="es-ES"/>
              </w:rPr>
            </w:pPr>
            <w:r w:rsidRPr="005635A7">
              <w:rPr>
                <w:lang w:val="es-ES"/>
              </w:rPr>
              <w:t>Un miembro del Sat MoU pidió que se impartiese información a los técnicos sobre procedimientos de comprobación técnica de servicios por satélite.</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7C713641" w14:textId="77777777" w:rsidR="00B536C2" w:rsidRPr="005635A7" w:rsidRDefault="00B536C2" w:rsidP="00E3571C">
            <w:pPr>
              <w:pStyle w:val="Tabletext"/>
              <w:jc w:val="left"/>
              <w:rPr>
                <w:lang w:val="es-ES"/>
              </w:rPr>
            </w:pPr>
            <w:r w:rsidRPr="005635A7">
              <w:rPr>
                <w:lang w:val="es-ES"/>
              </w:rPr>
              <w:t>Formación del personal – Comprobación técnica de satélites.</w:t>
            </w:r>
          </w:p>
        </w:tc>
      </w:tr>
      <w:tr w:rsidR="00B536C2" w:rsidRPr="003E2147" w14:paraId="6DBF9913"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66ED8AB5" w14:textId="77777777" w:rsidR="00B536C2" w:rsidRPr="005635A7" w:rsidRDefault="00B536C2" w:rsidP="00E3571C">
            <w:pPr>
              <w:pStyle w:val="Tabletext"/>
              <w:rPr>
                <w:b/>
                <w:bCs/>
              </w:rPr>
            </w:pPr>
            <w:r w:rsidRPr="005635A7">
              <w:rPr>
                <w:b/>
                <w:bCs/>
              </w:rPr>
              <w:t>2006</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41EF2C4D" w14:textId="77777777" w:rsidR="00B536C2" w:rsidRPr="005635A7" w:rsidRDefault="00B536C2" w:rsidP="00E3571C">
            <w:pPr>
              <w:pStyle w:val="Tabletext"/>
              <w:jc w:val="left"/>
              <w:rPr>
                <w:lang w:val="es-ES"/>
              </w:rPr>
            </w:pPr>
            <w:r w:rsidRPr="005635A7">
              <w:rPr>
                <w:lang w:val="es-ES"/>
              </w:rPr>
              <w:t>Comunicaciones por satélite</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0F836B0E" w14:textId="77777777" w:rsidR="00B536C2" w:rsidRPr="005635A7" w:rsidRDefault="00B536C2" w:rsidP="00E3571C">
            <w:pPr>
              <w:pStyle w:val="Tabletext"/>
              <w:jc w:val="left"/>
              <w:rPr>
                <w:lang w:val="es-ES"/>
              </w:rPr>
            </w:pPr>
            <w:r w:rsidRPr="005635A7">
              <w:rPr>
                <w:lang w:val="es-ES"/>
              </w:rPr>
              <w:t>Ocupación de 8 posiciones orbitales (de 61</w:t>
            </w:r>
            <w:r>
              <w:rPr>
                <w:lang w:val="es-ES"/>
              </w:rPr>
              <w:t>° </w:t>
            </w:r>
            <w:r w:rsidRPr="005635A7">
              <w:rPr>
                <w:lang w:val="es-ES"/>
              </w:rPr>
              <w:t>W a 30</w:t>
            </w:r>
            <w:r>
              <w:rPr>
                <w:lang w:val="es-ES"/>
              </w:rPr>
              <w:t>° </w:t>
            </w:r>
            <w:r w:rsidRPr="005635A7">
              <w:rPr>
                <w:lang w:val="es-ES"/>
              </w:rPr>
              <w:t>W).</w:t>
            </w:r>
          </w:p>
          <w:p w14:paraId="3FAEACD6" w14:textId="77777777" w:rsidR="00B536C2" w:rsidRPr="005635A7" w:rsidRDefault="00B536C2" w:rsidP="00E3571C">
            <w:pPr>
              <w:pStyle w:val="Tabletext"/>
              <w:jc w:val="left"/>
              <w:rPr>
                <w:lang w:val="es-ES"/>
              </w:rPr>
            </w:pPr>
            <w:r w:rsidRPr="005635A7">
              <w:rPr>
                <w:lang w:val="es-ES"/>
              </w:rPr>
              <w:t>Determinación de la ocupación de transpondedor y consiguiente detección de un porcentaje de satélites ficticios.</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2B2962CA" w14:textId="77777777" w:rsidR="00B536C2" w:rsidRPr="005635A7" w:rsidRDefault="00B536C2" w:rsidP="00E3571C">
            <w:pPr>
              <w:pStyle w:val="Tabletext"/>
              <w:jc w:val="left"/>
              <w:rPr>
                <w:lang w:val="es-ES"/>
              </w:rPr>
            </w:pPr>
            <w:r w:rsidRPr="005635A7">
              <w:rPr>
                <w:lang w:val="es-ES"/>
              </w:rPr>
              <w:t>SFS – Comprobación técnica de la conformidad con las características técnicas de la estación espacial.</w:t>
            </w:r>
          </w:p>
        </w:tc>
      </w:tr>
      <w:tr w:rsidR="00B536C2" w:rsidRPr="003E2147" w14:paraId="518C7C1D"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6A6068DB" w14:textId="77777777" w:rsidR="00B536C2" w:rsidRPr="005635A7" w:rsidRDefault="00B536C2" w:rsidP="00E3571C">
            <w:pPr>
              <w:pStyle w:val="Tabletext"/>
              <w:rPr>
                <w:b/>
                <w:bCs/>
              </w:rPr>
            </w:pPr>
            <w:r w:rsidRPr="005635A7">
              <w:rPr>
                <w:b/>
                <w:bCs/>
              </w:rPr>
              <w:t>2006</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0FA39C9D" w14:textId="77777777" w:rsidR="00B536C2" w:rsidRPr="005635A7" w:rsidRDefault="00B536C2" w:rsidP="00E3571C">
            <w:pPr>
              <w:pStyle w:val="Tabletext"/>
              <w:jc w:val="left"/>
              <w:rPr>
                <w:lang w:val="es-ES"/>
              </w:rPr>
            </w:pPr>
            <w:r w:rsidRPr="005635A7">
              <w:rPr>
                <w:lang w:val="es-ES"/>
              </w:rPr>
              <w:t>Sistema de navegación por satélite</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12BBDA9A" w14:textId="77777777" w:rsidR="00B536C2" w:rsidRPr="005635A7" w:rsidRDefault="00B536C2" w:rsidP="00E3571C">
            <w:pPr>
              <w:pStyle w:val="Tabletext"/>
              <w:jc w:val="left"/>
              <w:rPr>
                <w:lang w:val="es-ES"/>
              </w:rPr>
            </w:pPr>
            <w:r w:rsidRPr="005635A7">
              <w:rPr>
                <w:lang w:val="es-ES"/>
              </w:rPr>
              <w:t>Compartición con Galileo a 1,2 GHz, 1,3 GHz y 1,5 GHz – emisiones no deseadas GPS a 1,6 GHz</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4BBDF5D3" w14:textId="77777777" w:rsidR="00B536C2" w:rsidRPr="005635A7" w:rsidRDefault="00B536C2" w:rsidP="00E3571C">
            <w:pPr>
              <w:pStyle w:val="Tabletext"/>
              <w:jc w:val="left"/>
              <w:rPr>
                <w:lang w:val="es-ES"/>
              </w:rPr>
            </w:pPr>
            <w:r w:rsidRPr="005635A7">
              <w:rPr>
                <w:lang w:val="es-ES"/>
              </w:rPr>
              <w:t>SRNS – Medición y registro para proyectos técnicos y científicos.</w:t>
            </w:r>
          </w:p>
        </w:tc>
      </w:tr>
      <w:tr w:rsidR="00B536C2" w:rsidRPr="003E2147" w14:paraId="1418AB0E"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158243EC" w14:textId="77777777" w:rsidR="00B536C2" w:rsidRPr="005635A7" w:rsidRDefault="00B536C2" w:rsidP="00E3571C">
            <w:pPr>
              <w:pStyle w:val="Tabletext"/>
              <w:rPr>
                <w:b/>
                <w:bCs/>
              </w:rPr>
            </w:pPr>
            <w:r w:rsidRPr="005635A7">
              <w:rPr>
                <w:b/>
                <w:bCs/>
              </w:rPr>
              <w:t>2006</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417470FA" w14:textId="77777777" w:rsidR="00B536C2" w:rsidRPr="005635A7" w:rsidRDefault="00B536C2" w:rsidP="00E3571C">
            <w:pPr>
              <w:pStyle w:val="Tabletext"/>
              <w:jc w:val="left"/>
              <w:rPr>
                <w:lang w:val="es-ES"/>
              </w:rPr>
            </w:pPr>
            <w:r w:rsidRPr="005635A7">
              <w:rPr>
                <w:lang w:val="es-ES"/>
              </w:rPr>
              <w:t>SETS mejorado</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2B1F0229" w14:textId="77777777" w:rsidR="00B536C2" w:rsidRPr="005635A7" w:rsidRDefault="00B536C2" w:rsidP="00E3571C">
            <w:pPr>
              <w:pStyle w:val="Tabletext"/>
              <w:jc w:val="left"/>
              <w:rPr>
                <w:lang w:val="es-ES"/>
              </w:rPr>
            </w:pPr>
            <w:r w:rsidRPr="005635A7">
              <w:rPr>
                <w:lang w:val="es-ES"/>
              </w:rPr>
              <w:t>Medición de Spectra en la banda 8 025</w:t>
            </w:r>
            <w:r w:rsidRPr="005635A7">
              <w:rPr>
                <w:lang w:val="es-ES"/>
              </w:rPr>
              <w:noBreakHyphen/>
              <w:t>8 400 MHz del SETS</w:t>
            </w:r>
            <w:r>
              <w:rPr>
                <w:lang w:val="es-ES"/>
              </w:rPr>
              <w:t>, m</w:t>
            </w:r>
            <w:r w:rsidRPr="005635A7">
              <w:rPr>
                <w:lang w:val="es-ES"/>
              </w:rPr>
              <w:t>edición de dfp en la banda 8 025</w:t>
            </w:r>
            <w:r w:rsidRPr="005635A7">
              <w:rPr>
                <w:lang w:val="es-ES"/>
              </w:rPr>
              <w:noBreakHyphen/>
              <w:t>8 400 MHz del SETS</w:t>
            </w:r>
            <w:r>
              <w:rPr>
                <w:lang w:val="es-ES"/>
              </w:rPr>
              <w:t xml:space="preserve">, </w:t>
            </w:r>
            <w:r w:rsidRPr="005635A7">
              <w:rPr>
                <w:lang w:val="es-ES"/>
              </w:rPr>
              <w:t>Medición de p.i.r.e. en la banda 8 025-8 400 MHz del SETS</w:t>
            </w:r>
            <w:r>
              <w:rPr>
                <w:lang w:val="es-ES"/>
              </w:rPr>
              <w:t>.</w:t>
            </w:r>
          </w:p>
          <w:p w14:paraId="5FA2A27A" w14:textId="77777777" w:rsidR="00B536C2" w:rsidRPr="005635A7" w:rsidRDefault="00B536C2" w:rsidP="00E3571C">
            <w:pPr>
              <w:pStyle w:val="Tabletext"/>
              <w:jc w:val="left"/>
              <w:rPr>
                <w:lang w:val="es-ES"/>
              </w:rPr>
            </w:pPr>
            <w:r w:rsidRPr="005635A7">
              <w:rPr>
                <w:lang w:val="es-ES"/>
              </w:rPr>
              <w:t>Examen de emisiones no deseadas en la banda 8 450-8 500 MHz (banda de espacio lejano)</w:t>
            </w:r>
            <w:r>
              <w:rPr>
                <w:lang w:val="es-ES"/>
              </w:rPr>
              <w:t>.</w:t>
            </w:r>
          </w:p>
          <w:p w14:paraId="7D401C60" w14:textId="77777777" w:rsidR="00B536C2" w:rsidRPr="005635A7" w:rsidRDefault="00B536C2" w:rsidP="00E3571C">
            <w:pPr>
              <w:pStyle w:val="Tabletext"/>
              <w:jc w:val="left"/>
              <w:rPr>
                <w:lang w:val="es-ES"/>
              </w:rPr>
            </w:pPr>
            <w:r w:rsidRPr="005635A7">
              <w:rPr>
                <w:lang w:val="es-ES"/>
              </w:rPr>
              <w:t>Medición de satélites del SETS de última generación.</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1F8D8AF5" w14:textId="77777777" w:rsidR="00B536C2" w:rsidRPr="005635A7" w:rsidRDefault="00B536C2" w:rsidP="00E3571C">
            <w:pPr>
              <w:pStyle w:val="Tabletext"/>
              <w:jc w:val="left"/>
              <w:rPr>
                <w:lang w:val="es-ES"/>
              </w:rPr>
            </w:pPr>
            <w:r w:rsidRPr="005635A7">
              <w:rPr>
                <w:lang w:val="es-ES"/>
              </w:rPr>
              <w:t>SETS – Medición y registro para proyectos técnicos y científicos.</w:t>
            </w:r>
          </w:p>
        </w:tc>
      </w:tr>
      <w:tr w:rsidR="00B536C2" w:rsidRPr="003E2147" w14:paraId="18D4F8B5"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1166E798" w14:textId="77777777" w:rsidR="00B536C2" w:rsidRPr="005635A7" w:rsidRDefault="00B536C2" w:rsidP="00E3571C">
            <w:pPr>
              <w:pStyle w:val="Tabletext"/>
              <w:rPr>
                <w:b/>
                <w:bCs/>
              </w:rPr>
            </w:pPr>
            <w:r w:rsidRPr="005635A7">
              <w:rPr>
                <w:b/>
                <w:bCs/>
              </w:rPr>
              <w:t>2006</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33CF6BD7" w14:textId="77777777" w:rsidR="00B536C2" w:rsidRPr="005635A7" w:rsidRDefault="00B536C2" w:rsidP="00E3571C">
            <w:pPr>
              <w:pStyle w:val="Tabletext"/>
              <w:jc w:val="left"/>
              <w:rPr>
                <w:lang w:val="es-ES"/>
              </w:rPr>
            </w:pPr>
            <w:r w:rsidRPr="005635A7">
              <w:rPr>
                <w:lang w:val="es-ES"/>
              </w:rPr>
              <w:t>CRAF-Iridium</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3768E4BB" w14:textId="77777777" w:rsidR="00B536C2" w:rsidRPr="005635A7" w:rsidRDefault="00B536C2" w:rsidP="00E3571C">
            <w:pPr>
              <w:pStyle w:val="Tabletext"/>
              <w:jc w:val="left"/>
              <w:rPr>
                <w:lang w:val="es-ES"/>
              </w:rPr>
            </w:pPr>
            <w:r w:rsidRPr="005635A7">
              <w:rPr>
                <w:lang w:val="es-ES"/>
              </w:rPr>
              <w:t>Participación en la reunión SE 40.</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4E1BBAAA" w14:textId="77777777" w:rsidR="00B536C2" w:rsidRPr="005635A7" w:rsidRDefault="00B536C2" w:rsidP="00E3571C">
            <w:pPr>
              <w:pStyle w:val="Tabletext"/>
              <w:jc w:val="left"/>
              <w:rPr>
                <w:lang w:val="es-ES"/>
              </w:rPr>
            </w:pPr>
            <w:r w:rsidRPr="005635A7">
              <w:rPr>
                <w:lang w:val="es-ES"/>
              </w:rPr>
              <w:t>SRA – Protección de la radioastronomía – Comprobación técnica de la conformidad con las características técnicas de la estación espacial.</w:t>
            </w:r>
          </w:p>
        </w:tc>
      </w:tr>
      <w:tr w:rsidR="00B536C2" w:rsidRPr="003E2147" w14:paraId="37EB84CB" w14:textId="77777777" w:rsidTr="00E3571C">
        <w:trPr>
          <w:cantSplit/>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3D55EF47" w14:textId="77777777" w:rsidR="00B536C2" w:rsidRPr="005635A7" w:rsidRDefault="00B536C2" w:rsidP="00E3571C">
            <w:pPr>
              <w:pStyle w:val="Tabletext"/>
              <w:rPr>
                <w:b/>
                <w:bCs/>
              </w:rPr>
            </w:pPr>
            <w:r w:rsidRPr="005635A7">
              <w:rPr>
                <w:b/>
                <w:bCs/>
              </w:rPr>
              <w:lastRenderedPageBreak/>
              <w:t>2006</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24C94120" w14:textId="77777777" w:rsidR="00B536C2" w:rsidRPr="005635A7" w:rsidRDefault="00B536C2" w:rsidP="00E3571C">
            <w:pPr>
              <w:pStyle w:val="Tabletext"/>
              <w:jc w:val="left"/>
              <w:rPr>
                <w:lang w:val="es-ES"/>
              </w:rPr>
            </w:pPr>
            <w:r w:rsidRPr="005635A7">
              <w:rPr>
                <w:lang w:val="es-ES"/>
              </w:rPr>
              <w:t>Medición de CRAF-Iridium</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57D4234B" w14:textId="77777777" w:rsidR="00B536C2" w:rsidRPr="005635A7" w:rsidRDefault="00B536C2" w:rsidP="00E3571C">
            <w:pPr>
              <w:pStyle w:val="Tabletext"/>
              <w:jc w:val="left"/>
              <w:rPr>
                <w:lang w:val="es-ES"/>
              </w:rPr>
            </w:pPr>
            <w:r w:rsidRPr="005635A7">
              <w:rPr>
                <w:lang w:val="es-ES"/>
              </w:rPr>
              <w:t>Registro de espectro de toda la gama de frecuencias 1 610,6-1 613,8 MHz.</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005AD6B5" w14:textId="77777777" w:rsidR="00B536C2" w:rsidRPr="005635A7" w:rsidRDefault="00B536C2" w:rsidP="00E3571C">
            <w:pPr>
              <w:pStyle w:val="Tabletext"/>
              <w:jc w:val="left"/>
              <w:rPr>
                <w:lang w:val="es-ES"/>
              </w:rPr>
            </w:pPr>
            <w:r w:rsidRPr="005635A7">
              <w:rPr>
                <w:lang w:val="es-ES"/>
              </w:rPr>
              <w:t>SRA – Protección de la radioastronomía – Comprobación técnica de la conformidad con las características técnicas de la estación espacial.</w:t>
            </w:r>
          </w:p>
        </w:tc>
      </w:tr>
      <w:tr w:rsidR="00B536C2" w:rsidRPr="003E2147" w14:paraId="591F8116"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61522B93" w14:textId="77777777" w:rsidR="00B536C2" w:rsidRPr="005635A7" w:rsidRDefault="00B536C2" w:rsidP="00E3571C">
            <w:pPr>
              <w:pStyle w:val="Tabletext"/>
              <w:rPr>
                <w:b/>
                <w:bCs/>
              </w:rPr>
            </w:pPr>
            <w:r w:rsidRPr="005635A7">
              <w:rPr>
                <w:b/>
                <w:bCs/>
              </w:rPr>
              <w:t>2007</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285E87BC" w14:textId="77777777" w:rsidR="00B536C2" w:rsidRPr="005635A7" w:rsidRDefault="00B536C2" w:rsidP="00E3571C">
            <w:pPr>
              <w:pStyle w:val="Tabletext"/>
              <w:jc w:val="left"/>
              <w:rPr>
                <w:lang w:val="es-ES"/>
              </w:rPr>
            </w:pPr>
            <w:r w:rsidRPr="005635A7">
              <w:rPr>
                <w:lang w:val="es-ES"/>
              </w:rPr>
              <w:t>Sistema de navegación por satélite</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4D8A0F43" w14:textId="77777777" w:rsidR="00B536C2" w:rsidRPr="005635A7" w:rsidRDefault="00B536C2" w:rsidP="00E3571C">
            <w:pPr>
              <w:pStyle w:val="Tabletext"/>
              <w:jc w:val="left"/>
              <w:rPr>
                <w:lang w:val="es-ES"/>
              </w:rPr>
            </w:pPr>
            <w:r w:rsidRPr="005635A7">
              <w:rPr>
                <w:lang w:val="es-ES"/>
              </w:rPr>
              <w:t>Observación del sistema de navegación por satélite lanzado recientemente en las órbitas MEO e IGSO. Se ha de registrar el espectro de la banda S y la banda E1.</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4478609F" w14:textId="77777777" w:rsidR="00B536C2" w:rsidRPr="005635A7" w:rsidRDefault="00B536C2" w:rsidP="00E3571C">
            <w:pPr>
              <w:pStyle w:val="Tabletext"/>
              <w:jc w:val="left"/>
              <w:rPr>
                <w:lang w:val="es-ES"/>
              </w:rPr>
            </w:pPr>
            <w:r w:rsidRPr="005635A7">
              <w:rPr>
                <w:lang w:val="es-ES"/>
              </w:rPr>
              <w:t>SRNS – Medición y registro para proyectos técnicos y científicos.</w:t>
            </w:r>
          </w:p>
        </w:tc>
      </w:tr>
      <w:tr w:rsidR="00B536C2" w:rsidRPr="003E2147" w14:paraId="29857F34"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28A81437" w14:textId="77777777" w:rsidR="00B536C2" w:rsidRPr="005635A7" w:rsidRDefault="00B536C2" w:rsidP="00E3571C">
            <w:pPr>
              <w:pStyle w:val="Tabletext"/>
              <w:rPr>
                <w:b/>
                <w:bCs/>
              </w:rPr>
            </w:pPr>
            <w:r w:rsidRPr="005635A7">
              <w:rPr>
                <w:b/>
                <w:bCs/>
              </w:rPr>
              <w:t>2007</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531C590C" w14:textId="77777777" w:rsidR="00B536C2" w:rsidRPr="005635A7" w:rsidRDefault="00B536C2" w:rsidP="00E3571C">
            <w:pPr>
              <w:pStyle w:val="Tabletext"/>
              <w:jc w:val="left"/>
              <w:rPr>
                <w:lang w:val="es-ES"/>
              </w:rPr>
            </w:pPr>
            <w:r w:rsidRPr="005635A7">
              <w:rPr>
                <w:lang w:val="es-ES"/>
              </w:rPr>
              <w:t>Comunicaciones por satélite</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0190FDC0" w14:textId="77777777" w:rsidR="00B536C2" w:rsidRPr="005635A7" w:rsidRDefault="00B536C2" w:rsidP="00E3571C">
            <w:pPr>
              <w:pStyle w:val="Tabletext"/>
              <w:jc w:val="left"/>
              <w:rPr>
                <w:lang w:val="es-ES"/>
              </w:rPr>
            </w:pPr>
            <w:r w:rsidRPr="005635A7">
              <w:rPr>
                <w:lang w:val="es-ES"/>
              </w:rPr>
              <w:t>Dos notificaciones de interferencia de comunicaciones por satélite</w:t>
            </w:r>
            <w:r>
              <w:rPr>
                <w:lang w:val="es-ES"/>
              </w:rPr>
              <w:t>.</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326360CE" w14:textId="77777777" w:rsidR="00B536C2" w:rsidRPr="005635A7" w:rsidRDefault="00B536C2" w:rsidP="00E3571C">
            <w:pPr>
              <w:pStyle w:val="Tabletext"/>
              <w:jc w:val="left"/>
              <w:rPr>
                <w:lang w:val="es-ES"/>
              </w:rPr>
            </w:pPr>
            <w:r w:rsidRPr="005635A7">
              <w:rPr>
                <w:lang w:val="es-ES"/>
              </w:rPr>
              <w:t>SFS – Investigación de interferencia perjudicial</w:t>
            </w:r>
          </w:p>
        </w:tc>
      </w:tr>
      <w:tr w:rsidR="00B536C2" w:rsidRPr="003E2147" w14:paraId="7018DC43"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016DADFF" w14:textId="77777777" w:rsidR="00B536C2" w:rsidRPr="005635A7" w:rsidRDefault="00B536C2" w:rsidP="00E3571C">
            <w:pPr>
              <w:pStyle w:val="Tabletext"/>
              <w:rPr>
                <w:b/>
                <w:bCs/>
              </w:rPr>
            </w:pPr>
            <w:r w:rsidRPr="005635A7">
              <w:rPr>
                <w:b/>
                <w:bCs/>
              </w:rPr>
              <w:t>2008</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67B8BF07" w14:textId="77777777" w:rsidR="00B536C2" w:rsidRPr="005635A7" w:rsidRDefault="00B536C2" w:rsidP="00E3571C">
            <w:pPr>
              <w:pStyle w:val="Tabletext"/>
              <w:jc w:val="left"/>
              <w:rPr>
                <w:lang w:val="es-ES"/>
              </w:rPr>
            </w:pPr>
            <w:r w:rsidRPr="005635A7">
              <w:rPr>
                <w:lang w:val="es-ES"/>
              </w:rPr>
              <w:t>Iridium</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35855842" w14:textId="77777777" w:rsidR="00B536C2" w:rsidRPr="005635A7" w:rsidRDefault="00B536C2" w:rsidP="00E3571C">
            <w:pPr>
              <w:pStyle w:val="Tabletext"/>
              <w:jc w:val="left"/>
              <w:rPr>
                <w:lang w:val="es-ES"/>
              </w:rPr>
            </w:pPr>
            <w:r w:rsidRPr="005635A7">
              <w:rPr>
                <w:lang w:val="es-ES"/>
              </w:rPr>
              <w:t>Registro de espectro de toda la gama de frecuencias 1 610,6-1 613,8 MHz.</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5797A81A" w14:textId="77777777" w:rsidR="00B536C2" w:rsidRPr="005635A7" w:rsidRDefault="00B536C2" w:rsidP="00E3571C">
            <w:pPr>
              <w:pStyle w:val="Tabletext"/>
              <w:jc w:val="left"/>
              <w:rPr>
                <w:lang w:val="es-ES"/>
              </w:rPr>
            </w:pPr>
            <w:r w:rsidRPr="005635A7">
              <w:rPr>
                <w:lang w:val="es-ES"/>
              </w:rPr>
              <w:t>SRA – Protección de la radioastronomía – Comprobación técnica de la conformidad con las características técnicas de la estación espacial.</w:t>
            </w:r>
          </w:p>
        </w:tc>
      </w:tr>
      <w:tr w:rsidR="00B536C2" w:rsidRPr="003E2147" w14:paraId="09B5DDCD"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04C6E8FC" w14:textId="77777777" w:rsidR="00B536C2" w:rsidRPr="005635A7" w:rsidRDefault="00B536C2" w:rsidP="00E3571C">
            <w:pPr>
              <w:pStyle w:val="Tabletext"/>
              <w:rPr>
                <w:b/>
                <w:bCs/>
                <w:lang w:val="en-GB"/>
              </w:rPr>
            </w:pPr>
            <w:r w:rsidRPr="005635A7">
              <w:rPr>
                <w:b/>
                <w:bCs/>
              </w:rPr>
              <w:t>2009</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5DE4BBB9" w14:textId="77777777" w:rsidR="00B536C2" w:rsidRPr="005635A7" w:rsidRDefault="00B536C2" w:rsidP="00E3571C">
            <w:pPr>
              <w:pStyle w:val="Tabletext"/>
              <w:jc w:val="left"/>
              <w:rPr>
                <w:lang w:val="es-ES"/>
              </w:rPr>
            </w:pPr>
            <w:r w:rsidRPr="005635A7">
              <w:rPr>
                <w:lang w:val="es-ES"/>
              </w:rPr>
              <w:t>Comprobación técnica de posiciones geoestacionarias</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2B02A08B" w14:textId="77777777" w:rsidR="00B536C2" w:rsidRPr="005635A7" w:rsidRDefault="00B536C2" w:rsidP="00E3571C">
            <w:pPr>
              <w:pStyle w:val="Tabletext"/>
              <w:jc w:val="left"/>
              <w:rPr>
                <w:lang w:val="es-ES"/>
              </w:rPr>
            </w:pPr>
            <w:r w:rsidRPr="005635A7">
              <w:rPr>
                <w:lang w:val="es-ES"/>
              </w:rPr>
              <w:t>Comprobación técnica de la banda de frecuencias 10 700</w:t>
            </w:r>
            <w:r>
              <w:rPr>
                <w:lang w:val="es-ES"/>
              </w:rPr>
              <w:noBreakHyphen/>
            </w:r>
            <w:r w:rsidRPr="005635A7">
              <w:rPr>
                <w:lang w:val="es-ES"/>
              </w:rPr>
              <w:t>12 750 MHz en 2</w:t>
            </w:r>
            <w:r>
              <w:rPr>
                <w:lang w:val="es-ES"/>
              </w:rPr>
              <w:t> </w:t>
            </w:r>
            <w:r w:rsidRPr="005635A7">
              <w:rPr>
                <w:lang w:val="es-ES"/>
              </w:rPr>
              <w:t>posiciones geoestacionarias.</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1ED5C366" w14:textId="77777777" w:rsidR="00B536C2" w:rsidRPr="005635A7" w:rsidRDefault="00B536C2" w:rsidP="00E3571C">
            <w:pPr>
              <w:pStyle w:val="Tabletext"/>
              <w:jc w:val="left"/>
              <w:rPr>
                <w:lang w:val="es-ES"/>
              </w:rPr>
            </w:pPr>
            <w:r w:rsidRPr="005635A7">
              <w:rPr>
                <w:lang w:val="es-ES"/>
              </w:rPr>
              <w:t>SFS – Comprobación técnica de la conformidad con las características técnicas de la estación espacial.</w:t>
            </w:r>
          </w:p>
        </w:tc>
      </w:tr>
      <w:tr w:rsidR="00B536C2" w:rsidRPr="003E2147" w14:paraId="7E3605AF"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210AA85D" w14:textId="77777777" w:rsidR="00B536C2" w:rsidRPr="005635A7" w:rsidRDefault="00B536C2" w:rsidP="00E3571C">
            <w:pPr>
              <w:pStyle w:val="Tabletext"/>
              <w:rPr>
                <w:b/>
                <w:bCs/>
                <w:lang w:val="en-GB"/>
              </w:rPr>
            </w:pPr>
            <w:r w:rsidRPr="005635A7">
              <w:rPr>
                <w:b/>
                <w:bCs/>
              </w:rPr>
              <w:t>2009</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30E9B5AD" w14:textId="77777777" w:rsidR="00B536C2" w:rsidRPr="005635A7" w:rsidRDefault="00B536C2" w:rsidP="00E3571C">
            <w:pPr>
              <w:pStyle w:val="Tabletext"/>
              <w:jc w:val="left"/>
              <w:rPr>
                <w:lang w:val="es-ES"/>
              </w:rPr>
            </w:pPr>
            <w:r w:rsidRPr="005635A7">
              <w:rPr>
                <w:lang w:val="es-ES"/>
              </w:rPr>
              <w:t>Sistema de navegación por satélite</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10EB890A" w14:textId="77777777" w:rsidR="00B536C2" w:rsidRPr="005635A7" w:rsidRDefault="00B536C2" w:rsidP="00E3571C">
            <w:pPr>
              <w:pStyle w:val="Tabletext"/>
              <w:jc w:val="left"/>
              <w:rPr>
                <w:lang w:val="es-ES"/>
              </w:rPr>
            </w:pPr>
            <w:r w:rsidRPr="005635A7">
              <w:rPr>
                <w:lang w:val="es-ES"/>
              </w:rPr>
              <w:t>Medición de la dfp radiada por el sistema de navegación por satélite en la banda 2 483,5-2 500 MHz y medición de toda señal SRNS del sistema de navegación por satélite experimental.</w:t>
            </w:r>
          </w:p>
          <w:p w14:paraId="36F4FA48" w14:textId="77777777" w:rsidR="00B536C2" w:rsidRPr="005635A7" w:rsidRDefault="00B536C2" w:rsidP="00E3571C">
            <w:pPr>
              <w:pStyle w:val="Tabletext"/>
              <w:jc w:val="left"/>
              <w:rPr>
                <w:lang w:val="es-ES"/>
              </w:rPr>
            </w:pPr>
            <w:r w:rsidRPr="005635A7">
              <w:rPr>
                <w:lang w:val="es-ES"/>
              </w:rPr>
              <w:t>Medición del espectro y los niveles de dfp del sistema de navegación por satélite en las bandas de frecuencias 1 164</w:t>
            </w:r>
            <w:r w:rsidRPr="005635A7">
              <w:rPr>
                <w:lang w:val="es-ES"/>
              </w:rPr>
              <w:noBreakHyphen/>
              <w:t>1 215, 1 215-1 300 MHz y 1 555</w:t>
            </w:r>
            <w:r w:rsidRPr="005635A7">
              <w:rPr>
                <w:lang w:val="es-ES"/>
              </w:rPr>
              <w:noBreakHyphen/>
              <w:t>1 613,8 MHz.</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6F327817" w14:textId="77777777" w:rsidR="00B536C2" w:rsidRPr="005635A7" w:rsidRDefault="00B536C2" w:rsidP="00E3571C">
            <w:pPr>
              <w:pStyle w:val="Tabletext"/>
              <w:jc w:val="left"/>
              <w:rPr>
                <w:lang w:val="es-ES"/>
              </w:rPr>
            </w:pPr>
            <w:r w:rsidRPr="005635A7">
              <w:rPr>
                <w:lang w:val="es-ES"/>
              </w:rPr>
              <w:t>SRNS – Medición y registro para proyectos técnicos y científicos.</w:t>
            </w:r>
          </w:p>
        </w:tc>
      </w:tr>
      <w:tr w:rsidR="00B536C2" w:rsidRPr="003E2147" w14:paraId="7E370B3F"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79850A2D" w14:textId="77777777" w:rsidR="00B536C2" w:rsidRPr="005635A7" w:rsidRDefault="00B536C2" w:rsidP="00E3571C">
            <w:pPr>
              <w:pStyle w:val="Tabletext"/>
              <w:rPr>
                <w:b/>
                <w:bCs/>
              </w:rPr>
            </w:pPr>
            <w:r w:rsidRPr="005635A7">
              <w:rPr>
                <w:b/>
                <w:bCs/>
              </w:rPr>
              <w:t>2010</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7FE44712" w14:textId="77777777" w:rsidR="00B536C2" w:rsidRPr="005635A7" w:rsidRDefault="00B536C2" w:rsidP="00E3571C">
            <w:pPr>
              <w:pStyle w:val="Tabletext"/>
              <w:jc w:val="left"/>
              <w:rPr>
                <w:lang w:val="es-ES"/>
              </w:rPr>
            </w:pPr>
            <w:r w:rsidRPr="005635A7">
              <w:rPr>
                <w:lang w:val="es-ES"/>
              </w:rPr>
              <w:t>Detección de interferencia a la radioastronomía a 150,9 MHz</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73877EF0" w14:textId="77777777" w:rsidR="00B536C2" w:rsidRPr="005635A7" w:rsidRDefault="00B536C2" w:rsidP="00E3571C">
            <w:pPr>
              <w:pStyle w:val="Tabletext"/>
              <w:jc w:val="left"/>
              <w:rPr>
                <w:lang w:val="es-ES"/>
              </w:rPr>
            </w:pPr>
            <w:r w:rsidRPr="005635A7">
              <w:rPr>
                <w:lang w:val="es-ES"/>
              </w:rPr>
              <w:t>Interferencia causada a la radioastronomía en la frecuencia 150,9 MHz.</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301DB1B4" w14:textId="77777777" w:rsidR="00B536C2" w:rsidRPr="005635A7" w:rsidRDefault="00B536C2" w:rsidP="00E3571C">
            <w:pPr>
              <w:pStyle w:val="Tabletext"/>
              <w:jc w:val="left"/>
              <w:rPr>
                <w:lang w:val="es-ES"/>
              </w:rPr>
            </w:pPr>
            <w:r w:rsidRPr="005635A7">
              <w:rPr>
                <w:lang w:val="es-ES"/>
              </w:rPr>
              <w:t>SRA – Investigación de interferencia perjudicial.</w:t>
            </w:r>
          </w:p>
        </w:tc>
      </w:tr>
      <w:tr w:rsidR="00B536C2" w:rsidRPr="003E2147" w14:paraId="6BE9923A"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20B76D52" w14:textId="77777777" w:rsidR="00B536C2" w:rsidRPr="005635A7" w:rsidRDefault="00B536C2" w:rsidP="00E3571C">
            <w:pPr>
              <w:pStyle w:val="Tabletext"/>
              <w:rPr>
                <w:b/>
                <w:bCs/>
              </w:rPr>
            </w:pPr>
            <w:r w:rsidRPr="005635A7">
              <w:rPr>
                <w:b/>
                <w:bCs/>
              </w:rPr>
              <w:t>2011</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37E998F7" w14:textId="77777777" w:rsidR="00B536C2" w:rsidRPr="005635A7" w:rsidRDefault="00B536C2" w:rsidP="00E3571C">
            <w:pPr>
              <w:pStyle w:val="Tabletext"/>
              <w:jc w:val="left"/>
              <w:rPr>
                <w:lang w:val="es-ES"/>
              </w:rPr>
            </w:pPr>
            <w:r w:rsidRPr="005635A7">
              <w:rPr>
                <w:lang w:val="es-ES"/>
              </w:rPr>
              <w:t>Formación del personal</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179DFBB9" w14:textId="77777777" w:rsidR="00B536C2" w:rsidRPr="005635A7" w:rsidRDefault="00B536C2" w:rsidP="00E3571C">
            <w:pPr>
              <w:pStyle w:val="Tabletext"/>
              <w:jc w:val="left"/>
              <w:rPr>
                <w:lang w:val="es-ES"/>
              </w:rPr>
            </w:pPr>
            <w:r w:rsidRPr="005635A7">
              <w:rPr>
                <w:lang w:val="es-ES"/>
              </w:rPr>
              <w:t>La formación comprende la presentación de la estación de comprobación técnica de radiocomunicaciones espaciales; la descripción y presentación de técnicas de comprobación técnica, incluida la medición de geolocalización y la utilización de equipos de transmisión de referencia con prácticas.</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22CEA055" w14:textId="77777777" w:rsidR="00B536C2" w:rsidRPr="005635A7" w:rsidRDefault="00B536C2" w:rsidP="00E3571C">
            <w:pPr>
              <w:pStyle w:val="Tabletext"/>
              <w:jc w:val="left"/>
              <w:rPr>
                <w:lang w:val="es-ES"/>
              </w:rPr>
            </w:pPr>
            <w:r w:rsidRPr="005635A7">
              <w:rPr>
                <w:lang w:val="es-ES"/>
              </w:rPr>
              <w:t xml:space="preserve">Formación del personal </w:t>
            </w:r>
            <w:r w:rsidRPr="00F27C54">
              <w:rPr>
                <w:lang w:val="es-ES"/>
              </w:rPr>
              <w:t>–</w:t>
            </w:r>
            <w:r w:rsidRPr="005635A7">
              <w:rPr>
                <w:lang w:val="es-ES"/>
              </w:rPr>
              <w:t xml:space="preserve"> Comprobación técnica de satélites, incluida la geolocalización.</w:t>
            </w:r>
          </w:p>
        </w:tc>
      </w:tr>
      <w:tr w:rsidR="00B536C2" w:rsidRPr="003E2147" w14:paraId="0702B029"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7A9BA17E" w14:textId="77777777" w:rsidR="00B536C2" w:rsidRPr="005635A7" w:rsidRDefault="00B536C2" w:rsidP="00E3571C">
            <w:pPr>
              <w:pStyle w:val="Tabletext"/>
              <w:rPr>
                <w:b/>
                <w:bCs/>
              </w:rPr>
            </w:pPr>
            <w:r w:rsidRPr="005635A7">
              <w:rPr>
                <w:b/>
                <w:bCs/>
              </w:rPr>
              <w:t>2011</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3F8F6AAA" w14:textId="77777777" w:rsidR="00B536C2" w:rsidRPr="005635A7" w:rsidRDefault="00B536C2" w:rsidP="00E3571C">
            <w:pPr>
              <w:pStyle w:val="Tabletext"/>
              <w:jc w:val="left"/>
              <w:rPr>
                <w:lang w:val="es-ES"/>
              </w:rPr>
            </w:pPr>
            <w:r w:rsidRPr="005635A7">
              <w:rPr>
                <w:lang w:val="es-ES"/>
              </w:rPr>
              <w:t>Sistema de navegación por satélite</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7BFBDA64" w14:textId="77777777" w:rsidR="00B536C2" w:rsidRPr="005635A7" w:rsidRDefault="00B536C2" w:rsidP="00E3571C">
            <w:pPr>
              <w:pStyle w:val="Tabletext"/>
              <w:jc w:val="left"/>
              <w:rPr>
                <w:lang w:val="es-ES"/>
              </w:rPr>
            </w:pPr>
            <w:r w:rsidRPr="005635A7">
              <w:rPr>
                <w:lang w:val="es-ES"/>
              </w:rPr>
              <w:t>Comprobación técnica de GALILEO, los nuevos satélites GPS y los satélites Glonass K.</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07F617FB" w14:textId="77777777" w:rsidR="00B536C2" w:rsidRPr="005635A7" w:rsidRDefault="00B536C2" w:rsidP="00E3571C">
            <w:pPr>
              <w:pStyle w:val="Tabletext"/>
              <w:jc w:val="left"/>
              <w:rPr>
                <w:lang w:val="es-ES"/>
              </w:rPr>
            </w:pPr>
            <w:r w:rsidRPr="005635A7">
              <w:rPr>
                <w:lang w:val="es-ES"/>
              </w:rPr>
              <w:t>SRNS – Medición y registro para proyectos técnicos y científicos.</w:t>
            </w:r>
          </w:p>
        </w:tc>
      </w:tr>
      <w:tr w:rsidR="00B536C2" w:rsidRPr="003E2147" w14:paraId="5EBAAAD9" w14:textId="77777777" w:rsidTr="00E3571C">
        <w:trPr>
          <w:cantSplit/>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0D2CBC4F" w14:textId="77777777" w:rsidR="00B536C2" w:rsidRPr="005635A7" w:rsidRDefault="00B536C2" w:rsidP="00E3571C">
            <w:pPr>
              <w:pStyle w:val="Tabletext"/>
              <w:rPr>
                <w:b/>
                <w:bCs/>
              </w:rPr>
            </w:pPr>
            <w:r w:rsidRPr="005635A7">
              <w:rPr>
                <w:b/>
                <w:bCs/>
              </w:rPr>
              <w:lastRenderedPageBreak/>
              <w:t>2011</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0840EB02" w14:textId="77777777" w:rsidR="00B536C2" w:rsidRPr="005635A7" w:rsidRDefault="00B536C2" w:rsidP="00E3571C">
            <w:pPr>
              <w:pStyle w:val="Tabletext"/>
              <w:jc w:val="left"/>
              <w:rPr>
                <w:lang w:val="es-ES"/>
              </w:rPr>
            </w:pPr>
            <w:r w:rsidRPr="005635A7">
              <w:rPr>
                <w:lang w:val="es-ES"/>
              </w:rPr>
              <w:t>Formación del personal</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3D846A11" w14:textId="77777777" w:rsidR="00B536C2" w:rsidRPr="005635A7" w:rsidRDefault="00B536C2" w:rsidP="00E3571C">
            <w:pPr>
              <w:pStyle w:val="Tabletext"/>
              <w:jc w:val="left"/>
              <w:rPr>
                <w:lang w:val="es-ES"/>
              </w:rPr>
            </w:pPr>
            <w:r w:rsidRPr="005635A7">
              <w:rPr>
                <w:lang w:val="es-ES"/>
              </w:rPr>
              <w:t>La formación comprende la presentación de la estación de comprobación técnica de radiocomunicaciones espaciales; la descripción y presentación de técnicas de comprobación técnica, incluida la medición de geolocalización y la utilización de equipos de transmisión de referencia con prácticas.</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1BE5ECD0" w14:textId="77777777" w:rsidR="00B536C2" w:rsidRPr="005635A7" w:rsidRDefault="00B536C2" w:rsidP="00E3571C">
            <w:pPr>
              <w:pStyle w:val="Tabletext"/>
              <w:jc w:val="left"/>
              <w:rPr>
                <w:lang w:val="es-ES"/>
              </w:rPr>
            </w:pPr>
            <w:r w:rsidRPr="005635A7">
              <w:rPr>
                <w:lang w:val="es-ES"/>
              </w:rPr>
              <w:t xml:space="preserve">Formación del personal </w:t>
            </w:r>
            <w:r w:rsidRPr="00F27C54">
              <w:rPr>
                <w:lang w:val="es-ES"/>
              </w:rPr>
              <w:t>–</w:t>
            </w:r>
            <w:r w:rsidRPr="005635A7">
              <w:rPr>
                <w:lang w:val="es-ES"/>
              </w:rPr>
              <w:t xml:space="preserve"> Comprobación técnica de satélites, incluida la geolocalización.</w:t>
            </w:r>
          </w:p>
        </w:tc>
      </w:tr>
      <w:tr w:rsidR="00B536C2" w:rsidRPr="003E2147" w14:paraId="310DFAAC"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3A392504" w14:textId="77777777" w:rsidR="00B536C2" w:rsidRPr="005635A7" w:rsidRDefault="00B536C2" w:rsidP="00E3571C">
            <w:pPr>
              <w:pStyle w:val="Tabletext"/>
              <w:rPr>
                <w:b/>
                <w:bCs/>
              </w:rPr>
            </w:pPr>
            <w:r w:rsidRPr="005635A7">
              <w:rPr>
                <w:b/>
                <w:bCs/>
              </w:rPr>
              <w:t>2011</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3D4DF0A8" w14:textId="77777777" w:rsidR="00B536C2" w:rsidRPr="005635A7" w:rsidRDefault="00B536C2" w:rsidP="00E3571C">
            <w:pPr>
              <w:pStyle w:val="Tabletext"/>
              <w:jc w:val="left"/>
              <w:rPr>
                <w:lang w:val="es-ES"/>
              </w:rPr>
            </w:pPr>
            <w:r w:rsidRPr="005635A7">
              <w:rPr>
                <w:lang w:val="es-ES"/>
              </w:rPr>
              <w:t>Campaña de transmisión de referencia</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72162D94" w14:textId="77777777" w:rsidR="00B536C2" w:rsidRPr="005635A7" w:rsidRDefault="00B536C2" w:rsidP="00E3571C">
            <w:pPr>
              <w:pStyle w:val="Tabletext"/>
              <w:jc w:val="left"/>
              <w:rPr>
                <w:lang w:val="es-ES"/>
              </w:rPr>
            </w:pPr>
            <w:r w:rsidRPr="005635A7">
              <w:rPr>
                <w:lang w:val="es-ES"/>
              </w:rPr>
              <w:t>Campaña de transmisión de referencia en Francia, España y Suiza</w:t>
            </w:r>
            <w:r>
              <w:rPr>
                <w:lang w:val="es-ES"/>
              </w:rPr>
              <w:t>.</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57DF6AB8" w14:textId="77777777" w:rsidR="00B536C2" w:rsidRPr="005635A7" w:rsidRDefault="00B536C2" w:rsidP="00E3571C">
            <w:pPr>
              <w:pStyle w:val="Tabletext"/>
              <w:jc w:val="left"/>
              <w:rPr>
                <w:lang w:val="es-ES"/>
              </w:rPr>
            </w:pPr>
            <w:r w:rsidRPr="005635A7">
              <w:rPr>
                <w:lang w:val="es-ES"/>
              </w:rPr>
              <w:t>Técnicas mejoradas de geolocalización de satélites</w:t>
            </w:r>
            <w:r>
              <w:rPr>
                <w:lang w:val="es-ES"/>
              </w:rPr>
              <w:t>.</w:t>
            </w:r>
          </w:p>
        </w:tc>
      </w:tr>
      <w:tr w:rsidR="00B536C2" w:rsidRPr="003E2147" w14:paraId="6E8D7144"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00566C8F" w14:textId="77777777" w:rsidR="00B536C2" w:rsidRPr="005635A7" w:rsidRDefault="00B536C2" w:rsidP="00E3571C">
            <w:pPr>
              <w:pStyle w:val="Tabletext"/>
              <w:rPr>
                <w:b/>
                <w:bCs/>
              </w:rPr>
            </w:pPr>
            <w:r w:rsidRPr="005635A7">
              <w:rPr>
                <w:b/>
                <w:bCs/>
              </w:rPr>
              <w:t>2012</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0E8F55C9" w14:textId="77777777" w:rsidR="00B536C2" w:rsidRPr="005635A7" w:rsidRDefault="00B536C2" w:rsidP="00E3571C">
            <w:pPr>
              <w:pStyle w:val="Tabletext"/>
              <w:jc w:val="left"/>
              <w:rPr>
                <w:lang w:val="es-ES"/>
              </w:rPr>
            </w:pPr>
            <w:r w:rsidRPr="005635A7">
              <w:rPr>
                <w:lang w:val="es-ES"/>
              </w:rPr>
              <w:t>Satélites OSG</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2BDABD77" w14:textId="77777777" w:rsidR="00B536C2" w:rsidRPr="005635A7" w:rsidRDefault="00B536C2" w:rsidP="00E3571C">
            <w:pPr>
              <w:pStyle w:val="Tabletext"/>
              <w:jc w:val="left"/>
              <w:rPr>
                <w:lang w:val="es-ES"/>
              </w:rPr>
            </w:pPr>
            <w:r w:rsidRPr="005635A7">
              <w:rPr>
                <w:lang w:val="es-ES"/>
              </w:rPr>
              <w:t>Comprobación técnica de satélites OSG en las posiciones 16°</w:t>
            </w:r>
            <w:r>
              <w:rPr>
                <w:lang w:val="es-ES"/>
              </w:rPr>
              <w:t> </w:t>
            </w:r>
            <w:r w:rsidRPr="005635A7">
              <w:rPr>
                <w:lang w:val="es-ES"/>
              </w:rPr>
              <w:t>E y 21,6°</w:t>
            </w:r>
            <w:r>
              <w:rPr>
                <w:lang w:val="es-ES"/>
              </w:rPr>
              <w:t> </w:t>
            </w:r>
            <w:r w:rsidRPr="005635A7">
              <w:rPr>
                <w:lang w:val="es-ES"/>
              </w:rPr>
              <w:t>E.</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01A33DFB" w14:textId="77777777" w:rsidR="00B536C2" w:rsidRPr="005635A7" w:rsidRDefault="00B536C2" w:rsidP="00E3571C">
            <w:pPr>
              <w:pStyle w:val="Tabletext"/>
              <w:jc w:val="left"/>
              <w:rPr>
                <w:lang w:val="es-ES"/>
              </w:rPr>
            </w:pPr>
            <w:r w:rsidRPr="005635A7">
              <w:rPr>
                <w:lang w:val="es-ES"/>
              </w:rPr>
              <w:t>SFS – Comprobación técnica de la conformidad con las características técnicas de la estación espacial.</w:t>
            </w:r>
          </w:p>
        </w:tc>
      </w:tr>
      <w:tr w:rsidR="00B536C2" w:rsidRPr="003E2147" w14:paraId="04B6AC2C"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433F288D" w14:textId="77777777" w:rsidR="00B536C2" w:rsidRPr="005635A7" w:rsidRDefault="00B536C2" w:rsidP="00E3571C">
            <w:pPr>
              <w:pStyle w:val="Tabletext"/>
              <w:rPr>
                <w:b/>
                <w:bCs/>
              </w:rPr>
            </w:pPr>
            <w:r w:rsidRPr="005635A7">
              <w:rPr>
                <w:b/>
                <w:bCs/>
              </w:rPr>
              <w:t>2014</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69038F59" w14:textId="77777777" w:rsidR="00B536C2" w:rsidRPr="005635A7" w:rsidRDefault="00B536C2" w:rsidP="00E3571C">
            <w:pPr>
              <w:pStyle w:val="Tabletext"/>
              <w:jc w:val="left"/>
              <w:rPr>
                <w:lang w:val="es-ES"/>
              </w:rPr>
            </w:pPr>
            <w:r w:rsidRPr="005635A7">
              <w:rPr>
                <w:lang w:val="es-ES"/>
              </w:rPr>
              <w:t>Geolocalización de satélites</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489F3946" w14:textId="77777777" w:rsidR="00B536C2" w:rsidRPr="005635A7" w:rsidRDefault="00B536C2" w:rsidP="00E3571C">
            <w:pPr>
              <w:pStyle w:val="Tabletext"/>
              <w:jc w:val="left"/>
              <w:rPr>
                <w:lang w:val="es-ES"/>
              </w:rPr>
            </w:pPr>
            <w:r w:rsidRPr="005635A7">
              <w:rPr>
                <w:lang w:val="es-ES"/>
              </w:rPr>
              <w:t>Informe sobre el estudio sobre geolocalización de satélites</w:t>
            </w:r>
            <w:r>
              <w:rPr>
                <w:lang w:val="es-ES"/>
              </w:rPr>
              <w:t>.</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1F651A82" w14:textId="77777777" w:rsidR="00B536C2" w:rsidRPr="005635A7" w:rsidRDefault="00B536C2" w:rsidP="00E3571C">
            <w:pPr>
              <w:pStyle w:val="Tabletext"/>
              <w:jc w:val="left"/>
              <w:rPr>
                <w:lang w:val="es-ES"/>
              </w:rPr>
            </w:pPr>
            <w:r w:rsidRPr="005635A7">
              <w:rPr>
                <w:lang w:val="es-ES"/>
              </w:rPr>
              <w:t>Técnicas mejoradas de geolocalización de satélites</w:t>
            </w:r>
            <w:r>
              <w:rPr>
                <w:lang w:val="es-ES"/>
              </w:rPr>
              <w:t>.</w:t>
            </w:r>
          </w:p>
        </w:tc>
      </w:tr>
      <w:tr w:rsidR="00B536C2" w:rsidRPr="003E2147" w14:paraId="6875BC42"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6EF7B746" w14:textId="77777777" w:rsidR="00B536C2" w:rsidRPr="005635A7" w:rsidRDefault="00B536C2" w:rsidP="00E3571C">
            <w:pPr>
              <w:pStyle w:val="Tabletext"/>
              <w:rPr>
                <w:b/>
                <w:bCs/>
              </w:rPr>
            </w:pPr>
            <w:r w:rsidRPr="005635A7">
              <w:rPr>
                <w:b/>
                <w:bCs/>
              </w:rPr>
              <w:t>2015</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303EE77A" w14:textId="77777777" w:rsidR="00B536C2" w:rsidRPr="005635A7" w:rsidRDefault="00B536C2" w:rsidP="00E3571C">
            <w:pPr>
              <w:pStyle w:val="Tabletext"/>
              <w:jc w:val="left"/>
              <w:rPr>
                <w:lang w:val="es-ES"/>
              </w:rPr>
            </w:pPr>
            <w:r w:rsidRPr="005635A7">
              <w:rPr>
                <w:lang w:val="es-ES"/>
              </w:rPr>
              <w:t>Formación del personal</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7842EE49" w14:textId="77777777" w:rsidR="00B536C2" w:rsidRPr="005635A7" w:rsidRDefault="00B536C2" w:rsidP="00E3571C">
            <w:pPr>
              <w:pStyle w:val="Tabletext"/>
              <w:jc w:val="left"/>
              <w:rPr>
                <w:lang w:val="es-ES"/>
              </w:rPr>
            </w:pPr>
            <w:r w:rsidRPr="005635A7">
              <w:rPr>
                <w:lang w:val="es-ES"/>
              </w:rPr>
              <w:t>Formación del personal de Leeheim</w:t>
            </w:r>
            <w:r>
              <w:rPr>
                <w:lang w:val="es-ES"/>
              </w:rPr>
              <w:t>.</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3ABC64D9" w14:textId="77777777" w:rsidR="00B536C2" w:rsidRPr="005635A7" w:rsidRDefault="00B536C2" w:rsidP="00E3571C">
            <w:pPr>
              <w:pStyle w:val="Tabletext"/>
              <w:jc w:val="left"/>
              <w:rPr>
                <w:lang w:val="es-ES"/>
              </w:rPr>
            </w:pPr>
            <w:r w:rsidRPr="005635A7">
              <w:rPr>
                <w:lang w:val="es-ES"/>
              </w:rPr>
              <w:t>Formación del personal – Técnicas avanzadas de geolocalización</w:t>
            </w:r>
            <w:r>
              <w:rPr>
                <w:lang w:val="es-ES"/>
              </w:rPr>
              <w:t>.</w:t>
            </w:r>
          </w:p>
        </w:tc>
      </w:tr>
      <w:tr w:rsidR="00B536C2" w:rsidRPr="003E2147" w14:paraId="51922243"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07C4319B" w14:textId="77777777" w:rsidR="00B536C2" w:rsidRPr="005635A7" w:rsidRDefault="00B536C2" w:rsidP="00E3571C">
            <w:pPr>
              <w:pStyle w:val="Tabletext"/>
              <w:rPr>
                <w:b/>
                <w:bCs/>
              </w:rPr>
            </w:pPr>
            <w:r w:rsidRPr="005635A7">
              <w:rPr>
                <w:b/>
                <w:bCs/>
              </w:rPr>
              <w:t>2015</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0CAFC3EE" w14:textId="77777777" w:rsidR="00B536C2" w:rsidRPr="005635A7" w:rsidRDefault="00B536C2" w:rsidP="00E3571C">
            <w:pPr>
              <w:pStyle w:val="Tabletext"/>
              <w:jc w:val="left"/>
              <w:rPr>
                <w:lang w:val="es-ES"/>
              </w:rPr>
            </w:pPr>
            <w:r w:rsidRPr="005635A7">
              <w:rPr>
                <w:lang w:val="es-ES"/>
              </w:rPr>
              <w:t>ISRMM 2015</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4DFC32EA" w14:textId="77777777" w:rsidR="00B536C2" w:rsidRPr="005635A7" w:rsidRDefault="00B536C2" w:rsidP="00E3571C">
            <w:pPr>
              <w:pStyle w:val="Tabletext"/>
              <w:jc w:val="left"/>
              <w:rPr>
                <w:lang w:val="es-ES"/>
              </w:rPr>
            </w:pPr>
            <w:r w:rsidRPr="005635A7">
              <w:rPr>
                <w:lang w:val="es-ES"/>
              </w:rPr>
              <w:t>Presentación del estudio sobre geolocalización de satélites</w:t>
            </w:r>
            <w:r>
              <w:rPr>
                <w:lang w:val="es-ES"/>
              </w:rPr>
              <w:t>.</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5F3A1059" w14:textId="77777777" w:rsidR="00B536C2" w:rsidRPr="005635A7" w:rsidRDefault="00B536C2" w:rsidP="00E3571C">
            <w:pPr>
              <w:pStyle w:val="Tabletext"/>
              <w:jc w:val="left"/>
              <w:rPr>
                <w:lang w:val="es-ES"/>
              </w:rPr>
            </w:pPr>
            <w:r w:rsidRPr="005635A7">
              <w:rPr>
                <w:lang w:val="es-ES"/>
              </w:rPr>
              <w:t>Técnicas mejoradas de geolocalización de satélites</w:t>
            </w:r>
            <w:r>
              <w:rPr>
                <w:lang w:val="es-ES"/>
              </w:rPr>
              <w:t>.</w:t>
            </w:r>
          </w:p>
        </w:tc>
      </w:tr>
      <w:tr w:rsidR="00B536C2" w:rsidRPr="003E2147" w14:paraId="114F582C"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6E394ECF" w14:textId="77777777" w:rsidR="00B536C2" w:rsidRPr="005635A7" w:rsidRDefault="00B536C2" w:rsidP="00E3571C">
            <w:pPr>
              <w:pStyle w:val="Tabletext"/>
              <w:rPr>
                <w:b/>
                <w:bCs/>
              </w:rPr>
            </w:pPr>
            <w:r w:rsidRPr="005635A7">
              <w:rPr>
                <w:b/>
                <w:bCs/>
              </w:rPr>
              <w:t>2017</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27915FAD" w14:textId="77777777" w:rsidR="00B536C2" w:rsidRPr="005635A7" w:rsidRDefault="00B536C2" w:rsidP="00E3571C">
            <w:pPr>
              <w:pStyle w:val="Tabletext"/>
              <w:jc w:val="left"/>
              <w:rPr>
                <w:lang w:val="es-ES"/>
              </w:rPr>
            </w:pPr>
            <w:r w:rsidRPr="005635A7">
              <w:rPr>
                <w:lang w:val="es-ES"/>
              </w:rPr>
              <w:t>Iridium</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0F1028B9" w14:textId="77777777" w:rsidR="00B536C2" w:rsidRPr="005635A7" w:rsidRDefault="00B536C2" w:rsidP="00E3571C">
            <w:pPr>
              <w:pStyle w:val="Tabletext"/>
              <w:jc w:val="left"/>
              <w:rPr>
                <w:lang w:val="es-ES"/>
              </w:rPr>
            </w:pPr>
            <w:r w:rsidRPr="005635A7">
              <w:rPr>
                <w:lang w:val="es-ES"/>
              </w:rPr>
              <w:t>Mediciones de la próxima generación</w:t>
            </w:r>
            <w:r>
              <w:rPr>
                <w:lang w:val="es-ES"/>
              </w:rPr>
              <w:t>.</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79F6EF82" w14:textId="77777777" w:rsidR="00B536C2" w:rsidRPr="005635A7" w:rsidRDefault="00B536C2" w:rsidP="00E3571C">
            <w:pPr>
              <w:pStyle w:val="Tabletext"/>
              <w:jc w:val="left"/>
              <w:rPr>
                <w:lang w:val="es-ES"/>
              </w:rPr>
            </w:pPr>
            <w:r w:rsidRPr="005635A7">
              <w:rPr>
                <w:lang w:val="es-ES"/>
              </w:rPr>
              <w:t>SRA – Protección de la radioastronomía – Comprobación técnica de la conformidad con las características técnicas de la estación espacial</w:t>
            </w:r>
            <w:r>
              <w:rPr>
                <w:lang w:val="es-ES"/>
              </w:rPr>
              <w:t>.</w:t>
            </w:r>
          </w:p>
        </w:tc>
      </w:tr>
      <w:tr w:rsidR="00B536C2" w:rsidRPr="003E2147" w14:paraId="28B32A0C" w14:textId="77777777" w:rsidTr="00E3571C">
        <w:trPr>
          <w:trHeight w:val="420"/>
          <w:jc w:val="center"/>
        </w:trPr>
        <w:tc>
          <w:tcPr>
            <w:tcW w:w="1129" w:type="dxa"/>
            <w:tcBorders>
              <w:top w:val="single" w:sz="4" w:space="0" w:color="00000A"/>
              <w:left w:val="single" w:sz="4" w:space="0" w:color="00000A"/>
              <w:bottom w:val="single" w:sz="4" w:space="0" w:color="00000A"/>
              <w:right w:val="single" w:sz="4" w:space="0" w:color="00000A"/>
            </w:tcBorders>
            <w:shd w:val="clear" w:color="auto" w:fill="FFFFFF"/>
          </w:tcPr>
          <w:p w14:paraId="2BF652E6" w14:textId="77777777" w:rsidR="00B536C2" w:rsidRPr="005635A7" w:rsidRDefault="00B536C2" w:rsidP="00E3571C">
            <w:pPr>
              <w:pStyle w:val="Tabletext"/>
              <w:rPr>
                <w:b/>
                <w:bCs/>
              </w:rPr>
            </w:pPr>
            <w:r w:rsidRPr="005635A7">
              <w:rPr>
                <w:b/>
                <w:bCs/>
              </w:rPr>
              <w:t>2017</w:t>
            </w:r>
          </w:p>
        </w:tc>
        <w:tc>
          <w:tcPr>
            <w:tcW w:w="1746" w:type="dxa"/>
            <w:tcBorders>
              <w:top w:val="single" w:sz="4" w:space="0" w:color="00000A"/>
              <w:left w:val="single" w:sz="4" w:space="0" w:color="00000A"/>
              <w:bottom w:val="single" w:sz="4" w:space="0" w:color="00000A"/>
              <w:right w:val="single" w:sz="4" w:space="0" w:color="00000A"/>
            </w:tcBorders>
            <w:shd w:val="clear" w:color="auto" w:fill="FFFFFF"/>
          </w:tcPr>
          <w:p w14:paraId="23D6FCE6" w14:textId="77777777" w:rsidR="00B536C2" w:rsidRPr="005635A7" w:rsidRDefault="00B536C2" w:rsidP="00E3571C">
            <w:pPr>
              <w:pStyle w:val="Tabletext"/>
              <w:jc w:val="left"/>
              <w:rPr>
                <w:lang w:val="es-ES"/>
              </w:rPr>
            </w:pPr>
            <w:r w:rsidRPr="005635A7">
              <w:rPr>
                <w:i/>
                <w:iCs/>
                <w:lang w:val="es-ES"/>
              </w:rPr>
              <w:t>Software</w:t>
            </w:r>
            <w:r w:rsidRPr="005635A7">
              <w:rPr>
                <w:lang w:val="es-ES"/>
              </w:rPr>
              <w:t xml:space="preserve"> de geolocalización</w:t>
            </w:r>
          </w:p>
        </w:tc>
        <w:tc>
          <w:tcPr>
            <w:tcW w:w="3594" w:type="dxa"/>
            <w:tcBorders>
              <w:top w:val="single" w:sz="4" w:space="0" w:color="00000A"/>
              <w:left w:val="single" w:sz="4" w:space="0" w:color="00000A"/>
              <w:bottom w:val="single" w:sz="4" w:space="0" w:color="00000A"/>
              <w:right w:val="single" w:sz="4" w:space="0" w:color="00000A"/>
            </w:tcBorders>
            <w:shd w:val="clear" w:color="auto" w:fill="FFFFFF"/>
          </w:tcPr>
          <w:p w14:paraId="09B0D801" w14:textId="77777777" w:rsidR="00B536C2" w:rsidRPr="005635A7" w:rsidRDefault="00B536C2" w:rsidP="00E3571C">
            <w:pPr>
              <w:pStyle w:val="Tabletext"/>
              <w:jc w:val="left"/>
              <w:rPr>
                <w:lang w:val="es-ES"/>
              </w:rPr>
            </w:pPr>
            <w:r w:rsidRPr="005635A7">
              <w:rPr>
                <w:lang w:val="es-ES"/>
              </w:rPr>
              <w:t xml:space="preserve">Creación de un </w:t>
            </w:r>
            <w:r w:rsidRPr="005635A7">
              <w:rPr>
                <w:i/>
                <w:iCs/>
                <w:lang w:val="es-ES"/>
              </w:rPr>
              <w:t>software</w:t>
            </w:r>
            <w:r w:rsidRPr="005635A7">
              <w:rPr>
                <w:lang w:val="es-ES"/>
              </w:rPr>
              <w:t xml:space="preserve"> de planificación de geolocalización.</w:t>
            </w:r>
          </w:p>
        </w:tc>
        <w:tc>
          <w:tcPr>
            <w:tcW w:w="3170" w:type="dxa"/>
            <w:tcBorders>
              <w:top w:val="single" w:sz="4" w:space="0" w:color="00000A"/>
              <w:left w:val="single" w:sz="4" w:space="0" w:color="00000A"/>
              <w:bottom w:val="single" w:sz="4" w:space="0" w:color="00000A"/>
              <w:right w:val="single" w:sz="4" w:space="0" w:color="00000A"/>
            </w:tcBorders>
            <w:shd w:val="clear" w:color="auto" w:fill="FFFFFF"/>
          </w:tcPr>
          <w:p w14:paraId="605B46AC" w14:textId="77777777" w:rsidR="00B536C2" w:rsidRPr="005635A7" w:rsidRDefault="00B536C2" w:rsidP="00E3571C">
            <w:pPr>
              <w:pStyle w:val="Tabletext"/>
              <w:jc w:val="left"/>
              <w:rPr>
                <w:lang w:val="es-ES"/>
              </w:rPr>
            </w:pPr>
            <w:r w:rsidRPr="005635A7">
              <w:rPr>
                <w:lang w:val="es-ES"/>
              </w:rPr>
              <w:t>Técnicas mejoradas de geolocalización de satélites</w:t>
            </w:r>
            <w:r>
              <w:rPr>
                <w:lang w:val="es-ES"/>
              </w:rPr>
              <w:t>.</w:t>
            </w:r>
          </w:p>
        </w:tc>
      </w:tr>
    </w:tbl>
    <w:p w14:paraId="2FCA9E7E" w14:textId="77777777" w:rsidR="00AE053D" w:rsidRDefault="00AE053D" w:rsidP="00AE053D"/>
    <w:p w14:paraId="0B2F07B1" w14:textId="77777777" w:rsidR="00AE053D" w:rsidRDefault="00AE053D">
      <w:pPr>
        <w:jc w:val="center"/>
      </w:pPr>
      <w:r>
        <w:t>______________</w:t>
      </w:r>
    </w:p>
    <w:sectPr w:rsidR="00AE053D" w:rsidSect="007565CC">
      <w:headerReference w:type="even" r:id="rId15"/>
      <w:headerReference w:type="default" r:id="rId1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CBA2F" w14:textId="77777777" w:rsidR="00CA109F" w:rsidRDefault="00CA109F">
      <w:r>
        <w:separator/>
      </w:r>
    </w:p>
  </w:endnote>
  <w:endnote w:type="continuationSeparator" w:id="0">
    <w:p w14:paraId="07BB278B" w14:textId="77777777" w:rsidR="00CA109F" w:rsidRDefault="00CA1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D9224C" w14:textId="77777777" w:rsidR="00CA109F" w:rsidRDefault="00CA109F">
      <w:r>
        <w:separator/>
      </w:r>
    </w:p>
  </w:footnote>
  <w:footnote w:type="continuationSeparator" w:id="0">
    <w:p w14:paraId="5B14B088" w14:textId="77777777" w:rsidR="00CA109F" w:rsidRDefault="00CA109F">
      <w:r>
        <w:continuationSeparator/>
      </w:r>
    </w:p>
  </w:footnote>
  <w:footnote w:id="1">
    <w:p w14:paraId="5640FA94" w14:textId="67EA354D" w:rsidR="00B536C2" w:rsidRPr="005635A7" w:rsidRDefault="00B536C2" w:rsidP="00B536C2">
      <w:pPr>
        <w:pStyle w:val="FootnoteText"/>
        <w:rPr>
          <w:lang w:val="es-ES"/>
        </w:rPr>
      </w:pPr>
      <w:r>
        <w:rPr>
          <w:rStyle w:val="FootnoteReference"/>
        </w:rPr>
        <w:footnoteRef/>
      </w:r>
      <w:r>
        <w:tab/>
      </w:r>
      <w:hyperlink r:id="rId1" w:history="1">
        <w:r w:rsidRPr="0075671F">
          <w:rPr>
            <w:rStyle w:val="Hyperlink"/>
          </w:rPr>
          <w:t>https://www.cept.org/files/8438/StationHandbook-Issue%20Nov%202018.pdf</w:t>
        </w:r>
      </w:hyperlink>
      <w:r w:rsidR="00AE053D" w:rsidRPr="00AE053D">
        <w:rPr>
          <w:lang w:val="en-US"/>
        </w:rPr>
        <w:t>.</w:t>
      </w:r>
    </w:p>
  </w:footnote>
  <w:footnote w:id="2">
    <w:p w14:paraId="15D9F3E8" w14:textId="288F7F05" w:rsidR="00B536C2" w:rsidRPr="003E2147" w:rsidRDefault="00B536C2" w:rsidP="00B536C2">
      <w:pPr>
        <w:pStyle w:val="FootnoteText"/>
        <w:rPr>
          <w:lang w:val="es-ES"/>
        </w:rPr>
      </w:pPr>
      <w:r>
        <w:rPr>
          <w:rStyle w:val="FootnoteReference"/>
        </w:rPr>
        <w:footnoteRef/>
      </w:r>
      <w:r>
        <w:rPr>
          <w:lang w:val="es-ES"/>
        </w:rPr>
        <w:tab/>
      </w:r>
      <w:hyperlink r:id="rId2" w:history="1">
        <w:r w:rsidRPr="00C7122A">
          <w:rPr>
            <w:rStyle w:val="Hyperlink"/>
            <w:lang w:val="es-ES"/>
          </w:rPr>
          <w:t>http://www.cept.org/eco/groups/eco/sat-mou/client/introduction/</w:t>
        </w:r>
      </w:hyperlink>
      <w:r w:rsidR="00AE053D" w:rsidRPr="00AE053D">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AFBC7" w14:textId="77777777" w:rsidR="005632C0" w:rsidRDefault="005632C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459EE" w14:textId="77777777" w:rsidR="005632C0" w:rsidRDefault="004E123E" w:rsidP="00B033C8">
    <w:pPr>
      <w:pStyle w:val="Header"/>
      <w:ind w:right="360" w:firstLine="360"/>
    </w:pPr>
    <w:r>
      <w:rPr>
        <w:noProof/>
        <w:lang w:val="en-GB" w:eastAsia="en-GB"/>
      </w:rPr>
      <w:drawing>
        <wp:anchor distT="0" distB="0" distL="114300" distR="114300" simplePos="0" relativeHeight="251656704" behindDoc="1" locked="0" layoutInCell="1" allowOverlap="1" wp14:anchorId="5A8BAEA4" wp14:editId="3BB7B33A">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0E1D9" w14:textId="7455AE9A" w:rsidR="00A56CDD" w:rsidRPr="00A56CDD" w:rsidRDefault="002D5579" w:rsidP="00A56CDD">
    <w:pPr>
      <w:pStyle w:val="Header"/>
      <w:jc w:val="both"/>
      <w:rPr>
        <w:lang w:val="en-US"/>
      </w:rPr>
    </w:pPr>
    <w:r w:rsidRPr="00A56CDD">
      <w:rPr>
        <w:b/>
        <w:bCs/>
      </w:rPr>
      <w:fldChar w:fldCharType="begin"/>
    </w:r>
    <w:r w:rsidR="00A56CDD" w:rsidRPr="00A56CDD">
      <w:rPr>
        <w:b/>
        <w:bCs/>
        <w:lang w:val="en-US"/>
      </w:rPr>
      <w:instrText xml:space="preserve"> PAGE </w:instrText>
    </w:r>
    <w:r w:rsidRPr="00A56CDD">
      <w:rPr>
        <w:b/>
        <w:bCs/>
      </w:rPr>
      <w:fldChar w:fldCharType="separate"/>
    </w:r>
    <w:r w:rsidR="00B01444">
      <w:rPr>
        <w:b/>
        <w:bCs/>
        <w:noProof/>
        <w:lang w:val="en-US"/>
      </w:rPr>
      <w:t>ii</w:t>
    </w:r>
    <w:r w:rsidRPr="00A56CDD">
      <w:fldChar w:fldCharType="end"/>
    </w:r>
    <w:r w:rsidR="00A56CDD" w:rsidRPr="00A56CDD">
      <w:rPr>
        <w:lang w:val="en-US"/>
      </w:rPr>
      <w:tab/>
    </w:r>
    <w:r w:rsidR="005B5AAF">
      <w:fldChar w:fldCharType="begin"/>
    </w:r>
    <w:r w:rsidR="005B5AAF" w:rsidRPr="00BE46FB">
      <w:rPr>
        <w:lang w:val="en-US"/>
      </w:rPr>
      <w:instrText xml:space="preserve"> DOCPROPERTY "Header 3" \* MERGEFORMAT </w:instrText>
    </w:r>
    <w:r w:rsidR="005B5AAF">
      <w:fldChar w:fldCharType="separate"/>
    </w:r>
    <w:r w:rsidR="00A56CDD" w:rsidRPr="00A56CDD">
      <w:rPr>
        <w:b/>
        <w:bCs/>
        <w:lang w:val="en-US"/>
      </w:rPr>
      <w:t xml:space="preserve">I. </w:t>
    </w:r>
    <w:r w:rsidR="005B5AAF">
      <w:rPr>
        <w:b/>
        <w:bCs/>
        <w:lang w:val="en-US"/>
      </w:rPr>
      <w:fldChar w:fldCharType="end"/>
    </w:r>
    <w:r w:rsidR="00A56CDD" w:rsidRPr="00BE46FB">
      <w:rPr>
        <w:b/>
        <w:bCs/>
        <w:lang w:val="en-US"/>
      </w:rPr>
      <w:t xml:space="preserve"> </w:t>
    </w:r>
    <w:r w:rsidRPr="00A56CDD">
      <w:rPr>
        <w:b/>
        <w:bCs/>
      </w:rPr>
      <w:fldChar w:fldCharType="begin"/>
    </w:r>
    <w:r w:rsidR="00A56CDD" w:rsidRPr="00A56CDD">
      <w:rPr>
        <w:b/>
        <w:bCs/>
        <w:lang w:val="en-US"/>
      </w:rPr>
      <w:instrText>styleref href</w:instrText>
    </w:r>
    <w:r w:rsidRPr="00A56CDD">
      <w:rPr>
        <w:b/>
        <w:bCs/>
      </w:rPr>
      <w:fldChar w:fldCharType="separate"/>
    </w:r>
    <w:r w:rsidR="005A67A2">
      <w:rPr>
        <w:b/>
        <w:bCs/>
        <w:noProof/>
        <w:lang w:val="en-US"/>
      </w:rPr>
      <w:t>UIT-R  SM.2453-0</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8F723" w14:textId="77777777" w:rsidR="005632C0" w:rsidRDefault="005632C0">
    <w:pPr>
      <w:pStyle w:val="Header"/>
    </w:pPr>
    <w:r>
      <w:tab/>
    </w:r>
    <w:r w:rsidR="00B01444">
      <w:rPr>
        <w:b/>
        <w:bCs/>
      </w:rPr>
      <w:fldChar w:fldCharType="begin"/>
    </w:r>
    <w:r w:rsidR="00B01444">
      <w:rPr>
        <w:b/>
        <w:bCs/>
      </w:rPr>
      <w:instrText xml:space="preserve"> DOCPROPERTY "Header" \* MERGEFORMAT </w:instrText>
    </w:r>
    <w:r w:rsidR="00B01444">
      <w:rPr>
        <w:b/>
        <w:bCs/>
      </w:rPr>
      <w:fldChar w:fldCharType="separate"/>
    </w:r>
    <w:r w:rsidR="00612ECF">
      <w:rPr>
        <w:b/>
        <w:bCs/>
      </w:rPr>
      <w:t xml:space="preserve">Rec. </w:t>
    </w:r>
    <w:r w:rsidR="00B01444">
      <w:rPr>
        <w:b/>
        <w:bCs/>
      </w:rPr>
      <w:fldChar w:fldCharType="end"/>
    </w:r>
    <w:r>
      <w:rPr>
        <w:b/>
        <w:bCs/>
      </w:rPr>
      <w:t xml:space="preserve"> </w:t>
    </w:r>
    <w:r w:rsidR="002D5579">
      <w:rPr>
        <w:b/>
        <w:bCs/>
      </w:rPr>
      <w:fldChar w:fldCharType="begin"/>
    </w:r>
    <w:r>
      <w:rPr>
        <w:b/>
        <w:bCs/>
      </w:rPr>
      <w:instrText>styleref href</w:instrText>
    </w:r>
    <w:r w:rsidR="002D5579">
      <w:rPr>
        <w:b/>
        <w:bCs/>
      </w:rPr>
      <w:fldChar w:fldCharType="separate"/>
    </w:r>
    <w:r w:rsidR="00B26591">
      <w:rPr>
        <w:b/>
        <w:bCs/>
        <w:noProof/>
      </w:rPr>
      <w:t>UIT-R  SM.XXXX</w:t>
    </w:r>
    <w:r w:rsidR="002D5579">
      <w:rPr>
        <w:b/>
        <w:bCs/>
      </w:rPr>
      <w:fldChar w:fldCharType="end"/>
    </w:r>
    <w:r>
      <w:tab/>
    </w:r>
    <w:r w:rsidR="002D5579">
      <w:rPr>
        <w:rStyle w:val="PageNumber"/>
        <w:b/>
        <w:bCs/>
      </w:rPr>
      <w:fldChar w:fldCharType="begin"/>
    </w:r>
    <w:r>
      <w:rPr>
        <w:rStyle w:val="PageNumber"/>
        <w:b/>
        <w:bCs/>
      </w:rPr>
      <w:instrText xml:space="preserve"> PAGE </w:instrText>
    </w:r>
    <w:r w:rsidR="002D5579">
      <w:rPr>
        <w:rStyle w:val="PageNumber"/>
        <w:b/>
        <w:bCs/>
      </w:rPr>
      <w:fldChar w:fldCharType="separate"/>
    </w:r>
    <w:r w:rsidR="00B26591">
      <w:rPr>
        <w:rStyle w:val="PageNumber"/>
        <w:b/>
        <w:bCs/>
        <w:noProof/>
      </w:rPr>
      <w:t>iii</w:t>
    </w:r>
    <w:r w:rsidR="002D5579">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0EABC" w14:textId="13D6F138" w:rsidR="002B32C9" w:rsidRDefault="002D5579"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505B99">
      <w:rPr>
        <w:rStyle w:val="PageNumber"/>
        <w:b/>
        <w:bCs/>
        <w:noProof/>
        <w:lang w:val="en-US"/>
      </w:rPr>
      <w:t>18</w:t>
    </w:r>
    <w:r>
      <w:rPr>
        <w:rStyle w:val="PageNumber"/>
        <w:b/>
        <w:bCs/>
      </w:rPr>
      <w:fldChar w:fldCharType="end"/>
    </w:r>
    <w:r w:rsidR="002B32C9">
      <w:rPr>
        <w:lang w:val="en-US"/>
      </w:rPr>
      <w:tab/>
    </w:r>
    <w:r w:rsidR="00BC781A">
      <w:fldChar w:fldCharType="begin"/>
    </w:r>
    <w:r w:rsidR="00BC781A">
      <w:instrText xml:space="preserve"> DOCPROPERTY "Header 3" \* MERGEFORMAT </w:instrText>
    </w:r>
    <w:r w:rsidR="00BC781A">
      <w:fldChar w:fldCharType="separate"/>
    </w:r>
    <w:r w:rsidR="00BC781A" w:rsidRPr="00A56CDD">
      <w:rPr>
        <w:b/>
        <w:bCs/>
        <w:lang w:val="en-US"/>
      </w:rPr>
      <w:t xml:space="preserve">I. </w:t>
    </w:r>
    <w:r w:rsidR="00BC781A">
      <w:rPr>
        <w:b/>
        <w:bCs/>
        <w:lang w:val="en-US"/>
      </w:rPr>
      <w:fldChar w:fldCharType="end"/>
    </w:r>
    <w:r w:rsidR="00BC781A" w:rsidRPr="00A56CDD">
      <w:rPr>
        <w:b/>
        <w:bCs/>
      </w:rPr>
      <w:t xml:space="preserve"> </w:t>
    </w:r>
    <w:r w:rsidR="00BC781A" w:rsidRPr="00A56CDD">
      <w:rPr>
        <w:b/>
        <w:bCs/>
      </w:rPr>
      <w:fldChar w:fldCharType="begin"/>
    </w:r>
    <w:r w:rsidR="00BC781A" w:rsidRPr="00A56CDD">
      <w:rPr>
        <w:b/>
        <w:bCs/>
        <w:lang w:val="en-US"/>
      </w:rPr>
      <w:instrText>styleref href</w:instrText>
    </w:r>
    <w:r w:rsidR="00BC781A" w:rsidRPr="00A56CDD">
      <w:rPr>
        <w:b/>
        <w:bCs/>
      </w:rPr>
      <w:fldChar w:fldCharType="separate"/>
    </w:r>
    <w:r w:rsidR="00A418E6">
      <w:rPr>
        <w:b/>
        <w:bCs/>
        <w:noProof/>
        <w:lang w:val="en-US"/>
      </w:rPr>
      <w:t>UIT-R  SM.2453-0</w:t>
    </w:r>
    <w:r w:rsidR="00BC781A" w:rsidRPr="00A56CDD">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DECF3" w14:textId="258582BF" w:rsidR="00A56CDD" w:rsidRPr="00A56CDD" w:rsidRDefault="00A56CDD" w:rsidP="00A56CDD">
    <w:pPr>
      <w:pStyle w:val="Header"/>
      <w:jc w:val="both"/>
    </w:pPr>
    <w:r w:rsidRPr="00A56CDD">
      <w:tab/>
    </w:r>
    <w:fldSimple w:instr=" DOCPROPERTY &quot;Header 3&quot; \* MERGEFORMAT ">
      <w:r w:rsidRPr="00A56CDD">
        <w:rPr>
          <w:b/>
          <w:bCs/>
          <w:lang w:val="en-US"/>
        </w:rPr>
        <w:t xml:space="preserve">I. </w:t>
      </w:r>
    </w:fldSimple>
    <w:r w:rsidRPr="00A56CDD">
      <w:rPr>
        <w:b/>
        <w:bCs/>
      </w:rPr>
      <w:t xml:space="preserve"> </w:t>
    </w:r>
    <w:r w:rsidR="002D5579" w:rsidRPr="00A56CDD">
      <w:rPr>
        <w:b/>
        <w:bCs/>
      </w:rPr>
      <w:fldChar w:fldCharType="begin"/>
    </w:r>
    <w:r w:rsidRPr="00A56CDD">
      <w:rPr>
        <w:b/>
        <w:bCs/>
        <w:lang w:val="en-US"/>
      </w:rPr>
      <w:instrText>styleref href</w:instrText>
    </w:r>
    <w:r w:rsidR="002D5579" w:rsidRPr="00A56CDD">
      <w:rPr>
        <w:b/>
        <w:bCs/>
      </w:rPr>
      <w:fldChar w:fldCharType="separate"/>
    </w:r>
    <w:r w:rsidR="00A418E6">
      <w:rPr>
        <w:b/>
        <w:bCs/>
        <w:noProof/>
        <w:lang w:val="en-US"/>
      </w:rPr>
      <w:t>UIT-R  SM.2453-0</w:t>
    </w:r>
    <w:r w:rsidR="002D5579" w:rsidRPr="00A56CDD">
      <w:fldChar w:fldCharType="end"/>
    </w:r>
    <w:r w:rsidRPr="00A56CDD">
      <w:tab/>
    </w:r>
    <w:r w:rsidR="002D5579" w:rsidRPr="00A56CDD">
      <w:rPr>
        <w:b/>
        <w:bCs/>
      </w:rPr>
      <w:fldChar w:fldCharType="begin"/>
    </w:r>
    <w:r w:rsidRPr="00A56CDD">
      <w:rPr>
        <w:b/>
        <w:bCs/>
      </w:rPr>
      <w:instrText xml:space="preserve"> PAGE </w:instrText>
    </w:r>
    <w:r w:rsidR="002D5579" w:rsidRPr="00A56CDD">
      <w:rPr>
        <w:b/>
        <w:bCs/>
      </w:rPr>
      <w:fldChar w:fldCharType="separate"/>
    </w:r>
    <w:r w:rsidR="00B01444">
      <w:rPr>
        <w:b/>
        <w:bCs/>
        <w:noProof/>
      </w:rPr>
      <w:t>1</w:t>
    </w:r>
    <w:r w:rsidR="002D5579" w:rsidRPr="00A56CDD">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89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E30"/>
    <w:rsid w:val="0004250D"/>
    <w:rsid w:val="00050D41"/>
    <w:rsid w:val="00072484"/>
    <w:rsid w:val="00081C0B"/>
    <w:rsid w:val="0009150E"/>
    <w:rsid w:val="00096612"/>
    <w:rsid w:val="000A1326"/>
    <w:rsid w:val="000B7683"/>
    <w:rsid w:val="000B7B53"/>
    <w:rsid w:val="000C0413"/>
    <w:rsid w:val="000C3624"/>
    <w:rsid w:val="000E4FD1"/>
    <w:rsid w:val="000F3C25"/>
    <w:rsid w:val="000F6FC4"/>
    <w:rsid w:val="00102934"/>
    <w:rsid w:val="00120917"/>
    <w:rsid w:val="00135F00"/>
    <w:rsid w:val="00147110"/>
    <w:rsid w:val="00183256"/>
    <w:rsid w:val="001950C6"/>
    <w:rsid w:val="001A5259"/>
    <w:rsid w:val="001C70F6"/>
    <w:rsid w:val="001F136C"/>
    <w:rsid w:val="00201545"/>
    <w:rsid w:val="002058CE"/>
    <w:rsid w:val="002165F1"/>
    <w:rsid w:val="00247681"/>
    <w:rsid w:val="002558DC"/>
    <w:rsid w:val="00276D21"/>
    <w:rsid w:val="00280CD5"/>
    <w:rsid w:val="00296D7F"/>
    <w:rsid w:val="00297C87"/>
    <w:rsid w:val="00297D43"/>
    <w:rsid w:val="002B32C9"/>
    <w:rsid w:val="002B3CF6"/>
    <w:rsid w:val="002C768A"/>
    <w:rsid w:val="002D1160"/>
    <w:rsid w:val="002D5579"/>
    <w:rsid w:val="002D76C4"/>
    <w:rsid w:val="00351573"/>
    <w:rsid w:val="003571CE"/>
    <w:rsid w:val="00357282"/>
    <w:rsid w:val="00362ED1"/>
    <w:rsid w:val="00382E8A"/>
    <w:rsid w:val="003A4A65"/>
    <w:rsid w:val="003A6B2B"/>
    <w:rsid w:val="003B4AFD"/>
    <w:rsid w:val="00420DFD"/>
    <w:rsid w:val="004319C1"/>
    <w:rsid w:val="00470E28"/>
    <w:rsid w:val="004720FC"/>
    <w:rsid w:val="00474D58"/>
    <w:rsid w:val="004934C5"/>
    <w:rsid w:val="004A2B9D"/>
    <w:rsid w:val="004B233A"/>
    <w:rsid w:val="004B7B45"/>
    <w:rsid w:val="004E123E"/>
    <w:rsid w:val="00505B99"/>
    <w:rsid w:val="00505FB4"/>
    <w:rsid w:val="00526063"/>
    <w:rsid w:val="005406C6"/>
    <w:rsid w:val="00556548"/>
    <w:rsid w:val="005600C9"/>
    <w:rsid w:val="005632C0"/>
    <w:rsid w:val="00586EF8"/>
    <w:rsid w:val="005A2989"/>
    <w:rsid w:val="005A67A2"/>
    <w:rsid w:val="005A791E"/>
    <w:rsid w:val="005B49AB"/>
    <w:rsid w:val="005B50E7"/>
    <w:rsid w:val="005B5AAF"/>
    <w:rsid w:val="005D41C4"/>
    <w:rsid w:val="005D58F4"/>
    <w:rsid w:val="005E7B4F"/>
    <w:rsid w:val="00607D68"/>
    <w:rsid w:val="00612ECF"/>
    <w:rsid w:val="006149B1"/>
    <w:rsid w:val="0064346B"/>
    <w:rsid w:val="00680D2B"/>
    <w:rsid w:val="00681B32"/>
    <w:rsid w:val="006A1F02"/>
    <w:rsid w:val="006E2037"/>
    <w:rsid w:val="00712870"/>
    <w:rsid w:val="00743D85"/>
    <w:rsid w:val="0074518F"/>
    <w:rsid w:val="00752FD3"/>
    <w:rsid w:val="00753CF4"/>
    <w:rsid w:val="007565CC"/>
    <w:rsid w:val="00763B9A"/>
    <w:rsid w:val="007A4F79"/>
    <w:rsid w:val="007A57F4"/>
    <w:rsid w:val="007A6AA8"/>
    <w:rsid w:val="007B203C"/>
    <w:rsid w:val="007C2459"/>
    <w:rsid w:val="007C5CE9"/>
    <w:rsid w:val="00811FBD"/>
    <w:rsid w:val="008211E9"/>
    <w:rsid w:val="008310C9"/>
    <w:rsid w:val="00836298"/>
    <w:rsid w:val="00870342"/>
    <w:rsid w:val="0087251C"/>
    <w:rsid w:val="008815AC"/>
    <w:rsid w:val="008934F4"/>
    <w:rsid w:val="008B2CC6"/>
    <w:rsid w:val="008B6F23"/>
    <w:rsid w:val="008C7848"/>
    <w:rsid w:val="008D3D8D"/>
    <w:rsid w:val="008F05EE"/>
    <w:rsid w:val="009030CC"/>
    <w:rsid w:val="00917AF2"/>
    <w:rsid w:val="0092418A"/>
    <w:rsid w:val="00934ED7"/>
    <w:rsid w:val="00936035"/>
    <w:rsid w:val="009474D9"/>
    <w:rsid w:val="009543C3"/>
    <w:rsid w:val="00966E1B"/>
    <w:rsid w:val="009A14F3"/>
    <w:rsid w:val="009A351D"/>
    <w:rsid w:val="009F2D2C"/>
    <w:rsid w:val="00A10F3A"/>
    <w:rsid w:val="00A418E6"/>
    <w:rsid w:val="00A54559"/>
    <w:rsid w:val="00A56CDD"/>
    <w:rsid w:val="00A6617B"/>
    <w:rsid w:val="00A71FE5"/>
    <w:rsid w:val="00A727E4"/>
    <w:rsid w:val="00A91362"/>
    <w:rsid w:val="00A91C64"/>
    <w:rsid w:val="00AA3AD8"/>
    <w:rsid w:val="00AB0DC8"/>
    <w:rsid w:val="00AB17C7"/>
    <w:rsid w:val="00AB5FAB"/>
    <w:rsid w:val="00AC1323"/>
    <w:rsid w:val="00AC3946"/>
    <w:rsid w:val="00AD26B8"/>
    <w:rsid w:val="00AE053D"/>
    <w:rsid w:val="00B01444"/>
    <w:rsid w:val="00B033C8"/>
    <w:rsid w:val="00B036D9"/>
    <w:rsid w:val="00B07392"/>
    <w:rsid w:val="00B11D5D"/>
    <w:rsid w:val="00B257C1"/>
    <w:rsid w:val="00B26591"/>
    <w:rsid w:val="00B33425"/>
    <w:rsid w:val="00B44E24"/>
    <w:rsid w:val="00B47809"/>
    <w:rsid w:val="00B536C2"/>
    <w:rsid w:val="00B54ECC"/>
    <w:rsid w:val="00B567BC"/>
    <w:rsid w:val="00B61918"/>
    <w:rsid w:val="00B714F3"/>
    <w:rsid w:val="00B75A37"/>
    <w:rsid w:val="00B77CA1"/>
    <w:rsid w:val="00BA28E1"/>
    <w:rsid w:val="00BB0C80"/>
    <w:rsid w:val="00BC5D77"/>
    <w:rsid w:val="00BC6FC2"/>
    <w:rsid w:val="00BC781A"/>
    <w:rsid w:val="00BD3F5C"/>
    <w:rsid w:val="00BE46FB"/>
    <w:rsid w:val="00BE5B84"/>
    <w:rsid w:val="00BF15C3"/>
    <w:rsid w:val="00BF487A"/>
    <w:rsid w:val="00C46BD9"/>
    <w:rsid w:val="00C55258"/>
    <w:rsid w:val="00C728FC"/>
    <w:rsid w:val="00C73560"/>
    <w:rsid w:val="00C7761D"/>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503C9"/>
    <w:rsid w:val="00D50B43"/>
    <w:rsid w:val="00D57367"/>
    <w:rsid w:val="00D722EF"/>
    <w:rsid w:val="00D73486"/>
    <w:rsid w:val="00D73FBE"/>
    <w:rsid w:val="00D8150A"/>
    <w:rsid w:val="00D83331"/>
    <w:rsid w:val="00D91F7F"/>
    <w:rsid w:val="00DB4F6A"/>
    <w:rsid w:val="00DF087C"/>
    <w:rsid w:val="00DF4176"/>
    <w:rsid w:val="00E17240"/>
    <w:rsid w:val="00E1785F"/>
    <w:rsid w:val="00E7610E"/>
    <w:rsid w:val="00E83CDE"/>
    <w:rsid w:val="00EC62B0"/>
    <w:rsid w:val="00ED683F"/>
    <w:rsid w:val="00EF3EB8"/>
    <w:rsid w:val="00F103A9"/>
    <w:rsid w:val="00F12544"/>
    <w:rsid w:val="00F20231"/>
    <w:rsid w:val="00F261A0"/>
    <w:rsid w:val="00F27103"/>
    <w:rsid w:val="00F30C9B"/>
    <w:rsid w:val="00F354B1"/>
    <w:rsid w:val="00F36316"/>
    <w:rsid w:val="00F545E6"/>
    <w:rsid w:val="00F72869"/>
    <w:rsid w:val="00F77437"/>
    <w:rsid w:val="00F84F54"/>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colormru v:ext="edit" colors="#d62a47"/>
      <o:colormenu v:ext="edit" strokecolor="#d62a47"/>
    </o:shapedefaults>
    <o:shapelayout v:ext="edit">
      <o:idmap v:ext="edit" data="1"/>
    </o:shapelayout>
  </w:shapeDefaults>
  <w:decimalSymbol w:val=","/>
  <w:listSeparator w:val=";"/>
  <w14:docId w14:val="348821D1"/>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qFormat/>
    <w:rsid w:val="008F05EE"/>
    <w:pPr>
      <w:outlineLvl w:val="4"/>
    </w:pPr>
  </w:style>
  <w:style w:type="paragraph" w:styleId="Heading6">
    <w:name w:val="heading 6"/>
    <w:basedOn w:val="Heading4"/>
    <w:next w:val="Normal"/>
    <w:link w:val="Heading6Char"/>
    <w:qFormat/>
    <w:rsid w:val="008F05EE"/>
    <w:pPr>
      <w:tabs>
        <w:tab w:val="clear" w:pos="992"/>
        <w:tab w:val="clear" w:pos="1191"/>
      </w:tabs>
      <w:ind w:left="1588" w:hanging="1588"/>
      <w:outlineLvl w:val="5"/>
    </w:pPr>
  </w:style>
  <w:style w:type="paragraph" w:styleId="Heading7">
    <w:name w:val="heading 7"/>
    <w:basedOn w:val="Heading6"/>
    <w:next w:val="Normal"/>
    <w:link w:val="Heading7Char"/>
    <w:qFormat/>
    <w:rsid w:val="008F05EE"/>
    <w:pPr>
      <w:outlineLvl w:val="6"/>
    </w:pPr>
  </w:style>
  <w:style w:type="paragraph" w:styleId="Heading8">
    <w:name w:val="heading 8"/>
    <w:basedOn w:val="Heading6"/>
    <w:next w:val="Normal"/>
    <w:link w:val="Heading8Char"/>
    <w:qFormat/>
    <w:rsid w:val="008F05EE"/>
    <w:pPr>
      <w:outlineLvl w:val="7"/>
    </w:pPr>
  </w:style>
  <w:style w:type="paragraph" w:styleId="Heading9">
    <w:name w:val="heading 9"/>
    <w:basedOn w:val="Heading6"/>
    <w:next w:val="Normal"/>
    <w:link w:val="Heading9Char"/>
    <w:qFormat/>
    <w:rsid w:val="008F05E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F05EE"/>
    <w:pPr>
      <w:keepNext/>
      <w:keepLines/>
      <w:spacing w:after="280"/>
      <w:jc w:val="center"/>
    </w:p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F05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05EE"/>
  </w:style>
  <w:style w:type="paragraph" w:customStyle="1" w:styleId="Headingb">
    <w:name w:val="Heading_b"/>
    <w:basedOn w:val="Heading3"/>
    <w:next w:val="Normal"/>
    <w:link w:val="HeadingbChar"/>
    <w:rsid w:val="008F05EE"/>
    <w:pPr>
      <w:spacing w:before="160"/>
      <w:ind w:left="0" w:firstLine="0"/>
      <w:outlineLvl w:val="9"/>
    </w:p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8F05EE"/>
    <w:pPr>
      <w:keepNext/>
      <w:keepLines/>
      <w:spacing w:before="480" w:after="80"/>
      <w:jc w:val="center"/>
    </w:pPr>
    <w:rPr>
      <w:b/>
      <w:sz w:val="28"/>
    </w:rPr>
  </w:style>
  <w:style w:type="paragraph" w:customStyle="1" w:styleId="enumlev1">
    <w:name w:val="enumlev1"/>
    <w:basedOn w:val="Normal"/>
    <w:link w:val="enumlev1Char"/>
    <w:rsid w:val="008F05EE"/>
    <w:pPr>
      <w:spacing w:before="80"/>
      <w:ind w:left="794" w:hanging="794"/>
    </w:p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paragraph" w:customStyle="1" w:styleId="enumlev2">
    <w:name w:val="enumlev2"/>
    <w:basedOn w:val="enumlev1"/>
    <w:rsid w:val="008F05EE"/>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rsid w:val="008F05E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F05EE"/>
    <w:pPr>
      <w:spacing w:before="320"/>
    </w:p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paragraph" w:customStyle="1" w:styleId="HeadingSum">
    <w:name w:val="Heading_Sum"/>
    <w:basedOn w:val="Headingb"/>
    <w:next w:val="Normal"/>
    <w:autoRedefine/>
    <w:rsid w:val="008F05EE"/>
    <w:pPr>
      <w:spacing w:before="24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F05EE"/>
    <w:pPr>
      <w:keepNext/>
      <w:spacing w:before="360" w:after="120"/>
      <w:jc w:val="center"/>
    </w:pPr>
  </w:style>
  <w:style w:type="paragraph" w:customStyle="1" w:styleId="Equationlegend">
    <w:name w:val="Equation_legend"/>
    <w:basedOn w:val="NormalIndent"/>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rsid w:val="008F05EE"/>
    <w:pPr>
      <w:keepNext w:val="0"/>
      <w:spacing w:before="0" w:after="240"/>
    </w:p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paragraph" w:customStyle="1" w:styleId="ChapNo">
    <w:name w:val="Chap_No"/>
    <w:basedOn w:val="ArtNo"/>
    <w:next w:val="Chaptitle"/>
    <w:rsid w:val="008F05EE"/>
    <w:rPr>
      <w:b/>
    </w:rPr>
  </w:style>
  <w:style w:type="character" w:styleId="FootnoteReference">
    <w:name w:val="footnote reference"/>
    <w:aliases w:val="Footnote Reference/,Appel note de bas de p"/>
    <w:basedOn w:val="DefaultParagraphFont"/>
    <w:rsid w:val="008F05EE"/>
    <w:rPr>
      <w:position w:val="6"/>
      <w:sz w:val="18"/>
    </w:rPr>
  </w:style>
  <w:style w:type="paragraph" w:styleId="Index1">
    <w:name w:val="index 1"/>
    <w:basedOn w:val="Normal"/>
    <w:next w:val="Normal"/>
    <w:rsid w:val="008F05EE"/>
  </w:style>
  <w:style w:type="paragraph" w:styleId="Index2">
    <w:name w:val="index 2"/>
    <w:basedOn w:val="Normal"/>
    <w:next w:val="Normal"/>
    <w:rsid w:val="008F05EE"/>
    <w:pPr>
      <w:ind w:left="283"/>
    </w:pPr>
  </w:style>
  <w:style w:type="paragraph" w:styleId="Index3">
    <w:name w:val="index 3"/>
    <w:basedOn w:val="Normal"/>
    <w:next w:val="Normal"/>
    <w:rsid w:val="008F05EE"/>
    <w:pPr>
      <w:ind w:left="566"/>
    </w:pPr>
  </w:style>
  <w:style w:type="paragraph" w:styleId="IndexHeading">
    <w:name w:val="index heading"/>
    <w:basedOn w:val="Normal"/>
    <w:next w:val="Index1"/>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uiPriority w:val="39"/>
    <w:rsid w:val="008F05EE"/>
    <w:pPr>
      <w:tabs>
        <w:tab w:val="clear" w:pos="1276"/>
        <w:tab w:val="left" w:pos="2155"/>
      </w:tabs>
      <w:ind w:left="2155" w:hanging="879"/>
    </w:pPr>
  </w:style>
  <w:style w:type="paragraph" w:styleId="TOC4">
    <w:name w:val="toc 4"/>
    <w:basedOn w:val="TOC3"/>
    <w:uiPriority w:val="39"/>
    <w:rsid w:val="008F05EE"/>
    <w:pPr>
      <w:tabs>
        <w:tab w:val="left" w:pos="3261"/>
      </w:tabs>
      <w:spacing w:before="80"/>
      <w:ind w:left="3261" w:hanging="993"/>
    </w:pPr>
  </w:style>
  <w:style w:type="paragraph" w:styleId="TOC5">
    <w:name w:val="toc 5"/>
    <w:basedOn w:val="TOC4"/>
    <w:uiPriority w:val="39"/>
    <w:rsid w:val="008F05EE"/>
  </w:style>
  <w:style w:type="paragraph" w:styleId="TOC6">
    <w:name w:val="toc 6"/>
    <w:basedOn w:val="TOC4"/>
    <w:uiPriority w:val="39"/>
    <w:rsid w:val="008F05EE"/>
  </w:style>
  <w:style w:type="paragraph" w:styleId="TOC7">
    <w:name w:val="toc 7"/>
    <w:basedOn w:val="TOC4"/>
    <w:uiPriority w:val="39"/>
    <w:rsid w:val="008F05EE"/>
  </w:style>
  <w:style w:type="paragraph" w:styleId="TOC8">
    <w:name w:val="toc 8"/>
    <w:basedOn w:val="TOC4"/>
    <w:uiPriority w:val="39"/>
    <w:rsid w:val="008F05EE"/>
  </w:style>
  <w:style w:type="paragraph" w:customStyle="1" w:styleId="Appendixref">
    <w:name w:val="Appendix_ref"/>
    <w:basedOn w:val="Annexref"/>
    <w:next w:val="Normalaftertitle"/>
    <w:rsid w:val="008F05EE"/>
  </w:style>
  <w:style w:type="paragraph" w:customStyle="1" w:styleId="Tabletitle">
    <w:name w:val="Table_title"/>
    <w:basedOn w:val="Normal"/>
    <w:next w:val="Tablehead"/>
    <w:link w:val="TabletitleChar"/>
    <w:rsid w:val="008F05EE"/>
    <w:pPr>
      <w:keepNext/>
      <w:spacing w:before="0" w:after="120"/>
      <w:jc w:val="center"/>
    </w:pPr>
    <w:rPr>
      <w:b/>
    </w:rPr>
  </w:style>
  <w:style w:type="paragraph" w:customStyle="1" w:styleId="Summary">
    <w:name w:val="Summary"/>
    <w:basedOn w:val="Normal"/>
    <w:next w:val="Normalaftertitle"/>
    <w:autoRedefine/>
    <w:rsid w:val="008F05EE"/>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F05EE"/>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5.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P/es" TargetMode="Externa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www.cept.org/eco/groups/eco/sat-mou/client/introduction/" TargetMode="External"/><Relationship Id="rId1" Type="http://schemas.openxmlformats.org/officeDocument/2006/relationships/hyperlink" Target="https://www.cept.org/files/8438/StationHandbook-Issue%20Nov%20201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11</Pages>
  <Words>3188</Words>
  <Characters>18220</Characters>
  <Application>Microsoft Office Word</Application>
  <DocSecurity>0</DocSecurity>
  <Lines>623</Lines>
  <Paragraphs>245</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21223</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SM.2453-0 - Cooperación en el ámbito de la comprobación técnica  de radiocomunicaciones espaciales</dc:title>
  <dc:subject>Serie SM = Gestión del espectro</dc:subject>
  <dc:creator>Oficina de Radiocomunicaciones del UIT (BR)</dc:creator>
  <cp:keywords>SM,2453-0</cp:keywords>
  <dc:description>Saez, 18.03.2020, ITU51013874</dc:description>
  <cp:lastModifiedBy>Saez Grau, Ricardo</cp:lastModifiedBy>
  <cp:revision>11</cp:revision>
  <cp:lastPrinted>2009-07-02T14:41:00Z</cp:lastPrinted>
  <dcterms:created xsi:type="dcterms:W3CDTF">2020-03-18T07:22:00Z</dcterms:created>
  <dcterms:modified xsi:type="dcterms:W3CDTF">2020-03-18T09:16:00Z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mercredi, 18 mars 2020</vt:lpwstr>
  </property>
</Properties>
</file>