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C8" w:rsidRDefault="00A728C8" w:rsidP="00B84867">
      <w:pPr>
        <w:pStyle w:val="ResNo"/>
        <w:rPr>
          <w:lang w:val="en-US" w:eastAsia="zh-CN"/>
        </w:rPr>
      </w:pPr>
      <w:r w:rsidRPr="001908AC">
        <w:rPr>
          <w:lang w:val="fr-FR" w:eastAsia="zh-CN"/>
        </w:rPr>
        <w:t>ITU-R</w:t>
      </w:r>
      <w:r w:rsidRPr="001908AC">
        <w:rPr>
          <w:rFonts w:hint="eastAsia"/>
          <w:lang w:eastAsia="zh-CN"/>
        </w:rPr>
        <w:t>第</w:t>
      </w:r>
      <w:r w:rsidRPr="001908AC">
        <w:rPr>
          <w:lang w:eastAsia="zh-CN"/>
        </w:rPr>
        <w:t>28-</w:t>
      </w:r>
      <w:r>
        <w:rPr>
          <w:rFonts w:hint="eastAsia"/>
          <w:lang w:eastAsia="zh-CN"/>
        </w:rPr>
        <w:t>2</w:t>
      </w:r>
      <w:r w:rsidRPr="001908AC">
        <w:rPr>
          <w:rFonts w:hint="eastAsia"/>
          <w:lang w:eastAsia="zh-CN"/>
        </w:rPr>
        <w:t>号决议</w:t>
      </w:r>
      <w:bookmarkStart w:id="0" w:name="_GoBack"/>
      <w:bookmarkEnd w:id="0"/>
    </w:p>
    <w:p w:rsidR="00A728C8" w:rsidRDefault="00A728C8" w:rsidP="00A728C8">
      <w:pPr>
        <w:pStyle w:val="Restitle"/>
        <w:rPr>
          <w:lang w:val="en-US" w:eastAsia="zh-CN"/>
        </w:rPr>
      </w:pPr>
      <w:r>
        <w:rPr>
          <w:rFonts w:hint="eastAsia"/>
          <w:lang w:eastAsia="zh-CN"/>
        </w:rPr>
        <w:t>标准频率和时间信号的发射</w:t>
      </w:r>
    </w:p>
    <w:p w:rsidR="00196DE9" w:rsidRDefault="002C4CA0" w:rsidP="00A728C8">
      <w:pPr>
        <w:pStyle w:val="Resdate"/>
        <w:rPr>
          <w:lang w:val="en-US" w:eastAsia="zh-CN"/>
        </w:rPr>
      </w:pPr>
      <w:r>
        <w:rPr>
          <w:rFonts w:hint="eastAsia"/>
          <w:lang w:val="en-US" w:eastAsia="zh-CN"/>
        </w:rPr>
        <w:t>（</w:t>
      </w:r>
      <w:r w:rsidR="001908AC" w:rsidRPr="001908AC">
        <w:rPr>
          <w:lang w:val="en-US" w:eastAsia="zh-CN"/>
        </w:rPr>
        <w:t>1963-1966-1970-1974-1986-2000</w:t>
      </w:r>
      <w:r w:rsidR="00A728C8">
        <w:rPr>
          <w:rFonts w:hint="eastAsia"/>
          <w:lang w:val="en-US" w:eastAsia="zh-CN"/>
        </w:rPr>
        <w:t>-2012</w:t>
      </w:r>
      <w:r>
        <w:rPr>
          <w:rFonts w:hint="eastAsia"/>
          <w:lang w:val="en-US" w:eastAsia="zh-CN"/>
        </w:rPr>
        <w:t>年）</w:t>
      </w:r>
    </w:p>
    <w:p w:rsidR="00196DE9" w:rsidRDefault="001908AC" w:rsidP="00A728C8">
      <w:pPr>
        <w:pStyle w:val="Normalaftertitle"/>
        <w:rPr>
          <w:lang w:eastAsia="zh-CN"/>
        </w:rPr>
      </w:pPr>
      <w:r w:rsidRPr="001908AC">
        <w:rPr>
          <w:rFonts w:hint="eastAsia"/>
          <w:lang w:val="fr-FR" w:eastAsia="zh-CN"/>
        </w:rPr>
        <w:t>国际电联无线电通信全会，</w:t>
      </w:r>
    </w:p>
    <w:p w:rsidR="00196DE9" w:rsidRDefault="001908AC" w:rsidP="00A728C8">
      <w:pPr>
        <w:pStyle w:val="Call"/>
        <w:rPr>
          <w:i/>
          <w:lang w:val="en-US" w:eastAsia="zh-CN"/>
        </w:rPr>
      </w:pPr>
      <w:r w:rsidRPr="001908AC">
        <w:rPr>
          <w:rFonts w:hint="eastAsia"/>
          <w:lang w:eastAsia="zh-CN"/>
        </w:rPr>
        <w:t>考虑到</w:t>
      </w:r>
    </w:p>
    <w:p w:rsidR="00196DE9" w:rsidRDefault="001908AC" w:rsidP="00A728C8">
      <w:pPr>
        <w:rPr>
          <w:lang w:eastAsia="zh-CN"/>
        </w:rPr>
      </w:pPr>
      <w:r w:rsidRPr="00830EF2">
        <w:rPr>
          <w:i/>
          <w:iCs/>
          <w:lang w:eastAsia="zh-CN"/>
        </w:rPr>
        <w:t>a)</w:t>
      </w:r>
      <w:r w:rsidRPr="001908AC">
        <w:rPr>
          <w:lang w:eastAsia="zh-CN"/>
        </w:rPr>
        <w:tab/>
      </w:r>
      <w:r w:rsidR="00056866">
        <w:rPr>
          <w:rFonts w:hint="eastAsia"/>
          <w:lang w:eastAsia="zh-CN"/>
        </w:rPr>
        <w:t>《</w:t>
      </w:r>
      <w:r w:rsidRPr="001908AC">
        <w:rPr>
          <w:rFonts w:hint="eastAsia"/>
          <w:lang w:val="fr-FR" w:eastAsia="zh-CN"/>
        </w:rPr>
        <w:t>无线电规则</w:t>
      </w:r>
      <w:r w:rsidR="00056866">
        <w:rPr>
          <w:rFonts w:hint="eastAsia"/>
          <w:lang w:val="fr-FR" w:eastAsia="zh-CN"/>
        </w:rPr>
        <w:t>》</w:t>
      </w:r>
      <w:r w:rsidRPr="001908AC">
        <w:rPr>
          <w:rFonts w:hint="eastAsia"/>
          <w:lang w:val="fr-FR" w:eastAsia="zh-CN"/>
        </w:rPr>
        <w:t>（</w:t>
      </w:r>
      <w:r w:rsidRPr="001908AC">
        <w:rPr>
          <w:lang w:val="fr-FR" w:eastAsia="zh-CN"/>
        </w:rPr>
        <w:t>RR</w:t>
      </w:r>
      <w:r w:rsidRPr="001908AC">
        <w:rPr>
          <w:rFonts w:hint="eastAsia"/>
          <w:lang w:val="fr-FR" w:eastAsia="zh-CN"/>
        </w:rPr>
        <w:t>）第</w:t>
      </w:r>
      <w:r w:rsidRPr="001908AC">
        <w:rPr>
          <w:lang w:val="fr-FR" w:eastAsia="zh-CN"/>
        </w:rPr>
        <w:t>26</w:t>
      </w:r>
      <w:r w:rsidRPr="001908AC">
        <w:rPr>
          <w:rFonts w:hint="eastAsia"/>
          <w:lang w:val="fr-FR" w:eastAsia="zh-CN"/>
        </w:rPr>
        <w:t>条的规定，</w:t>
      </w:r>
    </w:p>
    <w:p w:rsidR="00196DE9" w:rsidRDefault="001908AC" w:rsidP="00A728C8">
      <w:pPr>
        <w:pStyle w:val="Call"/>
        <w:rPr>
          <w:i/>
          <w:lang w:eastAsia="zh-CN"/>
        </w:rPr>
      </w:pPr>
      <w:r w:rsidRPr="001908AC">
        <w:rPr>
          <w:rFonts w:hint="eastAsia"/>
          <w:lang w:eastAsia="zh-CN"/>
        </w:rPr>
        <w:t>做出决议</w:t>
      </w:r>
    </w:p>
    <w:p w:rsidR="00196DE9" w:rsidRDefault="001908AC" w:rsidP="00A728C8">
      <w:pPr>
        <w:rPr>
          <w:lang w:eastAsia="zh-CN"/>
        </w:rPr>
      </w:pPr>
      <w:r w:rsidRPr="00D92EC0">
        <w:rPr>
          <w:lang w:eastAsia="zh-CN"/>
        </w:rPr>
        <w:t>1</w:t>
      </w:r>
      <w:r w:rsidRPr="00D92EC0">
        <w:rPr>
          <w:lang w:eastAsia="zh-CN"/>
        </w:rPr>
        <w:tab/>
      </w:r>
      <w:r w:rsidRPr="00D92EC0">
        <w:rPr>
          <w:rFonts w:hint="eastAsia"/>
          <w:lang w:val="fr-FR" w:eastAsia="zh-CN"/>
        </w:rPr>
        <w:t>一旦对运行标准频率发射的台站的指配已投入业务，则相关主管部门应根据</w:t>
      </w:r>
      <w:r w:rsidR="00A728C8">
        <w:rPr>
          <w:rFonts w:hint="eastAsia"/>
          <w:lang w:eastAsia="zh-CN"/>
        </w:rPr>
        <w:t>《</w:t>
      </w:r>
      <w:r w:rsidR="00A728C8" w:rsidRPr="001908AC">
        <w:rPr>
          <w:rFonts w:hint="eastAsia"/>
          <w:lang w:val="fr-FR" w:eastAsia="zh-CN"/>
        </w:rPr>
        <w:t>无线电规则</w:t>
      </w:r>
      <w:r w:rsidR="00A728C8">
        <w:rPr>
          <w:rFonts w:hint="eastAsia"/>
          <w:lang w:val="fr-FR" w:eastAsia="zh-CN"/>
        </w:rPr>
        <w:t>》</w:t>
      </w:r>
      <w:r w:rsidRPr="00D92EC0">
        <w:rPr>
          <w:rFonts w:hint="eastAsia"/>
          <w:lang w:val="fr-FR" w:eastAsia="zh-CN"/>
        </w:rPr>
        <w:t>第</w:t>
      </w:r>
      <w:r w:rsidRPr="00D92EC0">
        <w:rPr>
          <w:lang w:val="fr-FR" w:eastAsia="zh-CN"/>
        </w:rPr>
        <w:t>III</w:t>
      </w:r>
      <w:r w:rsidRPr="00D92EC0">
        <w:rPr>
          <w:rFonts w:hint="eastAsia"/>
          <w:lang w:val="fr-FR" w:eastAsia="zh-CN"/>
        </w:rPr>
        <w:t>章的规定将此项指配通知无线电通信局；但根据</w:t>
      </w:r>
      <w:r w:rsidR="00A728C8">
        <w:rPr>
          <w:rFonts w:hint="eastAsia"/>
          <w:lang w:eastAsia="zh-CN"/>
        </w:rPr>
        <w:t>《</w:t>
      </w:r>
      <w:r w:rsidR="00A728C8" w:rsidRPr="001908AC">
        <w:rPr>
          <w:rFonts w:hint="eastAsia"/>
          <w:lang w:val="fr-FR" w:eastAsia="zh-CN"/>
        </w:rPr>
        <w:t>无线电规则</w:t>
      </w:r>
      <w:r w:rsidR="00A728C8">
        <w:rPr>
          <w:rFonts w:hint="eastAsia"/>
          <w:lang w:val="fr-FR" w:eastAsia="zh-CN"/>
        </w:rPr>
        <w:t>》</w:t>
      </w:r>
      <w:r w:rsidRPr="00D92EC0">
        <w:rPr>
          <w:rFonts w:hint="eastAsia"/>
          <w:lang w:val="fr-FR" w:eastAsia="zh-CN"/>
        </w:rPr>
        <w:t>第</w:t>
      </w:r>
      <w:r w:rsidRPr="00D92EC0">
        <w:rPr>
          <w:lang w:val="fr-FR" w:eastAsia="zh-CN"/>
        </w:rPr>
        <w:t>III</w:t>
      </w:r>
      <w:r w:rsidRPr="00D92EC0">
        <w:rPr>
          <w:rFonts w:hint="eastAsia"/>
          <w:lang w:val="fr-FR" w:eastAsia="zh-CN"/>
        </w:rPr>
        <w:t>章的规定，在实验性调查和操作性协调尚未完成之前不应向无线电通信局提交通知；</w:t>
      </w:r>
    </w:p>
    <w:p w:rsidR="00196DE9" w:rsidRDefault="001908AC" w:rsidP="00A728C8">
      <w:pPr>
        <w:rPr>
          <w:lang w:eastAsia="zh-CN"/>
        </w:rPr>
      </w:pPr>
      <w:r w:rsidRPr="00D92EC0">
        <w:rPr>
          <w:lang w:eastAsia="zh-CN"/>
        </w:rPr>
        <w:t>2</w:t>
      </w:r>
      <w:r w:rsidRPr="00D92EC0">
        <w:rPr>
          <w:lang w:eastAsia="zh-CN"/>
        </w:rPr>
        <w:tab/>
      </w:r>
      <w:r w:rsidRPr="00D92EC0">
        <w:rPr>
          <w:rFonts w:hint="eastAsia"/>
          <w:lang w:val="fr-FR" w:eastAsia="zh-CN"/>
        </w:rPr>
        <w:t>此外</w:t>
      </w:r>
      <w:r w:rsidRPr="00D92EC0">
        <w:rPr>
          <w:rFonts w:hint="eastAsia"/>
          <w:lang w:eastAsia="zh-CN"/>
        </w:rPr>
        <w:t>，</w:t>
      </w:r>
      <w:r w:rsidRPr="00D92EC0">
        <w:rPr>
          <w:rFonts w:hint="eastAsia"/>
          <w:lang w:val="fr-FR" w:eastAsia="zh-CN"/>
        </w:rPr>
        <w:t>各主管部门应将所有与标准频率站有关的信息</w:t>
      </w:r>
      <w:r w:rsidRPr="00D92EC0">
        <w:rPr>
          <w:rFonts w:hint="eastAsia"/>
          <w:lang w:eastAsia="zh-CN"/>
        </w:rPr>
        <w:t>（</w:t>
      </w:r>
      <w:r w:rsidRPr="00D92EC0">
        <w:rPr>
          <w:rFonts w:hint="eastAsia"/>
          <w:lang w:val="fr-FR" w:eastAsia="zh-CN"/>
        </w:rPr>
        <w:t>如频率稳定度、时间脉冲相位的变化、传输计划表的更改等</w:t>
      </w:r>
      <w:r w:rsidRPr="00D92EC0">
        <w:rPr>
          <w:rFonts w:hint="eastAsia"/>
          <w:lang w:eastAsia="zh-CN"/>
        </w:rPr>
        <w:t>）</w:t>
      </w:r>
      <w:r w:rsidRPr="00D92EC0">
        <w:rPr>
          <w:rFonts w:hint="eastAsia"/>
          <w:lang w:val="fr-FR" w:eastAsia="zh-CN"/>
        </w:rPr>
        <w:t>通知无线电通信第</w:t>
      </w:r>
      <w:r w:rsidRPr="00D92EC0">
        <w:rPr>
          <w:lang w:eastAsia="zh-CN"/>
        </w:rPr>
        <w:t>7</w:t>
      </w:r>
      <w:r w:rsidRPr="00D92EC0">
        <w:rPr>
          <w:rFonts w:hint="eastAsia"/>
          <w:lang w:val="fr-FR" w:eastAsia="zh-CN"/>
        </w:rPr>
        <w:t>研究组主席、无线电通信局主任</w:t>
      </w:r>
      <w:r w:rsidR="00A728C8">
        <w:rPr>
          <w:rFonts w:hint="eastAsia"/>
          <w:lang w:val="fr-FR" w:eastAsia="zh-CN"/>
        </w:rPr>
        <w:t>并</w:t>
      </w:r>
      <w:r w:rsidRPr="00D92EC0">
        <w:rPr>
          <w:rFonts w:hint="eastAsia"/>
          <w:lang w:val="fr-FR" w:eastAsia="zh-CN"/>
        </w:rPr>
        <w:t>为正式出版起见通知国际度量衡</w:t>
      </w:r>
      <w:r w:rsidR="002C29BC" w:rsidRPr="00D92EC0">
        <w:rPr>
          <w:rFonts w:hint="eastAsia"/>
          <w:lang w:val="fr-FR" w:eastAsia="zh-CN"/>
        </w:rPr>
        <w:t>局</w:t>
      </w:r>
      <w:r w:rsidRPr="00D92EC0">
        <w:rPr>
          <w:rFonts w:hint="eastAsia"/>
          <w:lang w:eastAsia="zh-CN"/>
        </w:rPr>
        <w:t>（</w:t>
      </w:r>
      <w:r w:rsidRPr="00D92EC0">
        <w:rPr>
          <w:lang w:eastAsia="zh-CN"/>
        </w:rPr>
        <w:t>BIPM</w:t>
      </w:r>
      <w:r w:rsidR="00DA4583" w:rsidRPr="00D92EC0">
        <w:rPr>
          <w:rFonts w:hint="eastAsia"/>
          <w:lang w:eastAsia="zh-CN"/>
        </w:rPr>
        <w:t>）</w:t>
      </w:r>
      <w:r w:rsidR="002C29BC" w:rsidRPr="00D92EC0">
        <w:rPr>
          <w:rFonts w:hint="eastAsia"/>
          <w:lang w:eastAsia="zh-CN"/>
        </w:rPr>
        <w:t>局长</w:t>
      </w:r>
      <w:r w:rsidRPr="00D92EC0">
        <w:rPr>
          <w:rFonts w:hint="eastAsia"/>
          <w:lang w:eastAsia="zh-CN"/>
        </w:rPr>
        <w:t>；</w:t>
      </w:r>
    </w:p>
    <w:p w:rsidR="00196DE9" w:rsidRDefault="001908AC" w:rsidP="00A728C8">
      <w:pPr>
        <w:rPr>
          <w:lang w:val="fr-FR" w:eastAsia="zh-CN"/>
        </w:rPr>
      </w:pPr>
      <w:r w:rsidRPr="00D92EC0">
        <w:rPr>
          <w:lang w:eastAsia="zh-CN"/>
        </w:rPr>
        <w:t>3</w:t>
      </w:r>
      <w:r w:rsidRPr="00D92EC0">
        <w:rPr>
          <w:lang w:eastAsia="zh-CN"/>
        </w:rPr>
        <w:tab/>
      </w:r>
      <w:r w:rsidRPr="00D92EC0">
        <w:rPr>
          <w:rFonts w:hint="eastAsia"/>
          <w:lang w:val="fr-FR" w:eastAsia="zh-CN"/>
        </w:rPr>
        <w:t>第</w:t>
      </w:r>
      <w:r w:rsidRPr="00D92EC0">
        <w:rPr>
          <w:lang w:val="fr-FR" w:eastAsia="zh-CN"/>
        </w:rPr>
        <w:t>7</w:t>
      </w:r>
      <w:r w:rsidRPr="00D92EC0">
        <w:rPr>
          <w:rFonts w:hint="eastAsia"/>
          <w:lang w:val="fr-FR" w:eastAsia="zh-CN"/>
        </w:rPr>
        <w:t>研究组应与国际天文联盟</w:t>
      </w:r>
      <w:r w:rsidR="00DA4583" w:rsidRPr="00D92EC0">
        <w:rPr>
          <w:rFonts w:hint="eastAsia"/>
          <w:lang w:val="fr-FR" w:eastAsia="zh-CN"/>
        </w:rPr>
        <w:t>（</w:t>
      </w:r>
      <w:r w:rsidRPr="00D92EC0">
        <w:rPr>
          <w:lang w:val="fr-FR" w:eastAsia="zh-CN"/>
        </w:rPr>
        <w:t>IAU</w:t>
      </w:r>
      <w:r w:rsidR="00DA4583" w:rsidRPr="00D92EC0">
        <w:rPr>
          <w:rFonts w:hint="eastAsia"/>
          <w:lang w:val="fr-FR" w:eastAsia="zh-CN"/>
        </w:rPr>
        <w:t>）</w:t>
      </w:r>
      <w:r w:rsidRPr="00D92EC0">
        <w:rPr>
          <w:rFonts w:hint="eastAsia"/>
          <w:lang w:val="fr-FR" w:eastAsia="zh-CN"/>
        </w:rPr>
        <w:t>、国际无线电科学联盟</w:t>
      </w:r>
      <w:r w:rsidR="00DA4583" w:rsidRPr="00D92EC0">
        <w:rPr>
          <w:rFonts w:hint="eastAsia"/>
          <w:lang w:val="fr-FR" w:eastAsia="zh-CN"/>
        </w:rPr>
        <w:t>（</w:t>
      </w:r>
      <w:r w:rsidRPr="00D92EC0">
        <w:rPr>
          <w:lang w:val="fr-FR" w:eastAsia="zh-CN"/>
        </w:rPr>
        <w:t>URSI</w:t>
      </w:r>
      <w:r w:rsidR="00DA4583" w:rsidRPr="00D92EC0">
        <w:rPr>
          <w:rFonts w:hint="eastAsia"/>
          <w:lang w:val="fr-FR" w:eastAsia="zh-CN"/>
        </w:rPr>
        <w:t>）</w:t>
      </w:r>
      <w:r w:rsidRPr="00D92EC0">
        <w:rPr>
          <w:rFonts w:hint="eastAsia"/>
          <w:lang w:val="fr-FR" w:eastAsia="zh-CN"/>
        </w:rPr>
        <w:t>、国际大地测量与地球物理联盟</w:t>
      </w:r>
      <w:r w:rsidR="00DA4583" w:rsidRPr="00D92EC0">
        <w:rPr>
          <w:rFonts w:hint="eastAsia"/>
          <w:lang w:val="fr-FR" w:eastAsia="zh-CN"/>
        </w:rPr>
        <w:t>（</w:t>
      </w:r>
      <w:r w:rsidRPr="00D92EC0">
        <w:rPr>
          <w:lang w:val="fr-FR" w:eastAsia="zh-CN"/>
        </w:rPr>
        <w:t>IUGG</w:t>
      </w:r>
      <w:r w:rsidR="00DA4583" w:rsidRPr="00D92EC0">
        <w:rPr>
          <w:rFonts w:hint="eastAsia"/>
          <w:lang w:val="fr-FR" w:eastAsia="zh-CN"/>
        </w:rPr>
        <w:t>）</w:t>
      </w:r>
      <w:r w:rsidRPr="00D92EC0">
        <w:rPr>
          <w:rFonts w:hint="eastAsia"/>
          <w:lang w:val="fr-FR" w:eastAsia="zh-CN"/>
        </w:rPr>
        <w:t>、国际理论与应用物理联盟（</w:t>
      </w:r>
      <w:r w:rsidRPr="00D92EC0">
        <w:rPr>
          <w:lang w:val="fr-FR" w:eastAsia="zh-CN"/>
        </w:rPr>
        <w:t>IUPAP</w:t>
      </w:r>
      <w:r w:rsidRPr="00D92EC0">
        <w:rPr>
          <w:rFonts w:hint="eastAsia"/>
          <w:lang w:val="fr-FR" w:eastAsia="zh-CN"/>
        </w:rPr>
        <w:t>）和</w:t>
      </w:r>
      <w:r w:rsidRPr="00D92EC0">
        <w:rPr>
          <w:lang w:val="fr-FR" w:eastAsia="zh-CN"/>
        </w:rPr>
        <w:t>BIPM</w:t>
      </w:r>
      <w:r w:rsidRPr="00D92EC0">
        <w:rPr>
          <w:rFonts w:hint="eastAsia"/>
          <w:lang w:val="fr-FR" w:eastAsia="zh-CN"/>
        </w:rPr>
        <w:t>开展合作。</w:t>
      </w:r>
    </w:p>
    <w:sectPr w:rsidR="00196DE9" w:rsidSect="009447A3">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BC" w:rsidRDefault="002C29BC">
      <w:r>
        <w:separator/>
      </w:r>
    </w:p>
  </w:endnote>
  <w:endnote w:type="continuationSeparator" w:id="0">
    <w:p w:rsidR="002C29BC" w:rsidRDefault="002C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C" w:rsidRPr="00877D12" w:rsidRDefault="008622EC">
    <w:pPr>
      <w:rPr>
        <w:lang w:val="fr-FR"/>
      </w:rPr>
    </w:pPr>
    <w:fldSimple w:instr=" FILENAME \p  \* MERGEFORMAT ">
      <w:r w:rsidR="005C01D7" w:rsidRPr="005C01D7">
        <w:rPr>
          <w:noProof/>
          <w:lang w:val="fr-FR"/>
        </w:rPr>
        <w:t>P:\CHI\ITU-R\CONF-R\AR12\PLEN\058REV1C.docx</w:t>
      </w:r>
    </w:fldSimple>
    <w:r w:rsidR="002C29BC" w:rsidRPr="00877D12">
      <w:rPr>
        <w:lang w:val="fr-FR"/>
      </w:rPr>
      <w:tab/>
    </w:r>
    <w:r w:rsidR="00357E3D">
      <w:fldChar w:fldCharType="begin"/>
    </w:r>
    <w:r w:rsidR="002C29BC">
      <w:instrText xml:space="preserve"> SAVEDATE \@ DD.MM.YY </w:instrText>
    </w:r>
    <w:r w:rsidR="00357E3D">
      <w:fldChar w:fldCharType="separate"/>
    </w:r>
    <w:r w:rsidR="00B84867">
      <w:rPr>
        <w:noProof/>
      </w:rPr>
      <w:t>20.01.12</w:t>
    </w:r>
    <w:r w:rsidR="00357E3D">
      <w:fldChar w:fldCharType="end"/>
    </w:r>
    <w:r w:rsidR="002C29BC" w:rsidRPr="00877D12">
      <w:rPr>
        <w:lang w:val="fr-FR"/>
      </w:rPr>
      <w:tab/>
    </w:r>
    <w:r w:rsidR="00357E3D">
      <w:fldChar w:fldCharType="begin"/>
    </w:r>
    <w:r w:rsidR="002C29BC">
      <w:instrText xml:space="preserve"> PRINTDATE \@ DD.MM.YY </w:instrText>
    </w:r>
    <w:r w:rsidR="00357E3D">
      <w:fldChar w:fldCharType="separate"/>
    </w:r>
    <w:r w:rsidR="005C01D7">
      <w:rPr>
        <w:noProof/>
      </w:rPr>
      <w:t>18.01.12</w:t>
    </w:r>
    <w:r w:rsidR="00357E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C" w:rsidRPr="006462D9" w:rsidRDefault="008622EC" w:rsidP="00A96CCA">
    <w:pPr>
      <w:pStyle w:val="Footer"/>
      <w:rPr>
        <w:lang w:val="en-US"/>
      </w:rPr>
    </w:pPr>
    <w:fldSimple w:instr=" FILENAME \p  \* MERGEFORMAT ">
      <w:r w:rsidR="005C01D7" w:rsidRPr="005C01D7">
        <w:rPr>
          <w:lang w:val="en-US"/>
        </w:rPr>
        <w:t>P:\CHI\ITU-R\CONF-R\AR12\PLEN\058REV1C.docx</w:t>
      </w:r>
    </w:fldSimple>
    <w:r w:rsidR="002C29BC">
      <w:rPr>
        <w:rFonts w:hint="eastAsia"/>
        <w:lang w:eastAsia="zh-CN"/>
      </w:rPr>
      <w:t xml:space="preserve"> (</w:t>
    </w:r>
    <w:r w:rsidR="00A96CCA">
      <w:rPr>
        <w:lang w:eastAsia="zh-CN"/>
      </w:rPr>
      <w:t>3</w:t>
    </w:r>
    <w:r w:rsidR="00BB2E09">
      <w:rPr>
        <w:rFonts w:hint="eastAsia"/>
        <w:lang w:eastAsia="zh-CN"/>
      </w:rPr>
      <w:t>2</w:t>
    </w:r>
    <w:r w:rsidR="00A96CCA">
      <w:rPr>
        <w:lang w:eastAsia="zh-CN"/>
      </w:rPr>
      <w:t>0226</w:t>
    </w:r>
    <w:r w:rsidR="002C29BC">
      <w:rPr>
        <w:rFonts w:hint="eastAsia"/>
        <w:lang w:eastAsia="zh-CN"/>
      </w:rPr>
      <w:t>)</w:t>
    </w:r>
    <w:r w:rsidR="002C29BC" w:rsidRPr="006462D9">
      <w:rPr>
        <w:lang w:val="en-US"/>
      </w:rPr>
      <w:tab/>
    </w:r>
    <w:r w:rsidR="00357E3D">
      <w:fldChar w:fldCharType="begin"/>
    </w:r>
    <w:r w:rsidR="002C29BC">
      <w:instrText xml:space="preserve"> SAVEDATE \@ DD.MM.YY </w:instrText>
    </w:r>
    <w:r w:rsidR="00357E3D">
      <w:fldChar w:fldCharType="separate"/>
    </w:r>
    <w:r w:rsidR="00B84867">
      <w:t>20.01.12</w:t>
    </w:r>
    <w:r w:rsidR="00357E3D">
      <w:fldChar w:fldCharType="end"/>
    </w:r>
    <w:r w:rsidR="002C29BC" w:rsidRPr="006462D9">
      <w:rPr>
        <w:lang w:val="en-US"/>
      </w:rPr>
      <w:tab/>
    </w:r>
    <w:r w:rsidR="00357E3D">
      <w:fldChar w:fldCharType="begin"/>
    </w:r>
    <w:r w:rsidR="002C29BC">
      <w:instrText xml:space="preserve"> PRINTDATE \@ DD.MM.YY </w:instrText>
    </w:r>
    <w:r w:rsidR="00357E3D">
      <w:fldChar w:fldCharType="separate"/>
    </w:r>
    <w:r w:rsidR="005C01D7">
      <w:t>18.01.12</w:t>
    </w:r>
    <w:r w:rsidR="00357E3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BC" w:rsidRDefault="002C29BC">
      <w:r>
        <w:rPr>
          <w:b/>
        </w:rPr>
        <w:t>_______________</w:t>
      </w:r>
    </w:p>
  </w:footnote>
  <w:footnote w:type="continuationSeparator" w:id="0">
    <w:p w:rsidR="002C29BC" w:rsidRDefault="002C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C" w:rsidRDefault="00357E3D" w:rsidP="006462D9">
    <w:pPr>
      <w:pStyle w:val="Header"/>
      <w:rPr>
        <w:lang w:val="en-US"/>
      </w:rPr>
    </w:pPr>
    <w:r>
      <w:rPr>
        <w:lang w:val="en-US"/>
      </w:rPr>
      <w:fldChar w:fldCharType="begin"/>
    </w:r>
    <w:r w:rsidR="002C29BC">
      <w:rPr>
        <w:lang w:val="en-US"/>
      </w:rPr>
      <w:instrText xml:space="preserve"> PAGE  \* MERGEFORMAT </w:instrText>
    </w:r>
    <w:r>
      <w:rPr>
        <w:lang w:val="en-US"/>
      </w:rPr>
      <w:fldChar w:fldCharType="separate"/>
    </w:r>
    <w:r w:rsidR="00F45DE0">
      <w:rPr>
        <w:noProof/>
        <w:lang w:val="en-US"/>
      </w:rPr>
      <w:t>2</w:t>
    </w:r>
    <w:r>
      <w:rPr>
        <w:lang w:val="en-US"/>
      </w:rPr>
      <w:fldChar w:fldCharType="end"/>
    </w:r>
  </w:p>
  <w:p w:rsidR="002C29BC" w:rsidRPr="009447A3" w:rsidRDefault="002C29BC" w:rsidP="00A96CCA">
    <w:pPr>
      <w:pStyle w:val="Header"/>
      <w:rPr>
        <w:lang w:val="en-US"/>
      </w:rPr>
    </w:pPr>
    <w:r>
      <w:rPr>
        <w:lang w:val="en-US"/>
      </w:rPr>
      <w:t>RA12/</w:t>
    </w:r>
    <w:r>
      <w:rPr>
        <w:rFonts w:hint="eastAsia"/>
        <w:lang w:val="en-US" w:eastAsia="zh-CN"/>
      </w:rPr>
      <w:t>PLEN/5</w:t>
    </w:r>
    <w:r w:rsidR="00A96CCA">
      <w:rPr>
        <w:lang w:val="en-US" w:eastAsia="zh-CN"/>
      </w:rPr>
      <w:t>8</w:t>
    </w:r>
    <w:r>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79"/>
    <w:rsid w:val="00056866"/>
    <w:rsid w:val="0008710A"/>
    <w:rsid w:val="001908AC"/>
    <w:rsid w:val="00196DE9"/>
    <w:rsid w:val="001A41DD"/>
    <w:rsid w:val="001A657E"/>
    <w:rsid w:val="001B225D"/>
    <w:rsid w:val="001D6EF5"/>
    <w:rsid w:val="00213F8F"/>
    <w:rsid w:val="00213FAE"/>
    <w:rsid w:val="00275D72"/>
    <w:rsid w:val="002B6225"/>
    <w:rsid w:val="002C29BC"/>
    <w:rsid w:val="002C4CA0"/>
    <w:rsid w:val="00300679"/>
    <w:rsid w:val="003322FF"/>
    <w:rsid w:val="00357E3D"/>
    <w:rsid w:val="00394755"/>
    <w:rsid w:val="004844C1"/>
    <w:rsid w:val="004A62C2"/>
    <w:rsid w:val="00541AC7"/>
    <w:rsid w:val="00565D50"/>
    <w:rsid w:val="00586689"/>
    <w:rsid w:val="005C01D7"/>
    <w:rsid w:val="005C5620"/>
    <w:rsid w:val="005C5BAA"/>
    <w:rsid w:val="006124DA"/>
    <w:rsid w:val="00637543"/>
    <w:rsid w:val="00645B0F"/>
    <w:rsid w:val="006462D9"/>
    <w:rsid w:val="0071246B"/>
    <w:rsid w:val="00726130"/>
    <w:rsid w:val="00744DD5"/>
    <w:rsid w:val="00756B1C"/>
    <w:rsid w:val="00761FF3"/>
    <w:rsid w:val="00795608"/>
    <w:rsid w:val="007D530D"/>
    <w:rsid w:val="00830EF2"/>
    <w:rsid w:val="008442F4"/>
    <w:rsid w:val="00845350"/>
    <w:rsid w:val="008622EC"/>
    <w:rsid w:val="00862BB8"/>
    <w:rsid w:val="008660E6"/>
    <w:rsid w:val="00873220"/>
    <w:rsid w:val="00877D12"/>
    <w:rsid w:val="008B1239"/>
    <w:rsid w:val="00935C7E"/>
    <w:rsid w:val="00943EBD"/>
    <w:rsid w:val="009447A3"/>
    <w:rsid w:val="00970B63"/>
    <w:rsid w:val="009C1E4D"/>
    <w:rsid w:val="009E5CEA"/>
    <w:rsid w:val="00A05CE9"/>
    <w:rsid w:val="00A1099D"/>
    <w:rsid w:val="00A12698"/>
    <w:rsid w:val="00A32258"/>
    <w:rsid w:val="00A728C8"/>
    <w:rsid w:val="00A96CCA"/>
    <w:rsid w:val="00B84867"/>
    <w:rsid w:val="00BA368E"/>
    <w:rsid w:val="00BB2E09"/>
    <w:rsid w:val="00BB6CCB"/>
    <w:rsid w:val="00BD2389"/>
    <w:rsid w:val="00BE5003"/>
    <w:rsid w:val="00BF4AC7"/>
    <w:rsid w:val="00C01565"/>
    <w:rsid w:val="00C242F7"/>
    <w:rsid w:val="00C42E23"/>
    <w:rsid w:val="00C94442"/>
    <w:rsid w:val="00CC31B3"/>
    <w:rsid w:val="00CE05B7"/>
    <w:rsid w:val="00D471A9"/>
    <w:rsid w:val="00D7503D"/>
    <w:rsid w:val="00D92EC0"/>
    <w:rsid w:val="00DA4583"/>
    <w:rsid w:val="00DC006E"/>
    <w:rsid w:val="00DF6BD0"/>
    <w:rsid w:val="00E116F0"/>
    <w:rsid w:val="00F04918"/>
    <w:rsid w:val="00F451F5"/>
    <w:rsid w:val="00F45DE0"/>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href">
    <w:name w:val="href"/>
    <w:basedOn w:val="Normal"/>
    <w:link w:val="hrefChar"/>
    <w:rsid w:val="00A1099D"/>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A1099D"/>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href">
    <w:name w:val="href"/>
    <w:basedOn w:val="Normal"/>
    <w:link w:val="hrefChar"/>
    <w:rsid w:val="00A1099D"/>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A1099D"/>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1</Pages>
  <Words>335</Words>
  <Characters>79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chenm</cp:lastModifiedBy>
  <cp:revision>2</cp:revision>
  <cp:lastPrinted>2012-01-18T15:42:00Z</cp:lastPrinted>
  <dcterms:created xsi:type="dcterms:W3CDTF">2012-01-20T22:53:00Z</dcterms:created>
  <dcterms:modified xsi:type="dcterms:W3CDTF">2012-01-20T22:53:00Z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