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831B25" w:rsidRDefault="00592792" w:rsidP="00E20432">
      <w:pPr>
        <w:pStyle w:val="ResNo"/>
        <w:rPr>
          <w:lang w:val="en-US"/>
        </w:rPr>
      </w:pPr>
      <w:r w:rsidRPr="003E6CCA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 xml:space="preserve">رار </w:t>
      </w:r>
      <w:r w:rsidRPr="00A817EF">
        <w:rPr>
          <w:rStyle w:val="FootnoteReference"/>
          <w:rFonts w:eastAsia="Batang"/>
          <w:szCs w:val="18"/>
          <w:rtl/>
        </w:rPr>
        <w:footnoteReference w:customMarkFollows="1" w:id="1"/>
        <w:sym w:font="Symbol" w:char="F02A"/>
      </w:r>
      <w:r w:rsidRPr="00E32737">
        <w:t xml:space="preserve">ITU-R </w:t>
      </w:r>
      <w:r>
        <w:t xml:space="preserve"> </w:t>
      </w:r>
      <w:r w:rsidRPr="00E32737">
        <w:t>47</w:t>
      </w:r>
      <w:r>
        <w:t>-</w:t>
      </w:r>
      <w:r w:rsidR="00E20432">
        <w:t>2</w:t>
      </w:r>
    </w:p>
    <w:p w:rsidR="00CE7BBF" w:rsidRDefault="000A52F1" w:rsidP="000A52F1">
      <w:pPr>
        <w:pStyle w:val="Restitel"/>
      </w:pPr>
      <w:bookmarkStart w:id="0" w:name="_Toc172520919"/>
      <w:bookmarkStart w:id="1" w:name="_Toc180535887"/>
      <w:r w:rsidRPr="00AD14F0">
        <w:rPr>
          <w:rFonts w:hint="cs"/>
          <w:sz w:val="28"/>
          <w:szCs w:val="40"/>
          <w:rtl/>
        </w:rPr>
        <w:t xml:space="preserve">تقديم تكنولوجيات الإرسال الراديوي الساتلي في المستقبل </w:t>
      </w:r>
      <w:r w:rsidRPr="00AD14F0">
        <w:rPr>
          <w:sz w:val="28"/>
          <w:szCs w:val="40"/>
          <w:rtl/>
        </w:rPr>
        <w:br/>
      </w:r>
      <w:r w:rsidRPr="00AD14F0">
        <w:rPr>
          <w:rFonts w:hint="cs"/>
          <w:sz w:val="28"/>
          <w:szCs w:val="40"/>
          <w:rtl/>
        </w:rPr>
        <w:t>من أجل الاتصالات المتنقلة الدولية</w:t>
      </w:r>
      <w:r>
        <w:rPr>
          <w:rFonts w:hint="cs"/>
          <w:sz w:val="28"/>
          <w:szCs w:val="40"/>
          <w:rtl/>
          <w:lang w:bidi="ar-EG"/>
        </w:rPr>
        <w:t>-</w:t>
      </w:r>
      <w:r>
        <w:rPr>
          <w:sz w:val="28"/>
          <w:szCs w:val="40"/>
          <w:lang w:bidi="ar-EG"/>
        </w:rPr>
        <w:t>2000</w:t>
      </w:r>
      <w:r w:rsidRPr="00AD14F0">
        <w:rPr>
          <w:rFonts w:hint="cs"/>
          <w:sz w:val="28"/>
          <w:szCs w:val="40"/>
          <w:rtl/>
        </w:rPr>
        <w:t xml:space="preserve"> </w:t>
      </w:r>
      <w:r w:rsidRPr="00AD14F0">
        <w:rPr>
          <w:sz w:val="28"/>
          <w:szCs w:val="40"/>
        </w:rPr>
        <w:t>(IMT-2000</w:t>
      </w:r>
      <w:bookmarkEnd w:id="0"/>
      <w:bookmarkEnd w:id="1"/>
      <w:r w:rsidRPr="00AD14F0">
        <w:rPr>
          <w:sz w:val="28"/>
          <w:szCs w:val="40"/>
        </w:rPr>
        <w:t>)</w:t>
      </w:r>
    </w:p>
    <w:p w:rsidR="00CE7BBF" w:rsidRDefault="00CE7BBF" w:rsidP="000416DF"/>
    <w:p w:rsidR="00B34E6D" w:rsidRPr="008A22FC" w:rsidRDefault="00FA1CA5" w:rsidP="001E0ED5">
      <w:pPr>
        <w:jc w:val="right"/>
        <w:rPr>
          <w:i/>
          <w:rtl/>
          <w:lang w:val="en-US" w:bidi="ar-EG"/>
        </w:rPr>
      </w:pPr>
      <w:r w:rsidRPr="00F92CA2">
        <w:rPr>
          <w:iCs/>
          <w:lang w:bidi="ar-EG"/>
        </w:rPr>
        <w:t>(</w:t>
      </w:r>
      <w:r>
        <w:rPr>
          <w:iCs/>
          <w:lang w:bidi="ar-EG"/>
        </w:rPr>
        <w:t>2012-</w:t>
      </w:r>
      <w:r w:rsidRPr="00F92CA2">
        <w:rPr>
          <w:iCs/>
          <w:lang w:bidi="ar-EG"/>
        </w:rPr>
        <w:t>2007-2000)</w:t>
      </w:r>
    </w:p>
    <w:p w:rsidR="00FA1CA5" w:rsidRPr="00DE19FA" w:rsidRDefault="00FA1CA5" w:rsidP="00FA1CA5">
      <w:pPr>
        <w:pStyle w:val="Normalaftertitle"/>
        <w:rPr>
          <w:rtl/>
          <w:lang w:bidi="ar-EG"/>
        </w:rPr>
      </w:pPr>
      <w:r>
        <w:rPr>
          <w:rFonts w:hint="cs"/>
          <w:rtl/>
        </w:rPr>
        <w:t>إن جمعية الاتصالات الراديوية ل</w:t>
      </w:r>
      <w:r w:rsidRPr="00DE19FA">
        <w:rPr>
          <w:rFonts w:hint="cs"/>
          <w:rtl/>
        </w:rPr>
        <w:t>لاتحاد الدولي للاتصالات،</w:t>
      </w:r>
    </w:p>
    <w:p w:rsidR="00FA1CA5" w:rsidRPr="00340A76" w:rsidRDefault="00FA1CA5" w:rsidP="00FA1CA5">
      <w:pPr>
        <w:pStyle w:val="Call"/>
        <w:rPr>
          <w:rtl/>
          <w:lang w:bidi="ar-EG"/>
        </w:rPr>
      </w:pPr>
      <w:r w:rsidRPr="00340A76">
        <w:rPr>
          <w:rFonts w:hint="cs"/>
          <w:rtl/>
        </w:rPr>
        <w:t>إذ تضع في اعتبارها</w:t>
      </w:r>
    </w:p>
    <w:p w:rsidR="00FA1CA5" w:rsidRDefault="00FA1CA5" w:rsidP="00EA2070">
      <w:pPr>
        <w:rPr>
          <w:rtl/>
          <w:lang w:bidi="ar-EG"/>
        </w:rPr>
      </w:pPr>
      <w:r w:rsidRPr="009574AD">
        <w:rPr>
          <w:rFonts w:hint="cs"/>
          <w:i/>
          <w:iCs/>
          <w:spacing w:val="-3"/>
          <w:rtl/>
          <w:lang w:val="en-US" w:bidi="ar-EG"/>
        </w:rPr>
        <w:t xml:space="preserve"> أ )</w:t>
      </w:r>
      <w:r>
        <w:rPr>
          <w:spacing w:val="-3"/>
          <w:rtl/>
          <w:lang w:val="en-US" w:bidi="ar-EG"/>
        </w:rPr>
        <w:tab/>
      </w:r>
      <w:r>
        <w:rPr>
          <w:rFonts w:hint="cs"/>
          <w:spacing w:val="-3"/>
          <w:rtl/>
          <w:lang w:val="en-US" w:bidi="ar-EG"/>
        </w:rPr>
        <w:t>أن القرار</w:t>
      </w:r>
      <w:r>
        <w:rPr>
          <w:rFonts w:hint="eastAsia"/>
          <w:spacing w:val="-3"/>
          <w:rtl/>
          <w:lang w:val="en-US" w:bidi="ar-EG"/>
        </w:rPr>
        <w:t> </w:t>
      </w:r>
      <w:r>
        <w:rPr>
          <w:spacing w:val="-3"/>
          <w:lang w:val="en-US" w:bidi="ar-EG"/>
        </w:rPr>
        <w:t>ITU</w:t>
      </w:r>
      <w:r w:rsidR="00EA2070">
        <w:rPr>
          <w:spacing w:val="-3"/>
          <w:lang w:val="en-US" w:bidi="ar-EG"/>
        </w:rPr>
        <w:noBreakHyphen/>
      </w:r>
      <w:r>
        <w:rPr>
          <w:spacing w:val="-3"/>
          <w:lang w:val="en-US" w:bidi="ar-EG"/>
        </w:rPr>
        <w:t>R 56</w:t>
      </w:r>
      <w:r>
        <w:rPr>
          <w:rFonts w:hint="cs"/>
          <w:spacing w:val="-3"/>
          <w:rtl/>
          <w:lang w:val="en-US" w:bidi="ar-EG"/>
        </w:rPr>
        <w:t xml:space="preserve"> ينص على </w:t>
      </w:r>
      <w:r w:rsidRPr="008D67DC">
        <w:rPr>
          <w:rFonts w:hint="cs"/>
          <w:spacing w:val="-3"/>
          <w:rtl/>
          <w:lang w:val="en-US" w:bidi="ar-EG"/>
        </w:rPr>
        <w:t>أن يكون مصطلح "الاتصالات المتنقلة الدولية" هو الاسم الأساسي الذي يشمل الاتصالات المتنقلة الدولية-</w:t>
      </w:r>
      <w:r w:rsidRPr="008D67DC">
        <w:rPr>
          <w:spacing w:val="-3"/>
          <w:lang w:val="en-US" w:bidi="ar-EG"/>
        </w:rPr>
        <w:t>2000</w:t>
      </w:r>
      <w:r w:rsidRPr="008D67DC">
        <w:rPr>
          <w:rFonts w:hint="cs"/>
          <w:spacing w:val="-3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والاتصالات المتنقلة الدولية-المتقدمة إجمالاً وأن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المصطلح "الاتصالات المتنقلة الدولية-</w:t>
      </w:r>
      <w:r>
        <w:rPr>
          <w:lang w:val="en-US" w:bidi="ar-EG"/>
        </w:rPr>
        <w:t>2000</w:t>
      </w:r>
      <w:r>
        <w:rPr>
          <w:rFonts w:hint="cs"/>
          <w:rtl/>
          <w:lang w:val="en-US" w:bidi="ar-EG"/>
        </w:rPr>
        <w:t>" يشمل أيضاً ما يدخل عليها من تحسينات وتطورات في المستقبل</w:t>
      </w:r>
      <w:r>
        <w:rPr>
          <w:rFonts w:hint="cs"/>
          <w:rtl/>
          <w:lang w:bidi="ar-EG"/>
        </w:rPr>
        <w:t>؛</w:t>
      </w:r>
    </w:p>
    <w:p w:rsidR="00FA1CA5" w:rsidRPr="00DE19FA" w:rsidRDefault="00FA1CA5" w:rsidP="008A22FC">
      <w:pPr>
        <w:rPr>
          <w:rtl/>
        </w:rPr>
      </w:pPr>
      <w:r w:rsidRPr="009574AD">
        <w:rPr>
          <w:rFonts w:hint="cs"/>
          <w:i/>
          <w:iCs/>
          <w:rtl/>
        </w:rPr>
        <w:t>ب)</w:t>
      </w:r>
      <w:r w:rsidRPr="00DE19FA">
        <w:rPr>
          <w:rFonts w:hint="cs"/>
          <w:rtl/>
        </w:rPr>
        <w:tab/>
        <w:t xml:space="preserve">أن التغطية العالمية والتجوال العالمي </w:t>
      </w:r>
      <w:r>
        <w:rPr>
          <w:rFonts w:hint="cs"/>
          <w:rtl/>
        </w:rPr>
        <w:t>المتواصل من الأهداف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DE19FA">
        <w:rPr>
          <w:rFonts w:hint="cs"/>
          <w:rtl/>
        </w:rPr>
        <w:t>رئيسية للاتصالات المتنقلة الدولية، وأن المك</w:t>
      </w:r>
      <w:r>
        <w:rPr>
          <w:rFonts w:hint="cs"/>
          <w:rtl/>
        </w:rPr>
        <w:t>ون الساتلي للاتصالات 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سي</w:t>
      </w:r>
      <w:r w:rsidRPr="00DE19FA">
        <w:rPr>
          <w:rFonts w:hint="cs"/>
          <w:rtl/>
        </w:rPr>
        <w:t xml:space="preserve">شكل </w:t>
      </w:r>
      <w:r>
        <w:rPr>
          <w:rFonts w:hint="cs"/>
          <w:rtl/>
        </w:rPr>
        <w:t>جزءاً</w:t>
      </w:r>
      <w:r w:rsidRPr="00DE19FA">
        <w:rPr>
          <w:rFonts w:hint="cs"/>
          <w:rtl/>
        </w:rPr>
        <w:t xml:space="preserve"> أساسيا</w:t>
      </w:r>
      <w:r>
        <w:rPr>
          <w:rFonts w:hint="cs"/>
          <w:rtl/>
        </w:rPr>
        <w:t>ً في تحقيق الرؤية</w:t>
      </w:r>
      <w:r w:rsidRPr="00DE19FA">
        <w:rPr>
          <w:rFonts w:hint="cs"/>
          <w:rtl/>
        </w:rPr>
        <w:t xml:space="preserve"> الكاملة للاتصالات</w:t>
      </w:r>
      <w:r w:rsidRPr="000B57FF">
        <w:rPr>
          <w:rFonts w:hint="cs"/>
          <w:rtl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>
        <w:rPr>
          <w:rFonts w:hint="cs"/>
          <w:rtl/>
        </w:rPr>
        <w:t>؛</w:t>
      </w:r>
    </w:p>
    <w:p w:rsidR="00FA1CA5" w:rsidRPr="00DE19FA" w:rsidRDefault="00FA1CA5" w:rsidP="00FA1CA5">
      <w:pPr>
        <w:spacing w:line="216" w:lineRule="auto"/>
        <w:rPr>
          <w:rtl/>
        </w:rPr>
      </w:pPr>
      <w:r w:rsidRPr="009574AD">
        <w:rPr>
          <w:rFonts w:hint="cs"/>
          <w:i/>
          <w:iCs/>
          <w:rtl/>
        </w:rPr>
        <w:t>ج)</w:t>
      </w:r>
      <w:r w:rsidRPr="00DE19FA">
        <w:rPr>
          <w:rFonts w:hint="cs"/>
          <w:rtl/>
        </w:rPr>
        <w:tab/>
        <w:t xml:space="preserve">أن </w:t>
      </w:r>
      <w:r>
        <w:rPr>
          <w:rFonts w:hint="cs"/>
          <w:rtl/>
        </w:rPr>
        <w:t>أنظمة</w:t>
      </w:r>
      <w:r w:rsidRPr="00DE19FA">
        <w:rPr>
          <w:rFonts w:hint="cs"/>
          <w:rtl/>
        </w:rPr>
        <w:t xml:space="preserve"> الاتصالات</w:t>
      </w:r>
      <w:r>
        <w:rPr>
          <w:rFonts w:hint="cs"/>
          <w:rtl/>
        </w:rPr>
        <w:t xml:space="preserve"> المتنقلة الدولية تحددها</w:t>
      </w:r>
      <w:r w:rsidRPr="00DE19FA">
        <w:rPr>
          <w:rFonts w:hint="cs"/>
          <w:rtl/>
        </w:rPr>
        <w:t xml:space="preserve"> مجموعة من توصيات </w:t>
      </w:r>
      <w:r>
        <w:rPr>
          <w:rFonts w:hint="cs"/>
          <w:rtl/>
        </w:rPr>
        <w:t xml:space="preserve">الاتحاد </w:t>
      </w:r>
      <w:r w:rsidRPr="00DE19FA">
        <w:rPr>
          <w:rFonts w:hint="cs"/>
          <w:rtl/>
        </w:rPr>
        <w:t xml:space="preserve">المترابطة بما </w:t>
      </w:r>
      <w:r>
        <w:rPr>
          <w:rFonts w:hint="cs"/>
          <w:rtl/>
        </w:rPr>
        <w:t>يمكّن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من وضع الاتصالات</w:t>
      </w:r>
      <w:r w:rsidRPr="007044F2">
        <w:rPr>
          <w:rFonts w:hint="cs"/>
          <w:rtl/>
        </w:rPr>
        <w:t xml:space="preserve"> </w:t>
      </w:r>
      <w:r>
        <w:rPr>
          <w:rFonts w:hint="cs"/>
          <w:rtl/>
        </w:rPr>
        <w:t>المتنقلة الدولية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DE19FA">
        <w:rPr>
          <w:rFonts w:hint="cs"/>
          <w:rtl/>
        </w:rPr>
        <w:t>الخدمة</w:t>
      </w:r>
      <w:r>
        <w:rPr>
          <w:rFonts w:hint="cs"/>
          <w:rtl/>
        </w:rPr>
        <w:t xml:space="preserve"> تبعاً لطلب المستعمل؛</w:t>
      </w:r>
    </w:p>
    <w:p w:rsidR="00FA1CA5" w:rsidRPr="000303B5" w:rsidRDefault="00FA1CA5" w:rsidP="00EA2070">
      <w:pPr>
        <w:rPr>
          <w:rtl/>
          <w:lang w:bidi="ar-EG"/>
        </w:rPr>
      </w:pPr>
      <w:r w:rsidRPr="009574AD">
        <w:rPr>
          <w:rFonts w:hint="cs"/>
          <w:i/>
          <w:iCs/>
          <w:rtl/>
        </w:rPr>
        <w:t>د</w:t>
      </w:r>
      <w:r>
        <w:rPr>
          <w:rFonts w:hint="eastAsia"/>
          <w:i/>
          <w:iCs/>
          <w:rtl/>
        </w:rPr>
        <w:t> </w:t>
      </w:r>
      <w:r w:rsidRPr="009574AD">
        <w:rPr>
          <w:rFonts w:hint="cs"/>
          <w:i/>
          <w:iCs/>
          <w:rtl/>
        </w:rPr>
        <w:t>)</w:t>
      </w:r>
      <w:r w:rsidRPr="00DE19FA">
        <w:rPr>
          <w:rFonts w:hint="cs"/>
          <w:rtl/>
        </w:rPr>
        <w:tab/>
      </w:r>
      <w:r w:rsidRPr="000303B5">
        <w:rPr>
          <w:rFonts w:hint="cs"/>
          <w:rtl/>
        </w:rPr>
        <w:t xml:space="preserve">أن التوصية </w:t>
      </w:r>
      <w:r w:rsidRPr="000303B5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0303B5">
        <w:rPr>
          <w:lang w:val="en-US" w:bidi="ar-EG"/>
        </w:rPr>
        <w:t>R</w:t>
      </w:r>
      <w:r w:rsidR="00EA2070">
        <w:rPr>
          <w:lang w:val="en-US" w:bidi="ar-EG"/>
        </w:rPr>
        <w:t> </w:t>
      </w:r>
      <w:r w:rsidRPr="000303B5">
        <w:rPr>
          <w:lang w:val="en-US" w:bidi="ar-EG"/>
        </w:rPr>
        <w:t>M.1034</w:t>
      </w:r>
      <w:r w:rsidRPr="000303B5">
        <w:rPr>
          <w:rFonts w:hint="cs"/>
          <w:rtl/>
        </w:rPr>
        <w:t xml:space="preserve"> تصف كل واحدة من مختلف بيئات التشغيل الراديوية الساتلية للاتصالات المتنقلة الدولية-</w:t>
      </w:r>
      <w:r w:rsidRPr="000303B5">
        <w:t>2000</w:t>
      </w:r>
      <w:r w:rsidRPr="000303B5">
        <w:rPr>
          <w:rFonts w:hint="cs"/>
          <w:rtl/>
        </w:rPr>
        <w:t>؛</w:t>
      </w:r>
    </w:p>
    <w:p w:rsidR="00FA1CA5" w:rsidRPr="00DE19FA" w:rsidRDefault="00FA1CA5" w:rsidP="00FA1CA5">
      <w:pPr>
        <w:rPr>
          <w:rtl/>
        </w:rPr>
      </w:pPr>
      <w:r w:rsidRPr="009574AD">
        <w:rPr>
          <w:rFonts w:hint="cs"/>
          <w:i/>
          <w:iCs/>
          <w:rtl/>
        </w:rPr>
        <w:t>ﻫ )</w:t>
      </w:r>
      <w:r w:rsidRPr="00DE19FA">
        <w:rPr>
          <w:rFonts w:hint="cs"/>
          <w:rtl/>
        </w:rPr>
        <w:tab/>
        <w:t xml:space="preserve">أن تصميم تكنولوجيات الإرسال الراديوي الساتلي </w:t>
      </w:r>
      <w:r>
        <w:rPr>
          <w:rFonts w:hint="cs"/>
          <w:rtl/>
        </w:rPr>
        <w:t>ي</w:t>
      </w:r>
      <w:r w:rsidRPr="00DE19FA">
        <w:rPr>
          <w:rFonts w:hint="cs"/>
          <w:rtl/>
        </w:rPr>
        <w:t xml:space="preserve">ستند إلى </w:t>
      </w:r>
      <w:r>
        <w:rPr>
          <w:rFonts w:hint="cs"/>
          <w:rtl/>
        </w:rPr>
        <w:t>مجموعة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واسعة </w:t>
      </w:r>
      <w:r w:rsidRPr="00DE19FA">
        <w:rPr>
          <w:rFonts w:hint="cs"/>
          <w:rtl/>
        </w:rPr>
        <w:t>من العوامل التقني</w:t>
      </w:r>
      <w:r>
        <w:rPr>
          <w:rFonts w:hint="cs"/>
          <w:rtl/>
        </w:rPr>
        <w:t xml:space="preserve">ة والاقتصادية، بعضها مشترك مع </w:t>
      </w:r>
      <w:r w:rsidRPr="00DE19FA">
        <w:rPr>
          <w:rFonts w:hint="cs"/>
          <w:rtl/>
        </w:rPr>
        <w:t>تكنو</w:t>
      </w:r>
      <w:r>
        <w:rPr>
          <w:rFonts w:hint="cs"/>
          <w:rtl/>
        </w:rPr>
        <w:t>لوجيات الأرض، وبعضها تن</w:t>
      </w:r>
      <w:r w:rsidRPr="00DE19FA">
        <w:rPr>
          <w:rFonts w:hint="cs"/>
          <w:rtl/>
        </w:rPr>
        <w:t xml:space="preserve">فرد به التكنولوجيات الساتلية، وبعضها يتطلب </w:t>
      </w:r>
      <w:r>
        <w:rPr>
          <w:rFonts w:hint="cs"/>
          <w:rtl/>
        </w:rPr>
        <w:t>دراسة</w:t>
      </w:r>
      <w:r w:rsidRPr="00DE19FA">
        <w:rPr>
          <w:rFonts w:hint="cs"/>
          <w:rtl/>
        </w:rPr>
        <w:t xml:space="preserve"> مختلفة عند تطبيقه على التكنولوجيات الساتلية؛</w:t>
      </w:r>
    </w:p>
    <w:p w:rsidR="00FA1CA5" w:rsidRPr="00DE19FA" w:rsidRDefault="00FA1CA5" w:rsidP="00FA1CA5">
      <w:pPr>
        <w:spacing w:line="216" w:lineRule="auto"/>
        <w:rPr>
          <w:rtl/>
        </w:rPr>
      </w:pPr>
      <w:r w:rsidRPr="009574AD">
        <w:rPr>
          <w:rFonts w:hint="cs"/>
          <w:i/>
          <w:iCs/>
          <w:rtl/>
        </w:rPr>
        <w:t>و )</w:t>
      </w:r>
      <w:r w:rsidRPr="00DE19FA">
        <w:rPr>
          <w:rFonts w:hint="cs"/>
          <w:rtl/>
        </w:rPr>
        <w:tab/>
        <w:t xml:space="preserve">أنه </w:t>
      </w:r>
      <w:r>
        <w:rPr>
          <w:rFonts w:hint="cs"/>
          <w:rtl/>
        </w:rPr>
        <w:t>إثر ال</w:t>
      </w:r>
      <w:r w:rsidRPr="00DE19FA">
        <w:rPr>
          <w:rFonts w:hint="cs"/>
          <w:rtl/>
        </w:rPr>
        <w:t>تقييم</w:t>
      </w:r>
      <w:r>
        <w:rPr>
          <w:rFonts w:hint="cs"/>
          <w:rtl/>
        </w:rPr>
        <w:t xml:space="preserve"> الذي</w:t>
      </w:r>
      <w:r w:rsidRPr="00DE19FA">
        <w:rPr>
          <w:rFonts w:hint="cs"/>
          <w:rtl/>
        </w:rPr>
        <w:t xml:space="preserve"> أجراه قطاع الاتصالات الراديوية، </w:t>
      </w:r>
      <w:r>
        <w:rPr>
          <w:rFonts w:hint="cs"/>
          <w:rtl/>
        </w:rPr>
        <w:t>اعتم</w:t>
      </w:r>
      <w:r w:rsidRPr="00DE19FA">
        <w:rPr>
          <w:rFonts w:hint="cs"/>
          <w:rtl/>
        </w:rPr>
        <w:t>د</w:t>
      </w:r>
      <w:r>
        <w:rPr>
          <w:rFonts w:hint="cs"/>
          <w:rtl/>
        </w:rPr>
        <w:t>ت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سبعة</w:t>
      </w:r>
      <w:r w:rsidRPr="00DE19FA">
        <w:rPr>
          <w:rFonts w:hint="cs"/>
          <w:rtl/>
        </w:rPr>
        <w:t xml:space="preserve"> تكنولوجيات إرسال راديوي ساتلي باعتبارها تفي باشتراطات التقييم الخاصة بالاتصالات</w:t>
      </w:r>
      <w:r w:rsidRPr="00ED421B">
        <w:rPr>
          <w:rFonts w:hint="cs"/>
          <w:rtl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>؛</w:t>
      </w:r>
    </w:p>
    <w:p w:rsidR="00FA1CA5" w:rsidRPr="00DE19FA" w:rsidRDefault="00FA1CA5" w:rsidP="00FA1CA5">
      <w:pPr>
        <w:rPr>
          <w:rtl/>
        </w:rPr>
      </w:pPr>
      <w:r w:rsidRPr="009574AD">
        <w:rPr>
          <w:rFonts w:hint="cs"/>
          <w:i/>
          <w:iCs/>
          <w:rtl/>
        </w:rPr>
        <w:t>ز )</w:t>
      </w:r>
      <w:r w:rsidRPr="00DE19FA">
        <w:rPr>
          <w:rFonts w:hint="cs"/>
          <w:rtl/>
        </w:rPr>
        <w:tab/>
        <w:t>أن السطوح البينية الراديوية للاتصالات</w:t>
      </w:r>
      <w:r>
        <w:rPr>
          <w:rFonts w:hint="cs"/>
          <w:rtl/>
        </w:rPr>
        <w:t xml:space="preserve"> المتنقلة الدولية</w:t>
      </w:r>
      <w:r w:rsidRPr="00DE19FA">
        <w:rPr>
          <w:rFonts w:hint="cs"/>
          <w:rtl/>
        </w:rPr>
        <w:t xml:space="preserve"> صممت لتكون مرنة </w:t>
      </w:r>
      <w:r>
        <w:rPr>
          <w:rFonts w:hint="cs"/>
          <w:rtl/>
        </w:rPr>
        <w:t xml:space="preserve">وأن من المتوقع </w:t>
      </w:r>
      <w:r w:rsidRPr="00DE19FA">
        <w:rPr>
          <w:rFonts w:hint="cs"/>
          <w:rtl/>
        </w:rPr>
        <w:t xml:space="preserve">أن </w:t>
      </w:r>
      <w:r>
        <w:rPr>
          <w:rFonts w:hint="cs"/>
          <w:rtl/>
        </w:rPr>
        <w:t>تلبي</w:t>
      </w:r>
      <w:r w:rsidRPr="00DE19FA">
        <w:rPr>
          <w:rFonts w:hint="cs"/>
          <w:rtl/>
        </w:rPr>
        <w:t xml:space="preserve"> اشتراطات الخدمة </w:t>
      </w:r>
      <w:r>
        <w:rPr>
          <w:rFonts w:hint="cs"/>
          <w:rtl/>
        </w:rPr>
        <w:t>لفترة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طويلة</w:t>
      </w:r>
      <w:r w:rsidRPr="00DE19FA">
        <w:rPr>
          <w:rFonts w:hint="cs"/>
          <w:rtl/>
        </w:rPr>
        <w:t>،</w:t>
      </w:r>
    </w:p>
    <w:p w:rsidR="00FA1CA5" w:rsidRPr="00340A76" w:rsidRDefault="00FA1CA5" w:rsidP="00FA1CA5">
      <w:pPr>
        <w:pStyle w:val="Call"/>
        <w:rPr>
          <w:rtl/>
        </w:rPr>
      </w:pPr>
      <w:r w:rsidRPr="00340A76">
        <w:rPr>
          <w:rFonts w:hint="cs"/>
          <w:rtl/>
        </w:rPr>
        <w:t>وإذ تضع في اعتبارها كذلك</w:t>
      </w:r>
    </w:p>
    <w:p w:rsidR="00FA1CA5" w:rsidRPr="00DE19FA" w:rsidRDefault="00FA1CA5" w:rsidP="00FA1CA5">
      <w:pPr>
        <w:spacing w:line="216" w:lineRule="auto"/>
        <w:rPr>
          <w:rtl/>
          <w:lang w:bidi="ar-EG"/>
        </w:rPr>
      </w:pPr>
      <w:r w:rsidRPr="009574AD">
        <w:rPr>
          <w:rFonts w:hint="cs"/>
          <w:i/>
          <w:iCs/>
          <w:rtl/>
        </w:rPr>
        <w:t xml:space="preserve"> أ )</w:t>
      </w:r>
      <w:r w:rsidRPr="00DE19FA">
        <w:rPr>
          <w:rFonts w:hint="cs"/>
          <w:rtl/>
        </w:rPr>
        <w:tab/>
        <w:t>أنه نظرا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إلى أن </w:t>
      </w:r>
      <w:r>
        <w:rPr>
          <w:rFonts w:hint="cs"/>
          <w:rtl/>
        </w:rPr>
        <w:t>الأنظمة</w:t>
      </w:r>
      <w:r w:rsidRPr="00DE19FA">
        <w:rPr>
          <w:rFonts w:hint="cs"/>
          <w:rtl/>
        </w:rPr>
        <w:t xml:space="preserve"> الساتلية محدودة الموارد على وجه الخصوص (</w:t>
      </w:r>
      <w:r>
        <w:rPr>
          <w:rFonts w:hint="cs"/>
          <w:rtl/>
        </w:rPr>
        <w:t>من حيث الطاقة</w:t>
      </w:r>
      <w:r w:rsidRPr="00DE19FA">
        <w:rPr>
          <w:rFonts w:hint="cs"/>
          <w:rtl/>
        </w:rPr>
        <w:t xml:space="preserve"> والطيف</w:t>
      </w:r>
      <w:r>
        <w:rPr>
          <w:rFonts w:hint="cs"/>
          <w:rtl/>
        </w:rPr>
        <w:t>، مثلاً)، فإن</w:t>
      </w:r>
      <w:r w:rsidRPr="00DE19FA">
        <w:rPr>
          <w:rFonts w:hint="cs"/>
          <w:rtl/>
        </w:rPr>
        <w:t xml:space="preserve"> تكنولوجيات الإرسال الراديوي الساتلي </w:t>
      </w:r>
      <w:r>
        <w:rPr>
          <w:rFonts w:hint="cs"/>
          <w:rtl/>
        </w:rPr>
        <w:t>تتواءم مثالياً لتلبية</w:t>
      </w:r>
      <w:r w:rsidRPr="00DE19FA">
        <w:rPr>
          <w:rFonts w:hint="cs"/>
          <w:rtl/>
        </w:rPr>
        <w:t xml:space="preserve"> سيناريوهات محددة </w:t>
      </w:r>
      <w:r>
        <w:rPr>
          <w:rFonts w:hint="cs"/>
          <w:rtl/>
        </w:rPr>
        <w:t>من حيث</w:t>
      </w:r>
      <w:r w:rsidRPr="00DE19FA">
        <w:rPr>
          <w:rFonts w:hint="cs"/>
          <w:rtl/>
        </w:rPr>
        <w:t xml:space="preserve"> تشغيل </w:t>
      </w:r>
      <w:r>
        <w:rPr>
          <w:rFonts w:hint="cs"/>
          <w:rtl/>
        </w:rPr>
        <w:t>الأنظمة</w:t>
      </w:r>
      <w:r w:rsidRPr="00DE19FA">
        <w:rPr>
          <w:rFonts w:hint="cs"/>
          <w:rtl/>
        </w:rPr>
        <w:t xml:space="preserve"> الساتلية </w:t>
      </w:r>
      <w:r>
        <w:rPr>
          <w:rFonts w:hint="cs"/>
          <w:rtl/>
        </w:rPr>
        <w:t>ومن حيث متطلبات</w:t>
      </w:r>
      <w:r w:rsidRPr="00DE19FA">
        <w:rPr>
          <w:rFonts w:hint="cs"/>
          <w:rtl/>
        </w:rPr>
        <w:t xml:space="preserve"> السوق والبيئة</w:t>
      </w:r>
      <w:r>
        <w:rPr>
          <w:rFonts w:hint="cs"/>
          <w:rtl/>
        </w:rPr>
        <w:t xml:space="preserve"> المتوخاة</w:t>
      </w:r>
      <w:r w:rsidRPr="00DE19FA">
        <w:rPr>
          <w:rFonts w:hint="cs"/>
          <w:rtl/>
        </w:rPr>
        <w:t>؛</w:t>
      </w:r>
    </w:p>
    <w:p w:rsidR="00FA1CA5" w:rsidRPr="00DE19FA" w:rsidRDefault="00FA1CA5" w:rsidP="00EA2070">
      <w:pPr>
        <w:rPr>
          <w:rtl/>
        </w:rPr>
      </w:pPr>
      <w:r w:rsidRPr="009574AD">
        <w:rPr>
          <w:rFonts w:hint="cs"/>
          <w:i/>
          <w:iCs/>
          <w:rtl/>
        </w:rPr>
        <w:lastRenderedPageBreak/>
        <w:t>ب)</w:t>
      </w:r>
      <w:r w:rsidRPr="00DE19FA">
        <w:rPr>
          <w:rFonts w:hint="cs"/>
          <w:rtl/>
        </w:rPr>
        <w:tab/>
        <w:t xml:space="preserve">أنه </w:t>
      </w:r>
      <w:r>
        <w:rPr>
          <w:rFonts w:hint="cs"/>
          <w:rtl/>
        </w:rPr>
        <w:t>إذا كان الهدف الأول</w:t>
      </w:r>
      <w:r w:rsidRPr="00DE19FA">
        <w:rPr>
          <w:rFonts w:hint="cs"/>
          <w:rtl/>
        </w:rPr>
        <w:t xml:space="preserve"> للاتصالات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 xml:space="preserve">تخفيض </w:t>
      </w:r>
      <w:r w:rsidRPr="00DE19FA">
        <w:rPr>
          <w:rFonts w:hint="cs"/>
          <w:rtl/>
        </w:rPr>
        <w:t xml:space="preserve">عدد السطوح البينية الراديوية، </w:t>
      </w:r>
      <w:r>
        <w:rPr>
          <w:rFonts w:hint="cs"/>
          <w:rtl/>
        </w:rPr>
        <w:t>فقد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تحتاج الاتصالات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إلى </w:t>
      </w:r>
      <w:r>
        <w:rPr>
          <w:rFonts w:hint="cs"/>
          <w:rtl/>
        </w:rPr>
        <w:t xml:space="preserve">عدة </w:t>
      </w:r>
      <w:r w:rsidRPr="00DE19FA">
        <w:rPr>
          <w:rFonts w:hint="cs"/>
          <w:rtl/>
        </w:rPr>
        <w:t>تكنولوجيات إرسال راديو</w:t>
      </w:r>
      <w:r>
        <w:rPr>
          <w:rFonts w:hint="cs"/>
          <w:rtl/>
        </w:rPr>
        <w:t>ي ساتلي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 xml:space="preserve">وذلك </w:t>
      </w:r>
      <w:r w:rsidRPr="00DE19FA">
        <w:rPr>
          <w:rFonts w:hint="cs"/>
          <w:rtl/>
        </w:rPr>
        <w:t xml:space="preserve">بسبب القيود </w:t>
      </w:r>
      <w:r>
        <w:rPr>
          <w:rFonts w:hint="cs"/>
          <w:rtl/>
        </w:rPr>
        <w:t xml:space="preserve">المفروضة على </w:t>
      </w:r>
      <w:r w:rsidRPr="00DE19FA">
        <w:rPr>
          <w:rFonts w:hint="cs"/>
          <w:rtl/>
        </w:rPr>
        <w:t xml:space="preserve">تصميم </w:t>
      </w:r>
      <w:r>
        <w:rPr>
          <w:rFonts w:hint="cs"/>
          <w:rtl/>
        </w:rPr>
        <w:t>الأنظمة</w:t>
      </w:r>
      <w:r w:rsidRPr="00DE19FA">
        <w:rPr>
          <w:rFonts w:hint="cs"/>
          <w:rtl/>
        </w:rPr>
        <w:t xml:space="preserve"> الساتلية </w:t>
      </w:r>
      <w:r>
        <w:rPr>
          <w:rFonts w:hint="cs"/>
          <w:rtl/>
        </w:rPr>
        <w:t>ونشرها (انظر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 M.1167</w:t>
      </w:r>
      <w:r w:rsidRPr="00DE19FA">
        <w:rPr>
          <w:rFonts w:hint="cs"/>
          <w:rtl/>
        </w:rPr>
        <w:t>)؛</w:t>
      </w:r>
    </w:p>
    <w:p w:rsidR="00FA1CA5" w:rsidRPr="00DE19FA" w:rsidRDefault="00FA1CA5" w:rsidP="00FA1CA5">
      <w:pPr>
        <w:rPr>
          <w:rtl/>
        </w:rPr>
      </w:pPr>
      <w:r w:rsidRPr="009574AD">
        <w:rPr>
          <w:rFonts w:hint="cs"/>
          <w:i/>
          <w:iCs/>
          <w:rtl/>
        </w:rPr>
        <w:t>ج)</w:t>
      </w:r>
      <w:r w:rsidRPr="00DE19FA">
        <w:rPr>
          <w:rFonts w:hint="cs"/>
          <w:rtl/>
        </w:rPr>
        <w:tab/>
        <w:t xml:space="preserve">أن مجموعة الخدمات التي </w:t>
      </w:r>
      <w:r>
        <w:rPr>
          <w:rFonts w:hint="cs"/>
          <w:rtl/>
          <w:lang w:bidi="ar-EG"/>
        </w:rPr>
        <w:t>يوفرها مقدمو و/أو مشغلو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خ</w:t>
      </w:r>
      <w:r w:rsidRPr="00DE19FA">
        <w:rPr>
          <w:rFonts w:hint="cs"/>
          <w:rtl/>
        </w:rPr>
        <w:t xml:space="preserve">دمات الاتصالات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باستخدام نظام ساتلي معين في بيئة معينة تتأثر بقيود معينة مفروضة على تصميم السطوح البينية الراديوية لهذا النظام؛</w:t>
      </w:r>
    </w:p>
    <w:p w:rsidR="00FA1CA5" w:rsidRPr="00DE19FA" w:rsidRDefault="00FA1CA5" w:rsidP="00EA2070">
      <w:pPr>
        <w:spacing w:line="216" w:lineRule="auto"/>
        <w:rPr>
          <w:rtl/>
        </w:rPr>
      </w:pPr>
      <w:r w:rsidRPr="009574AD">
        <w:rPr>
          <w:rFonts w:hint="cs"/>
          <w:i/>
          <w:iCs/>
          <w:rtl/>
        </w:rPr>
        <w:t>د )</w:t>
      </w:r>
      <w:r w:rsidRPr="00DE19FA">
        <w:rPr>
          <w:rFonts w:hint="cs"/>
          <w:rtl/>
        </w:rPr>
        <w:tab/>
        <w:t xml:space="preserve">أن التوصية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</w:t>
      </w:r>
      <w:r w:rsidR="00EA2070">
        <w:rPr>
          <w:lang w:val="en-US" w:bidi="ar-EG"/>
        </w:rPr>
        <w:t> </w:t>
      </w:r>
      <w:r w:rsidRPr="00DE19FA">
        <w:rPr>
          <w:lang w:val="en-US" w:bidi="ar-EG"/>
        </w:rPr>
        <w:t>M.816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تقر بأن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تنفيذ الاتصالات 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 xml:space="preserve">قد ينطوي على </w:t>
      </w:r>
      <w:r w:rsidRPr="00DE19FA">
        <w:rPr>
          <w:rFonts w:hint="cs"/>
          <w:rtl/>
        </w:rPr>
        <w:t xml:space="preserve">مراحل لاحقة </w:t>
      </w:r>
      <w:r>
        <w:rPr>
          <w:rFonts w:hint="cs"/>
          <w:rtl/>
        </w:rPr>
        <w:t xml:space="preserve">من حيث معدلات البيانات </w:t>
      </w:r>
      <w:r w:rsidRPr="00DE19FA">
        <w:rPr>
          <w:rFonts w:hint="cs"/>
          <w:rtl/>
        </w:rPr>
        <w:t xml:space="preserve">المرتفعة </w:t>
      </w:r>
      <w:r>
        <w:rPr>
          <w:rFonts w:hint="cs"/>
          <w:rtl/>
        </w:rPr>
        <w:t xml:space="preserve">التي يحتاجها مستخدمو الحواسيب </w:t>
      </w:r>
      <w:r w:rsidRPr="00DE19FA">
        <w:rPr>
          <w:rFonts w:hint="cs"/>
          <w:rtl/>
        </w:rPr>
        <w:t xml:space="preserve">المحمولة </w:t>
      </w:r>
      <w:r>
        <w:rPr>
          <w:rFonts w:hint="cs"/>
          <w:rtl/>
        </w:rPr>
        <w:t>وال</w:t>
      </w:r>
      <w:r w:rsidRPr="00DE19FA">
        <w:rPr>
          <w:rFonts w:hint="cs"/>
          <w:rtl/>
        </w:rPr>
        <w:t>احتياجات</w:t>
      </w:r>
      <w:r>
        <w:rPr>
          <w:rFonts w:hint="cs"/>
          <w:rtl/>
        </w:rPr>
        <w:t xml:space="preserve"> المرتبطة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Pr="00DE19FA">
        <w:rPr>
          <w:rFonts w:hint="cs"/>
          <w:rtl/>
        </w:rPr>
        <w:t>تص</w:t>
      </w:r>
      <w:r>
        <w:rPr>
          <w:rFonts w:hint="cs"/>
          <w:rtl/>
        </w:rPr>
        <w:t xml:space="preserve">الات الوسائط المتعددة المعززة، </w:t>
      </w:r>
      <w:r w:rsidRPr="00DE19FA">
        <w:rPr>
          <w:rFonts w:hint="cs"/>
          <w:rtl/>
        </w:rPr>
        <w:t>فضلا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عن</w:t>
      </w:r>
      <w:r w:rsidRPr="00DE19FA">
        <w:rPr>
          <w:rFonts w:hint="cs"/>
          <w:rtl/>
        </w:rPr>
        <w:t xml:space="preserve"> أهداف الخدمة الأخرى</w:t>
      </w:r>
      <w:r>
        <w:rPr>
          <w:rFonts w:hint="cs"/>
          <w:rtl/>
        </w:rPr>
        <w:t xml:space="preserve"> التي</w:t>
      </w:r>
      <w:r w:rsidRPr="00DE19FA">
        <w:rPr>
          <w:rFonts w:hint="cs"/>
          <w:rtl/>
        </w:rPr>
        <w:t xml:space="preserve"> قد تتحدد في </w:t>
      </w:r>
      <w:r>
        <w:rPr>
          <w:rFonts w:hint="cs"/>
          <w:rtl/>
        </w:rPr>
        <w:t>أعمال</w:t>
      </w:r>
      <w:r w:rsidRPr="00DE19FA">
        <w:rPr>
          <w:rFonts w:hint="cs"/>
          <w:rtl/>
        </w:rPr>
        <w:t xml:space="preserve"> قطاع الاتصالات الراديوية وقطاع </w:t>
      </w:r>
      <w:r>
        <w:rPr>
          <w:rFonts w:hint="cs"/>
          <w:rtl/>
        </w:rPr>
        <w:t xml:space="preserve">تقييس </w:t>
      </w:r>
      <w:r w:rsidRPr="00DE19FA">
        <w:rPr>
          <w:rFonts w:hint="cs"/>
          <w:rtl/>
        </w:rPr>
        <w:t xml:space="preserve">الاتصالات؛ </w:t>
      </w:r>
    </w:p>
    <w:p w:rsidR="00FA1CA5" w:rsidRPr="00444813" w:rsidRDefault="00FA1CA5" w:rsidP="00EA2070">
      <w:pPr>
        <w:rPr>
          <w:spacing w:val="-4"/>
          <w:rtl/>
        </w:rPr>
      </w:pPr>
      <w:r w:rsidRPr="009574AD">
        <w:rPr>
          <w:rFonts w:hint="cs"/>
          <w:i/>
          <w:iCs/>
          <w:spacing w:val="-4"/>
          <w:rtl/>
        </w:rPr>
        <w:t>ﻫ )</w:t>
      </w:r>
      <w:r w:rsidRPr="00444813">
        <w:rPr>
          <w:rFonts w:hint="cs"/>
          <w:spacing w:val="-4"/>
          <w:rtl/>
        </w:rPr>
        <w:tab/>
        <w:t xml:space="preserve">أنه بالنسبة </w:t>
      </w:r>
      <w:r>
        <w:rPr>
          <w:rFonts w:hint="cs"/>
          <w:spacing w:val="-4"/>
          <w:rtl/>
          <w:lang w:bidi="ar-EG"/>
        </w:rPr>
        <w:t xml:space="preserve">إلى </w:t>
      </w:r>
      <w:r w:rsidRPr="00444813">
        <w:rPr>
          <w:rFonts w:hint="cs"/>
          <w:spacing w:val="-4"/>
          <w:rtl/>
        </w:rPr>
        <w:t xml:space="preserve">بيئات التشغيل الساتلية المبينة في التوصية </w:t>
      </w:r>
      <w:r w:rsidRPr="00444813">
        <w:rPr>
          <w:spacing w:val="-4"/>
          <w:lang w:val="en-US" w:bidi="ar-EG"/>
        </w:rPr>
        <w:t>ITU</w:t>
      </w:r>
      <w:r w:rsidR="00EA2070">
        <w:rPr>
          <w:spacing w:val="-4"/>
          <w:lang w:val="en-US" w:bidi="ar-EG"/>
        </w:rPr>
        <w:noBreakHyphen/>
      </w:r>
      <w:r w:rsidRPr="00444813">
        <w:rPr>
          <w:spacing w:val="-4"/>
          <w:lang w:val="en-US" w:bidi="ar-EG"/>
        </w:rPr>
        <w:t>R</w:t>
      </w:r>
      <w:r w:rsidR="00EA2070">
        <w:rPr>
          <w:spacing w:val="-4"/>
          <w:lang w:val="en-US" w:bidi="ar-EG"/>
        </w:rPr>
        <w:t> </w:t>
      </w:r>
      <w:r w:rsidRPr="00444813">
        <w:rPr>
          <w:spacing w:val="-4"/>
          <w:lang w:val="en-US" w:bidi="ar-EG"/>
        </w:rPr>
        <w:t>M.1034</w:t>
      </w:r>
      <w:r w:rsidRPr="00444813">
        <w:rPr>
          <w:rFonts w:hint="cs"/>
          <w:spacing w:val="-4"/>
          <w:rtl/>
        </w:rPr>
        <w:t xml:space="preserve">، فإن اختيار كوكبة السواتل يؤثر على كيفية الوفاء بالمتطلبات التشغيلية، ولكن بالنسبة </w:t>
      </w:r>
      <w:r>
        <w:rPr>
          <w:rFonts w:hint="cs"/>
          <w:spacing w:val="-4"/>
          <w:rtl/>
        </w:rPr>
        <w:t>إلى ا</w:t>
      </w:r>
      <w:r w:rsidRPr="00444813">
        <w:rPr>
          <w:rFonts w:hint="cs"/>
          <w:spacing w:val="-4"/>
          <w:rtl/>
        </w:rPr>
        <w:t xml:space="preserve">لعديد من الأنظمة الساتلية الجاري تطويرها لم يتقرر بعد </w:t>
      </w:r>
      <w:r>
        <w:rPr>
          <w:rFonts w:hint="cs"/>
          <w:spacing w:val="-4"/>
          <w:rtl/>
        </w:rPr>
        <w:t xml:space="preserve">بشكل نهائي </w:t>
      </w:r>
      <w:r w:rsidRPr="00444813">
        <w:rPr>
          <w:rFonts w:hint="cs"/>
          <w:spacing w:val="-4"/>
          <w:rtl/>
        </w:rPr>
        <w:t>اختيار كواكب ساتلية محددة؛</w:t>
      </w:r>
    </w:p>
    <w:p w:rsidR="00FA1CA5" w:rsidRPr="00444813" w:rsidRDefault="00FA1CA5" w:rsidP="00EA2070">
      <w:pPr>
        <w:rPr>
          <w:spacing w:val="-4"/>
          <w:rtl/>
        </w:rPr>
      </w:pPr>
      <w:r w:rsidRPr="009574AD">
        <w:rPr>
          <w:rFonts w:hint="cs"/>
          <w:i/>
          <w:iCs/>
          <w:spacing w:val="-4"/>
          <w:rtl/>
        </w:rPr>
        <w:t>و )</w:t>
      </w:r>
      <w:r w:rsidRPr="00444813">
        <w:rPr>
          <w:rFonts w:hint="cs"/>
          <w:spacing w:val="-4"/>
          <w:rtl/>
        </w:rPr>
        <w:tab/>
        <w:t xml:space="preserve">أن السيناريو التشغيلي المحدد في التوصية </w:t>
      </w:r>
      <w:r w:rsidRPr="00444813">
        <w:rPr>
          <w:spacing w:val="-4"/>
          <w:lang w:val="en-US" w:bidi="ar-EG"/>
        </w:rPr>
        <w:t>ITU</w:t>
      </w:r>
      <w:r w:rsidR="00EA2070">
        <w:rPr>
          <w:spacing w:val="-4"/>
          <w:lang w:val="en-US" w:bidi="ar-EG"/>
        </w:rPr>
        <w:noBreakHyphen/>
      </w:r>
      <w:r w:rsidRPr="00444813">
        <w:rPr>
          <w:spacing w:val="-4"/>
          <w:lang w:val="en-US" w:bidi="ar-EG"/>
        </w:rPr>
        <w:t>R</w:t>
      </w:r>
      <w:r w:rsidR="00EA2070">
        <w:rPr>
          <w:spacing w:val="-4"/>
          <w:lang w:val="en-US" w:bidi="ar-EG"/>
        </w:rPr>
        <w:t> </w:t>
      </w:r>
      <w:r w:rsidRPr="00444813">
        <w:rPr>
          <w:spacing w:val="-4"/>
          <w:lang w:val="en-US" w:bidi="ar-EG"/>
        </w:rPr>
        <w:t>M.1034</w:t>
      </w:r>
      <w:r w:rsidRPr="00444813">
        <w:rPr>
          <w:rFonts w:hint="cs"/>
          <w:spacing w:val="-4"/>
          <w:rtl/>
        </w:rPr>
        <w:t xml:space="preserve"> يتضمن عمليات تشغيل عبر بيئات </w:t>
      </w:r>
      <w:r>
        <w:rPr>
          <w:rFonts w:hint="cs"/>
          <w:spacing w:val="-4"/>
          <w:rtl/>
        </w:rPr>
        <w:t>مختلفة ل</w:t>
      </w:r>
      <w:r w:rsidRPr="00444813">
        <w:rPr>
          <w:rFonts w:hint="cs"/>
          <w:spacing w:val="-4"/>
          <w:rtl/>
        </w:rPr>
        <w:t xml:space="preserve">لتشغيل الراديوي للاتصالات </w:t>
      </w:r>
      <w:r>
        <w:rPr>
          <w:rFonts w:hint="cs"/>
          <w:rtl/>
        </w:rPr>
        <w:t>المتنقلة الدولية-</w:t>
      </w:r>
      <w:r>
        <w:t>2000</w:t>
      </w:r>
      <w:r w:rsidRPr="00444813">
        <w:rPr>
          <w:rFonts w:hint="cs"/>
          <w:spacing w:val="-4"/>
          <w:rtl/>
        </w:rPr>
        <w:t xml:space="preserve">، وعمليات تشغيل </w:t>
      </w:r>
      <w:r>
        <w:rPr>
          <w:rFonts w:hint="cs"/>
          <w:spacing w:val="-4"/>
          <w:rtl/>
        </w:rPr>
        <w:t>تشمل</w:t>
      </w:r>
      <w:r w:rsidRPr="00444813">
        <w:rPr>
          <w:rFonts w:hint="cs"/>
          <w:spacing w:val="-4"/>
          <w:rtl/>
        </w:rPr>
        <w:t xml:space="preserve"> العديد من مشغلي الاتصالات</w:t>
      </w:r>
      <w:r w:rsidRPr="00444813">
        <w:rPr>
          <w:rFonts w:hint="cs"/>
          <w:spacing w:val="-4"/>
          <w:rtl/>
          <w:lang w:bidi="ar-EG"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 w:rsidRPr="00444813">
        <w:rPr>
          <w:rFonts w:hint="cs"/>
          <w:spacing w:val="-4"/>
          <w:rtl/>
        </w:rPr>
        <w:t>من مختلف الأنماط، وأنه قد يكون هناك أكثر من نمط واحد من الأنظمة الساتلية داخل الاتصالات</w:t>
      </w:r>
      <w:r w:rsidRPr="00444813">
        <w:rPr>
          <w:rFonts w:hint="cs"/>
          <w:spacing w:val="-4"/>
          <w:rtl/>
          <w:lang w:bidi="ar-EG"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 w:rsidRPr="00444813">
        <w:rPr>
          <w:rFonts w:hint="cs"/>
          <w:spacing w:val="-4"/>
          <w:rtl/>
        </w:rPr>
        <w:t>لكل منها تشكيل داخلي مختلف وملكية مختلفة؛</w:t>
      </w:r>
    </w:p>
    <w:p w:rsidR="00FA1CA5" w:rsidRPr="00DE19FA" w:rsidRDefault="00FA1CA5" w:rsidP="00FA1CA5">
      <w:pPr>
        <w:rPr>
          <w:rtl/>
        </w:rPr>
      </w:pPr>
      <w:r w:rsidRPr="009574AD">
        <w:rPr>
          <w:rFonts w:hint="cs"/>
          <w:i/>
          <w:iCs/>
          <w:rtl/>
        </w:rPr>
        <w:t>ز )</w:t>
      </w:r>
      <w:r w:rsidRPr="00DE19FA">
        <w:rPr>
          <w:rFonts w:hint="cs"/>
          <w:rtl/>
        </w:rPr>
        <w:tab/>
      </w:r>
      <w:r>
        <w:rPr>
          <w:rFonts w:hint="cs"/>
          <w:rtl/>
        </w:rPr>
        <w:t>أن المضي في تحسين الأنظمة</w:t>
      </w:r>
      <w:r w:rsidRPr="00DE19FA">
        <w:rPr>
          <w:rFonts w:hint="cs"/>
          <w:rtl/>
        </w:rPr>
        <w:t xml:space="preserve"> الساتلية وتطويرها، </w:t>
      </w:r>
      <w:r>
        <w:rPr>
          <w:rFonts w:hint="cs"/>
          <w:rtl/>
        </w:rPr>
        <w:t xml:space="preserve">تكيفاً مع </w:t>
      </w:r>
      <w:r w:rsidRPr="00DE19FA">
        <w:rPr>
          <w:rFonts w:hint="cs"/>
          <w:rtl/>
        </w:rPr>
        <w:t xml:space="preserve">تغييرات </w:t>
      </w:r>
      <w:r>
        <w:rPr>
          <w:rFonts w:hint="cs"/>
          <w:rtl/>
        </w:rPr>
        <w:t>الطلب في السوق</w:t>
      </w:r>
      <w:r w:rsidRPr="00DE19FA">
        <w:rPr>
          <w:rFonts w:hint="cs"/>
          <w:rtl/>
        </w:rPr>
        <w:t xml:space="preserve"> و</w:t>
      </w:r>
      <w:r>
        <w:rPr>
          <w:rFonts w:hint="cs"/>
          <w:rtl/>
        </w:rPr>
        <w:t>ال</w:t>
      </w:r>
      <w:r w:rsidRPr="00DE19FA">
        <w:rPr>
          <w:rFonts w:hint="cs"/>
          <w:rtl/>
        </w:rPr>
        <w:t xml:space="preserve">أهداف </w:t>
      </w:r>
      <w:r>
        <w:rPr>
          <w:rFonts w:hint="cs"/>
          <w:rtl/>
        </w:rPr>
        <w:t>التجارية وتطورات التكنولوجيا</w:t>
      </w:r>
      <w:r w:rsidRPr="00DE19FA">
        <w:rPr>
          <w:rFonts w:hint="cs"/>
          <w:rtl/>
        </w:rPr>
        <w:t xml:space="preserve"> والحاجات التشغيلية، </w:t>
      </w:r>
      <w:r>
        <w:rPr>
          <w:rFonts w:hint="cs"/>
          <w:rtl/>
        </w:rPr>
        <w:t>وفي تعزيز العناصر المشتركة مع مكون الأرض للاتصالات</w:t>
      </w:r>
      <w:r>
        <w:rPr>
          <w:rFonts w:hint="cs"/>
          <w:rtl/>
          <w:lang w:bidi="ar-EG"/>
        </w:rPr>
        <w:t xml:space="preserve"> المتنقلة الدولية</w:t>
      </w:r>
      <w:r w:rsidRPr="00DE19FA">
        <w:rPr>
          <w:rFonts w:hint="cs"/>
          <w:rtl/>
        </w:rPr>
        <w:t xml:space="preserve"> على النحو الملائم، </w:t>
      </w:r>
      <w:r>
        <w:rPr>
          <w:rFonts w:hint="cs"/>
          <w:rtl/>
        </w:rPr>
        <w:t xml:space="preserve">قد يستدعي تعديل أو تحديث </w:t>
      </w:r>
      <w:r w:rsidRPr="00DE19FA">
        <w:rPr>
          <w:rFonts w:hint="cs"/>
          <w:rtl/>
        </w:rPr>
        <w:t>توصيات قطا</w:t>
      </w:r>
      <w:r>
        <w:rPr>
          <w:rFonts w:hint="cs"/>
          <w:rtl/>
        </w:rPr>
        <w:t>ع الاتصالات الراديوية ذات الصلة،</w:t>
      </w:r>
    </w:p>
    <w:p w:rsidR="00FA1CA5" w:rsidRPr="00340A76" w:rsidRDefault="00FA1CA5" w:rsidP="00FA1CA5">
      <w:pPr>
        <w:pStyle w:val="Call"/>
        <w:rPr>
          <w:rtl/>
        </w:rPr>
      </w:pPr>
      <w:r w:rsidRPr="00340A76">
        <w:rPr>
          <w:rFonts w:hint="cs"/>
          <w:rtl/>
        </w:rPr>
        <w:t>تقـرر</w:t>
      </w:r>
    </w:p>
    <w:p w:rsidR="00FA1CA5" w:rsidRPr="00DE19FA" w:rsidRDefault="00FA1CA5" w:rsidP="00EA2070">
      <w:pPr>
        <w:spacing w:line="216" w:lineRule="auto"/>
        <w:rPr>
          <w:rtl/>
        </w:rPr>
      </w:pPr>
      <w:r w:rsidRPr="00A94C89">
        <w:rPr>
          <w:lang w:val="en-US"/>
        </w:rPr>
        <w:t>1</w:t>
      </w:r>
      <w:r>
        <w:rPr>
          <w:rFonts w:hint="cs"/>
          <w:b/>
          <w:bCs/>
          <w:rtl/>
          <w:lang w:val="en-US" w:bidi="ar-EG"/>
        </w:rPr>
        <w:tab/>
      </w:r>
      <w:r w:rsidRPr="00DE19FA">
        <w:rPr>
          <w:rFonts w:hint="cs"/>
          <w:rtl/>
        </w:rPr>
        <w:t xml:space="preserve">أنه ينبغي لأي جهة </w:t>
      </w:r>
      <w:r>
        <w:rPr>
          <w:rFonts w:hint="cs"/>
          <w:rtl/>
        </w:rPr>
        <w:t>تتقدم باقتراح</w:t>
      </w:r>
      <w:r w:rsidRPr="00DE19FA">
        <w:rPr>
          <w:rFonts w:hint="cs"/>
          <w:rtl/>
        </w:rPr>
        <w:t xml:space="preserve"> بشأن تكنولوجيا إرسال راديوي</w:t>
      </w:r>
      <w:r>
        <w:rPr>
          <w:rFonts w:hint="cs"/>
          <w:rtl/>
        </w:rPr>
        <w:t xml:space="preserve"> ساتلي جديدة من أجل الاتصالات</w:t>
      </w:r>
      <w:r>
        <w:rPr>
          <w:rFonts w:hint="eastAsia"/>
          <w:rtl/>
        </w:rPr>
        <w:t> 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أن تقدم الاقتراح إلى الاتحاد الدولي للاتصالات وفقا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للتوصية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</w:t>
      </w:r>
      <w:r w:rsidR="00EA2070">
        <w:rPr>
          <w:lang w:val="en-US" w:bidi="ar-EG"/>
        </w:rPr>
        <w:t> </w:t>
      </w:r>
      <w:r w:rsidRPr="00DE19FA">
        <w:rPr>
          <w:lang w:val="en-US" w:bidi="ar-EG"/>
        </w:rPr>
        <w:t>M.1225</w:t>
      </w:r>
      <w:r w:rsidRPr="00DE19FA">
        <w:rPr>
          <w:rFonts w:hint="cs"/>
          <w:rtl/>
        </w:rPr>
        <w:t>؛</w:t>
      </w:r>
    </w:p>
    <w:p w:rsidR="00FA1CA5" w:rsidRPr="00DE19FA" w:rsidRDefault="00FA1CA5" w:rsidP="00EA2070">
      <w:pPr>
        <w:rPr>
          <w:rtl/>
        </w:rPr>
      </w:pPr>
      <w:r w:rsidRPr="00A94C89">
        <w:rPr>
          <w:lang w:val="en-US"/>
        </w:rPr>
        <w:t>2</w:t>
      </w:r>
      <w:r w:rsidRPr="00DE19FA">
        <w:rPr>
          <w:rFonts w:hint="cs"/>
          <w:rtl/>
        </w:rPr>
        <w:tab/>
        <w:t>أنه ينبغي للجهة التي تقدمت</w:t>
      </w:r>
      <w:r>
        <w:rPr>
          <w:rFonts w:hint="cs"/>
          <w:rtl/>
        </w:rPr>
        <w:t xml:space="preserve"> باقتراح </w:t>
      </w:r>
      <w:r w:rsidRPr="00DE19FA">
        <w:rPr>
          <w:rFonts w:hint="cs"/>
          <w:rtl/>
        </w:rPr>
        <w:t xml:space="preserve">تكنولوجيا إرسال </w:t>
      </w:r>
      <w:r>
        <w:rPr>
          <w:rFonts w:hint="cs"/>
          <w:rtl/>
        </w:rPr>
        <w:t>راديوي أن تقدم بعد ثلاثة</w:t>
      </w:r>
      <w:r w:rsidRPr="00DE19FA">
        <w:rPr>
          <w:rFonts w:hint="cs"/>
          <w:rtl/>
        </w:rPr>
        <w:t xml:space="preserve"> (</w:t>
      </w:r>
      <w:r>
        <w:t>3</w:t>
      </w:r>
      <w:r w:rsidRPr="00DE19FA">
        <w:rPr>
          <w:rFonts w:hint="cs"/>
          <w:rtl/>
        </w:rPr>
        <w:t xml:space="preserve">) أشهر من ذلك تقرير تقييم ذاتي إلى الاتحاد الدولي للاتصالات آخذة في حسبانها التوصية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</w:t>
      </w:r>
      <w:r w:rsidR="00EA2070">
        <w:rPr>
          <w:lang w:val="en-US" w:bidi="ar-EG"/>
        </w:rPr>
        <w:t> </w:t>
      </w:r>
      <w:r w:rsidRPr="00DE19FA">
        <w:rPr>
          <w:lang w:val="en-US" w:bidi="ar-EG"/>
        </w:rPr>
        <w:t>M.1225</w:t>
      </w:r>
      <w:r w:rsidRPr="00DE19FA">
        <w:rPr>
          <w:rFonts w:hint="cs"/>
          <w:rtl/>
        </w:rPr>
        <w:t>؛</w:t>
      </w:r>
    </w:p>
    <w:p w:rsidR="00FA1CA5" w:rsidRPr="00DE19FA" w:rsidRDefault="00FA1CA5" w:rsidP="00EA2070">
      <w:pPr>
        <w:keepNext/>
        <w:keepLines/>
        <w:spacing w:line="216" w:lineRule="auto"/>
        <w:rPr>
          <w:rtl/>
        </w:rPr>
      </w:pPr>
      <w:r w:rsidRPr="00A94C89">
        <w:t>3</w:t>
      </w:r>
      <w:r w:rsidRPr="00DE19FA">
        <w:rPr>
          <w:rFonts w:hint="cs"/>
          <w:rtl/>
        </w:rPr>
        <w:tab/>
        <w:t>أنه ينبغي لقطاع الاتصالات الراديوية، استنادا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إلى تقارير التقييم الواردة من الجهة </w:t>
      </w:r>
      <w:r>
        <w:rPr>
          <w:rFonts w:hint="cs"/>
          <w:rtl/>
        </w:rPr>
        <w:t>مقدمة ا</w:t>
      </w:r>
      <w:r w:rsidRPr="00DE19FA">
        <w:rPr>
          <w:rFonts w:hint="cs"/>
          <w:rtl/>
        </w:rPr>
        <w:t xml:space="preserve">لاقتراح ومن </w:t>
      </w:r>
      <w:r>
        <w:rPr>
          <w:rFonts w:hint="cs"/>
          <w:rtl/>
        </w:rPr>
        <w:t>أفرقة</w:t>
      </w:r>
      <w:r w:rsidRPr="00DE19FA">
        <w:rPr>
          <w:rFonts w:hint="cs"/>
          <w:rtl/>
        </w:rPr>
        <w:t xml:space="preserve"> التقييم الأخرى التي </w:t>
      </w:r>
      <w:r>
        <w:rPr>
          <w:rFonts w:hint="cs"/>
          <w:rtl/>
        </w:rPr>
        <w:t>تشكلها</w:t>
      </w:r>
      <w:r w:rsidRPr="00DE19FA">
        <w:rPr>
          <w:rFonts w:hint="cs"/>
          <w:rtl/>
        </w:rPr>
        <w:t xml:space="preserve"> إدارات الدول الأعضاء في الاتحاد </w:t>
      </w:r>
      <w:r>
        <w:rPr>
          <w:rFonts w:hint="cs"/>
          <w:rtl/>
        </w:rPr>
        <w:t xml:space="preserve">وأعضاء </w:t>
      </w:r>
      <w:r w:rsidRPr="00DE19FA">
        <w:rPr>
          <w:rFonts w:hint="cs"/>
          <w:rtl/>
        </w:rPr>
        <w:t xml:space="preserve">القطاعات </w:t>
      </w:r>
      <w:r>
        <w:rPr>
          <w:rFonts w:hint="cs"/>
          <w:rtl/>
        </w:rPr>
        <w:t>في الاتحاد</w:t>
      </w:r>
      <w:r w:rsidRPr="00DE19FA">
        <w:rPr>
          <w:rFonts w:hint="cs"/>
          <w:rtl/>
        </w:rPr>
        <w:t>، أن يقي</w:t>
      </w:r>
      <w:r>
        <w:rPr>
          <w:rFonts w:hint="cs"/>
          <w:rtl/>
        </w:rPr>
        <w:t>ّ</w:t>
      </w:r>
      <w:r w:rsidRPr="00DE19FA">
        <w:rPr>
          <w:rFonts w:hint="cs"/>
          <w:rtl/>
        </w:rPr>
        <w:t xml:space="preserve">م تكنولوجيا الإرسال الراديوي المقترحة </w:t>
      </w:r>
      <w:r>
        <w:rPr>
          <w:rFonts w:hint="cs"/>
          <w:rtl/>
        </w:rPr>
        <w:t>في ضوء</w:t>
      </w:r>
      <w:r w:rsidRPr="00DE19FA">
        <w:rPr>
          <w:rFonts w:hint="cs"/>
          <w:rtl/>
        </w:rPr>
        <w:t xml:space="preserve"> التوصية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</w:t>
      </w:r>
      <w:r w:rsidR="00EA2070">
        <w:rPr>
          <w:lang w:val="en-US" w:bidi="ar-EG"/>
        </w:rPr>
        <w:t> </w:t>
      </w:r>
      <w:r w:rsidRPr="00DE19FA">
        <w:rPr>
          <w:lang w:val="en-US" w:bidi="ar-EG"/>
        </w:rPr>
        <w:t>M.1225</w:t>
      </w:r>
      <w:r w:rsidRPr="00DE19FA">
        <w:rPr>
          <w:rFonts w:hint="cs"/>
          <w:rtl/>
        </w:rPr>
        <w:t xml:space="preserve"> والمعايير الواردة في </w:t>
      </w:r>
      <w:r>
        <w:rPr>
          <w:rFonts w:hint="cs"/>
          <w:rtl/>
        </w:rPr>
        <w:t>الملحق</w:t>
      </w:r>
      <w:r>
        <w:rPr>
          <w:rFonts w:hint="eastAsia"/>
          <w:rtl/>
        </w:rPr>
        <w:t> </w:t>
      </w:r>
      <w:r>
        <w:t>1</w:t>
      </w:r>
      <w:r w:rsidRPr="00DE19FA">
        <w:rPr>
          <w:rFonts w:hint="cs"/>
          <w:rtl/>
        </w:rPr>
        <w:t xml:space="preserve"> أدناه ليحدد ما</w:t>
      </w:r>
      <w:r>
        <w:rPr>
          <w:rFonts w:hint="eastAsia"/>
          <w:rtl/>
        </w:rPr>
        <w:t> </w:t>
      </w:r>
      <w:r>
        <w:rPr>
          <w:rFonts w:hint="cs"/>
          <w:rtl/>
        </w:rPr>
        <w:t>إذا</w:t>
      </w:r>
      <w:r w:rsidRPr="00DE19FA">
        <w:rPr>
          <w:rFonts w:hint="cs"/>
          <w:rtl/>
        </w:rPr>
        <w:t xml:space="preserve"> كانت تصلح لأن تكون سطحا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بينيا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راديويا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ساتليا</w:t>
      </w:r>
      <w:r>
        <w:rPr>
          <w:rFonts w:hint="cs"/>
          <w:rtl/>
        </w:rPr>
        <w:t>ً للاتصالات المتنقلة الدولية-</w:t>
      </w:r>
      <w:r>
        <w:t>2000</w:t>
      </w:r>
      <w:r w:rsidRPr="00DE19FA">
        <w:rPr>
          <w:rFonts w:hint="cs"/>
          <w:rtl/>
        </w:rPr>
        <w:t>؛</w:t>
      </w:r>
    </w:p>
    <w:p w:rsidR="00FA1CA5" w:rsidRPr="00DE19FA" w:rsidRDefault="00FA1CA5" w:rsidP="00FA4EE4">
      <w:pPr>
        <w:spacing w:line="216" w:lineRule="auto"/>
        <w:rPr>
          <w:rtl/>
        </w:rPr>
      </w:pPr>
      <w:r w:rsidRPr="00A94C89">
        <w:t>4</w:t>
      </w:r>
      <w:r>
        <w:rPr>
          <w:rFonts w:hint="cs"/>
          <w:rtl/>
        </w:rPr>
        <w:tab/>
        <w:t xml:space="preserve">أنه ينبغي للجهة </w:t>
      </w:r>
      <w:r w:rsidRPr="00DE19FA">
        <w:rPr>
          <w:rFonts w:hint="cs"/>
          <w:rtl/>
        </w:rPr>
        <w:t xml:space="preserve">التي </w:t>
      </w:r>
      <w:r>
        <w:rPr>
          <w:rFonts w:hint="cs"/>
          <w:rtl/>
        </w:rPr>
        <w:t>ت</w:t>
      </w:r>
      <w:r w:rsidRPr="00DE19FA">
        <w:rPr>
          <w:rFonts w:hint="cs"/>
          <w:rtl/>
        </w:rPr>
        <w:t>قدمت</w:t>
      </w:r>
      <w:r>
        <w:rPr>
          <w:rFonts w:hint="cs"/>
          <w:rtl/>
        </w:rPr>
        <w:t xml:space="preserve"> باقتراح</w:t>
      </w:r>
      <w:r w:rsidRPr="00DE19FA">
        <w:rPr>
          <w:rFonts w:hint="cs"/>
          <w:rtl/>
        </w:rPr>
        <w:t xml:space="preserve"> تكنولوجيا إرسال راديوي ساتلي تصلح لأن تكون سطحا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بينيا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راديويا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ساتليا</w:t>
      </w:r>
      <w:r>
        <w:rPr>
          <w:rFonts w:hint="cs"/>
          <w:rtl/>
        </w:rPr>
        <w:t>ً للاتصالات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أن تقدم إلى الاتحاد الدولي للاتصالات، بأسرع ما يمكن، المعلومات المطلوبة </w:t>
      </w:r>
      <w:r>
        <w:rPr>
          <w:rFonts w:hint="cs"/>
          <w:rtl/>
        </w:rPr>
        <w:t xml:space="preserve">لتحديث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M.1850</w:t>
      </w:r>
      <w:r w:rsidRPr="00DE19FA">
        <w:rPr>
          <w:rFonts w:hint="cs"/>
          <w:rtl/>
        </w:rPr>
        <w:t>؛</w:t>
      </w:r>
    </w:p>
    <w:p w:rsidR="00FA1CA5" w:rsidRPr="00DE19FA" w:rsidRDefault="00FA1CA5" w:rsidP="00FA1CA5">
      <w:pPr>
        <w:rPr>
          <w:rtl/>
          <w:lang w:bidi="ar-EG"/>
        </w:rPr>
      </w:pPr>
      <w:r w:rsidRPr="00A94C89">
        <w:t>5</w:t>
      </w:r>
      <w:r w:rsidRPr="00DE19FA">
        <w:rPr>
          <w:rFonts w:hint="cs"/>
          <w:rtl/>
        </w:rPr>
        <w:tab/>
        <w:t xml:space="preserve">أنه </w:t>
      </w:r>
      <w:r>
        <w:rPr>
          <w:rFonts w:hint="cs"/>
          <w:rtl/>
        </w:rPr>
        <w:t>حالما</w:t>
      </w:r>
      <w:r w:rsidRPr="00DE19FA">
        <w:rPr>
          <w:rFonts w:hint="cs"/>
          <w:rtl/>
        </w:rPr>
        <w:t xml:space="preserve"> يستكمل قطاع الاتصالات الراديوية عملية التقييم هذه، فإنه ينبغي إدخال السطح البيني الراد</w:t>
      </w:r>
      <w:r>
        <w:rPr>
          <w:rFonts w:hint="cs"/>
          <w:rtl/>
        </w:rPr>
        <w:t xml:space="preserve">يوي الساتلي الجديد في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M.1850</w:t>
      </w:r>
      <w:r>
        <w:rPr>
          <w:rFonts w:hint="cs"/>
          <w:rtl/>
          <w:lang w:bidi="ar-EG"/>
        </w:rPr>
        <w:t>،</w:t>
      </w:r>
    </w:p>
    <w:p w:rsidR="00FA1CA5" w:rsidRPr="00340A76" w:rsidRDefault="00FA1CA5" w:rsidP="00FA1CA5">
      <w:pPr>
        <w:pStyle w:val="Call"/>
        <w:rPr>
          <w:rtl/>
        </w:rPr>
      </w:pPr>
      <w:r w:rsidRPr="00340A76">
        <w:rPr>
          <w:rFonts w:hint="cs"/>
          <w:rtl/>
        </w:rPr>
        <w:lastRenderedPageBreak/>
        <w:t>تقرر كذلك</w:t>
      </w:r>
    </w:p>
    <w:p w:rsidR="00FA1CA5" w:rsidRPr="00DE19FA" w:rsidRDefault="00FA1CA5" w:rsidP="00FA1CA5">
      <w:pPr>
        <w:rPr>
          <w:rtl/>
        </w:rPr>
      </w:pPr>
      <w:r w:rsidRPr="00A94C89">
        <w:t>1</w:t>
      </w:r>
      <w:r w:rsidRPr="00DE19FA">
        <w:rPr>
          <w:rFonts w:hint="cs"/>
          <w:rtl/>
        </w:rPr>
        <w:tab/>
        <w:t xml:space="preserve">أنه ينبغي تقديم التعديلات على السطوح البينية الراديوية الساتلية القائمة إلى الاتحاد الدولي للاتصالات من خلال إدارة تابعة للدول الأعضاء في الاتحاد أو عضو قطاع </w:t>
      </w:r>
      <w:r>
        <w:rPr>
          <w:rFonts w:hint="cs"/>
          <w:rtl/>
        </w:rPr>
        <w:t>في الاتحاد</w:t>
      </w:r>
      <w:r w:rsidRPr="00DE19FA">
        <w:rPr>
          <w:rFonts w:hint="cs"/>
          <w:rtl/>
        </w:rPr>
        <w:t>، وأنه ينبغي أن تدخل التعديلات، بعد أن يستعرضها قطاع الاتصالات الراديوية</w:t>
      </w:r>
      <w:r>
        <w:rPr>
          <w:rFonts w:hint="cs"/>
          <w:rtl/>
        </w:rPr>
        <w:t>،</w:t>
      </w:r>
      <w:r w:rsidRPr="00DE19FA">
        <w:rPr>
          <w:rFonts w:hint="cs"/>
          <w:rtl/>
        </w:rPr>
        <w:t xml:space="preserve"> </w:t>
      </w:r>
      <w:r>
        <w:rPr>
          <w:rFonts w:hint="cs"/>
          <w:rtl/>
        </w:rPr>
        <w:t>في التوصية</w:t>
      </w:r>
      <w:r w:rsidRPr="00DE19FA">
        <w:rPr>
          <w:rFonts w:hint="cs"/>
          <w:rtl/>
        </w:rPr>
        <w:t xml:space="preserve">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M.1850</w:t>
      </w:r>
      <w:r w:rsidRPr="00DE19FA">
        <w:rPr>
          <w:rFonts w:hint="cs"/>
          <w:rtl/>
        </w:rPr>
        <w:t>،</w:t>
      </w:r>
    </w:p>
    <w:p w:rsidR="00FA1CA5" w:rsidRPr="00340A76" w:rsidRDefault="00FA1CA5" w:rsidP="00FA1CA5">
      <w:pPr>
        <w:pStyle w:val="Call"/>
        <w:rPr>
          <w:rtl/>
        </w:rPr>
      </w:pPr>
      <w:r w:rsidRPr="00340A76">
        <w:rPr>
          <w:rFonts w:hint="cs"/>
          <w:rtl/>
        </w:rPr>
        <w:t>تكلف</w:t>
      </w:r>
      <w:r>
        <w:rPr>
          <w:rFonts w:hint="cs"/>
          <w:rtl/>
        </w:rPr>
        <w:t xml:space="preserve"> </w:t>
      </w:r>
      <w:r w:rsidRPr="00340A76">
        <w:rPr>
          <w:rFonts w:hint="cs"/>
          <w:rtl/>
        </w:rPr>
        <w:t>مدير</w:t>
      </w:r>
      <w:r>
        <w:rPr>
          <w:rFonts w:hint="cs"/>
          <w:rtl/>
        </w:rPr>
        <w:t xml:space="preserve"> مكتب الاتصالات الراديوية</w:t>
      </w:r>
    </w:p>
    <w:p w:rsidR="00FA1CA5" w:rsidRPr="00DE19FA" w:rsidRDefault="00FA1CA5" w:rsidP="00EA2070">
      <w:pPr>
        <w:spacing w:line="216" w:lineRule="auto"/>
        <w:rPr>
          <w:rtl/>
        </w:rPr>
      </w:pPr>
      <w:r w:rsidRPr="00A94C89">
        <w:t>1</w:t>
      </w:r>
      <w:r w:rsidRPr="00DE19FA">
        <w:rPr>
          <w:rFonts w:hint="cs"/>
          <w:rtl/>
        </w:rPr>
        <w:tab/>
      </w:r>
      <w:r>
        <w:rPr>
          <w:rFonts w:hint="cs"/>
          <w:rtl/>
        </w:rPr>
        <w:t>بأن يحيط</w:t>
      </w:r>
      <w:r w:rsidRPr="00DE19FA">
        <w:rPr>
          <w:rFonts w:hint="cs"/>
          <w:rtl/>
        </w:rPr>
        <w:t xml:space="preserve"> إدارات الدول الأعضاء في الاتحاد </w:t>
      </w:r>
      <w:r>
        <w:rPr>
          <w:rFonts w:hint="cs"/>
          <w:rtl/>
        </w:rPr>
        <w:t xml:space="preserve">وأعضاء </w:t>
      </w:r>
      <w:r w:rsidRPr="00DE19FA">
        <w:rPr>
          <w:rFonts w:hint="cs"/>
          <w:rtl/>
        </w:rPr>
        <w:t>القطاعات علما</w:t>
      </w:r>
      <w:r>
        <w:rPr>
          <w:rFonts w:hint="cs"/>
          <w:rtl/>
        </w:rPr>
        <w:t>ً</w:t>
      </w:r>
      <w:r w:rsidRPr="00DE19FA">
        <w:rPr>
          <w:rFonts w:hint="cs"/>
          <w:rtl/>
        </w:rPr>
        <w:t xml:space="preserve"> من خلال </w:t>
      </w:r>
      <w:r>
        <w:rPr>
          <w:rFonts w:hint="cs"/>
          <w:rtl/>
        </w:rPr>
        <w:t xml:space="preserve">رسالة معممة بأي مواد مقدمة وفقاً </w:t>
      </w:r>
      <w:r w:rsidRPr="00F42A33">
        <w:rPr>
          <w:rFonts w:hint="cs"/>
          <w:rtl/>
        </w:rPr>
        <w:t>للفقر</w:t>
      </w:r>
      <w:r>
        <w:rPr>
          <w:rFonts w:hint="cs"/>
          <w:rtl/>
        </w:rPr>
        <w:t xml:space="preserve">ة </w:t>
      </w:r>
      <w:r w:rsidRPr="00F42A33">
        <w:t>1</w:t>
      </w:r>
      <w:r>
        <w:rPr>
          <w:rFonts w:hint="cs"/>
          <w:rtl/>
        </w:rPr>
        <w:t xml:space="preserve"> من </w:t>
      </w:r>
      <w:r w:rsidRPr="00F42A33">
        <w:rPr>
          <w:rFonts w:hint="cs"/>
          <w:i/>
          <w:iCs/>
          <w:rtl/>
        </w:rPr>
        <w:t>تقرر</w:t>
      </w:r>
      <w:r>
        <w:rPr>
          <w:rFonts w:hint="cs"/>
          <w:rtl/>
        </w:rPr>
        <w:t>، وأن يدعو</w:t>
      </w:r>
      <w:r w:rsidRPr="00DE19FA">
        <w:rPr>
          <w:rFonts w:hint="cs"/>
          <w:rtl/>
        </w:rPr>
        <w:t xml:space="preserve"> إلى تقديم تقارير التقييم </w:t>
      </w:r>
      <w:r>
        <w:rPr>
          <w:rFonts w:hint="cs"/>
          <w:rtl/>
        </w:rPr>
        <w:t xml:space="preserve">على أساس </w:t>
      </w:r>
      <w:r w:rsidRPr="00DE19FA">
        <w:rPr>
          <w:rFonts w:hint="cs"/>
          <w:rtl/>
        </w:rPr>
        <w:t xml:space="preserve">التوصية </w:t>
      </w:r>
      <w:r w:rsidRPr="00DE19FA">
        <w:rPr>
          <w:lang w:val="en-US" w:bidi="ar-EG"/>
        </w:rPr>
        <w:t>ITU</w:t>
      </w:r>
      <w:r w:rsidR="00EA2070">
        <w:rPr>
          <w:lang w:val="en-US" w:bidi="ar-EG"/>
        </w:rPr>
        <w:noBreakHyphen/>
      </w:r>
      <w:r w:rsidRPr="00DE19FA">
        <w:rPr>
          <w:lang w:val="en-US" w:bidi="ar-EG"/>
        </w:rPr>
        <w:t>R M.1225</w:t>
      </w:r>
      <w:r w:rsidRPr="00DE19FA">
        <w:rPr>
          <w:rFonts w:hint="cs"/>
          <w:rtl/>
        </w:rPr>
        <w:t xml:space="preserve"> إلى الاتحاد خلال ثلاثة (</w:t>
      </w:r>
      <w:r>
        <w:t>3</w:t>
      </w:r>
      <w:r w:rsidRPr="00DE19FA">
        <w:rPr>
          <w:rFonts w:hint="cs"/>
          <w:rtl/>
        </w:rPr>
        <w:t>)</w:t>
      </w:r>
      <w:r>
        <w:rPr>
          <w:rFonts w:hint="eastAsia"/>
          <w:rtl/>
        </w:rPr>
        <w:t> </w:t>
      </w:r>
      <w:r w:rsidRPr="00DE19FA">
        <w:rPr>
          <w:rFonts w:hint="cs"/>
          <w:rtl/>
        </w:rPr>
        <w:t xml:space="preserve">أشهر من تاريخ </w:t>
      </w:r>
      <w:r>
        <w:rPr>
          <w:rFonts w:hint="cs"/>
          <w:rtl/>
        </w:rPr>
        <w:t>الرسالة المعممة</w:t>
      </w:r>
      <w:r w:rsidRPr="00DE19FA">
        <w:rPr>
          <w:rFonts w:hint="cs"/>
          <w:rtl/>
        </w:rPr>
        <w:t>؛</w:t>
      </w:r>
    </w:p>
    <w:p w:rsidR="00FA1CA5" w:rsidRPr="00DE19FA" w:rsidRDefault="00FA1CA5" w:rsidP="00FA1CA5">
      <w:pPr>
        <w:rPr>
          <w:rtl/>
        </w:rPr>
      </w:pPr>
      <w:r w:rsidRPr="00A94C89">
        <w:t>2</w:t>
      </w:r>
      <w:r w:rsidRPr="00DE19FA">
        <w:rPr>
          <w:rFonts w:hint="cs"/>
          <w:rtl/>
        </w:rPr>
        <w:tab/>
        <w:t xml:space="preserve">بتنفيذ </w:t>
      </w:r>
      <w:r>
        <w:rPr>
          <w:rFonts w:hint="cs"/>
          <w:rtl/>
        </w:rPr>
        <w:t xml:space="preserve">إجراءات مناسبة للوفاء باشتراطات الفقرة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من </w:t>
      </w:r>
      <w:r>
        <w:rPr>
          <w:rFonts w:hint="cs"/>
          <w:i/>
          <w:iCs/>
          <w:rtl/>
          <w:lang w:val="en-US" w:bidi="ar-EG"/>
        </w:rPr>
        <w:t>تقـرر</w:t>
      </w:r>
      <w:r>
        <w:rPr>
          <w:rFonts w:hint="cs"/>
          <w:rtl/>
          <w:lang w:val="en-US" w:bidi="ar-EG"/>
        </w:rPr>
        <w:t xml:space="preserve"> أعلاه</w:t>
      </w:r>
      <w:r w:rsidRPr="00DE19FA">
        <w:rPr>
          <w:rFonts w:hint="cs"/>
          <w:rtl/>
        </w:rPr>
        <w:t>؛</w:t>
      </w:r>
    </w:p>
    <w:p w:rsidR="00FA1CA5" w:rsidRDefault="00FA1CA5" w:rsidP="00FA1CA5">
      <w:pPr>
        <w:rPr>
          <w:rtl/>
        </w:rPr>
      </w:pPr>
      <w:r w:rsidRPr="00A94C89">
        <w:t>3</w:t>
      </w:r>
      <w:r w:rsidRPr="00A94C89">
        <w:rPr>
          <w:rFonts w:hint="cs"/>
          <w:b/>
          <w:bCs/>
          <w:rtl/>
        </w:rPr>
        <w:tab/>
      </w:r>
      <w:r w:rsidRPr="00DE19FA">
        <w:rPr>
          <w:rFonts w:hint="cs"/>
          <w:rtl/>
        </w:rPr>
        <w:t xml:space="preserve">باستعراض الإجراءات </w:t>
      </w:r>
      <w:r>
        <w:rPr>
          <w:rFonts w:hint="cs"/>
          <w:rtl/>
        </w:rPr>
        <w:t xml:space="preserve">الموضوعة في إطار </w:t>
      </w:r>
      <w:r w:rsidRPr="00DE19FA">
        <w:rPr>
          <w:rFonts w:hint="cs"/>
          <w:rtl/>
        </w:rPr>
        <w:t>هذا القرار قبل</w:t>
      </w:r>
      <w:r>
        <w:rPr>
          <w:rFonts w:hint="cs"/>
          <w:rtl/>
        </w:rPr>
        <w:t xml:space="preserve"> جمعية الاتصالات الراديوية التالية</w:t>
      </w:r>
      <w:r w:rsidRPr="00DE19FA">
        <w:rPr>
          <w:rFonts w:hint="cs"/>
          <w:rtl/>
        </w:rPr>
        <w:t>.</w:t>
      </w:r>
    </w:p>
    <w:p w:rsidR="00FA1CA5" w:rsidRPr="00DE19FA" w:rsidRDefault="00FA1CA5" w:rsidP="00FA1CA5">
      <w:pPr>
        <w:rPr>
          <w:rtl/>
        </w:rPr>
      </w:pPr>
    </w:p>
    <w:p w:rsidR="00FA1CA5" w:rsidRPr="002B616A" w:rsidRDefault="00FA1CA5" w:rsidP="00EE7A26">
      <w:pPr>
        <w:pStyle w:val="AnnexNo0"/>
        <w:rPr>
          <w:rtl/>
        </w:rPr>
      </w:pPr>
      <w:r w:rsidRPr="002B616A">
        <w:rPr>
          <w:rFonts w:hint="cs"/>
          <w:rtl/>
        </w:rPr>
        <w:t>الملح</w:t>
      </w:r>
      <w:r>
        <w:rPr>
          <w:rFonts w:hint="cs"/>
          <w:rtl/>
        </w:rPr>
        <w:t>ـ</w:t>
      </w:r>
      <w:r w:rsidRPr="002B616A">
        <w:rPr>
          <w:rFonts w:hint="cs"/>
          <w:rtl/>
        </w:rPr>
        <w:t xml:space="preserve">ق </w:t>
      </w:r>
      <w:r w:rsidRPr="002B616A">
        <w:t>1</w:t>
      </w:r>
    </w:p>
    <w:p w:rsidR="00FA1CA5" w:rsidRPr="002B616A" w:rsidRDefault="00FA1CA5" w:rsidP="00EE7A26">
      <w:pPr>
        <w:pStyle w:val="Annextitle"/>
        <w:rPr>
          <w:lang w:bidi="ar-EG"/>
        </w:rPr>
      </w:pPr>
      <w:r w:rsidRPr="002B616A">
        <w:rPr>
          <w:rFonts w:hint="cs"/>
          <w:rtl/>
        </w:rPr>
        <w:t>معايير تقييم تكنولوجيا الإرسال الراديوي الساتلي</w:t>
      </w:r>
      <w:r>
        <w:rPr>
          <w:rtl/>
        </w:rPr>
        <w:br/>
      </w:r>
      <w:r>
        <w:rPr>
          <w:rFonts w:hint="cs"/>
          <w:rtl/>
        </w:rPr>
        <w:t>في ا</w:t>
      </w:r>
      <w:r w:rsidRPr="002B616A">
        <w:rPr>
          <w:rFonts w:hint="cs"/>
          <w:rtl/>
        </w:rPr>
        <w:t xml:space="preserve">لاتصالات </w:t>
      </w:r>
      <w:r>
        <w:rPr>
          <w:rFonts w:hint="cs"/>
          <w:rtl/>
        </w:rPr>
        <w:t>المتنقلة الدولية-</w:t>
      </w:r>
      <w:r>
        <w:t>2000</w:t>
      </w:r>
      <w:r w:rsidRPr="00DE19FA">
        <w:rPr>
          <w:rFonts w:hint="cs"/>
          <w:rtl/>
        </w:rPr>
        <w:t xml:space="preserve"> </w:t>
      </w:r>
      <w:r>
        <w:rPr>
          <w:lang w:bidi="ar-EG"/>
        </w:rPr>
        <w:t>(</w:t>
      </w:r>
      <w:r w:rsidRPr="002B616A">
        <w:rPr>
          <w:lang w:bidi="ar-EG"/>
        </w:rPr>
        <w:t>IMT-2000</w:t>
      </w:r>
      <w:r>
        <w:rPr>
          <w:lang w:bidi="ar-EG"/>
        </w:rPr>
        <w:t>)</w:t>
      </w:r>
    </w:p>
    <w:p w:rsidR="00FA1CA5" w:rsidRPr="002B616A" w:rsidRDefault="00FA1CA5" w:rsidP="006A6195">
      <w:pPr>
        <w:pStyle w:val="NormalafterTitel"/>
        <w:rPr>
          <w:rtl/>
        </w:rPr>
      </w:pPr>
      <w:r w:rsidRPr="002B616A">
        <w:rPr>
          <w:rFonts w:hint="cs"/>
          <w:rtl/>
        </w:rPr>
        <w:t xml:space="preserve">الحد الأدنى </w:t>
      </w:r>
      <w:r>
        <w:rPr>
          <w:rFonts w:hint="cs"/>
          <w:rtl/>
        </w:rPr>
        <w:t>من مقدرة</w:t>
      </w:r>
      <w:r w:rsidRPr="002B616A">
        <w:rPr>
          <w:rFonts w:hint="cs"/>
          <w:rtl/>
        </w:rPr>
        <w:t xml:space="preserve"> الأداء بالنسبة </w:t>
      </w:r>
      <w:r>
        <w:rPr>
          <w:rFonts w:hint="cs"/>
          <w:rtl/>
        </w:rPr>
        <w:t xml:space="preserve">إلى </w:t>
      </w:r>
      <w:r w:rsidRPr="002B616A">
        <w:rPr>
          <w:rFonts w:hint="cs"/>
          <w:rtl/>
        </w:rPr>
        <w:t xml:space="preserve">خدمات </w:t>
      </w:r>
      <w:r>
        <w:rPr>
          <w:rFonts w:hint="cs"/>
          <w:rtl/>
        </w:rPr>
        <w:t>البيانات (</w:t>
      </w:r>
      <w:r w:rsidRPr="002B616A">
        <w:rPr>
          <w:rFonts w:hint="cs"/>
          <w:rtl/>
        </w:rPr>
        <w:t>فيما</w:t>
      </w:r>
      <w:r>
        <w:rPr>
          <w:rFonts w:hint="eastAsia"/>
          <w:rtl/>
        </w:rPr>
        <w:t> </w:t>
      </w:r>
      <w:r w:rsidRPr="002B616A">
        <w:rPr>
          <w:rFonts w:hint="cs"/>
          <w:rtl/>
        </w:rPr>
        <w:t xml:space="preserve">عدا الاستدعاء الراديوي) هو معدل بتات </w:t>
      </w:r>
      <w:r>
        <w:rPr>
          <w:rFonts w:hint="cs"/>
          <w:rtl/>
        </w:rPr>
        <w:t>للمستعمل بمقدار</w:t>
      </w:r>
      <w:r>
        <w:rPr>
          <w:rFonts w:hint="eastAsia"/>
          <w:rtl/>
        </w:rPr>
        <w:t> </w:t>
      </w:r>
      <w:r>
        <w:t>kbit/s 9,6</w:t>
      </w:r>
      <w:r w:rsidRPr="002B616A">
        <w:rPr>
          <w:rFonts w:hint="cs"/>
          <w:rtl/>
        </w:rPr>
        <w:t xml:space="preserve">. بيد أنه يتعين تشجيع </w:t>
      </w:r>
      <w:r>
        <w:rPr>
          <w:rFonts w:hint="cs"/>
          <w:rtl/>
        </w:rPr>
        <w:t>أصحاب المقترحات</w:t>
      </w:r>
      <w:r w:rsidRPr="002B616A">
        <w:rPr>
          <w:rFonts w:hint="cs"/>
          <w:rtl/>
        </w:rPr>
        <w:t xml:space="preserve"> على تقديم معدلات بتات للمستخدم أعلى من ذلك للتطبيقات التي تنطوي على مطاريف </w:t>
      </w:r>
      <w:r>
        <w:rPr>
          <w:rFonts w:hint="cs"/>
          <w:rtl/>
        </w:rPr>
        <w:t>محمولة على متن مركبات أو مطاريف جوالة</w:t>
      </w:r>
      <w:r w:rsidRPr="002B616A">
        <w:rPr>
          <w:rFonts w:hint="cs"/>
          <w:rtl/>
        </w:rPr>
        <w:t>.</w:t>
      </w:r>
    </w:p>
    <w:p w:rsidR="00FA1CA5" w:rsidRDefault="00FA1CA5" w:rsidP="00FA1CA5">
      <w:pPr>
        <w:rPr>
          <w:rtl/>
        </w:rPr>
      </w:pPr>
      <w:r>
        <w:rPr>
          <w:rFonts w:hint="cs"/>
          <w:rtl/>
        </w:rPr>
        <w:t>ونظراً ل</w:t>
      </w:r>
      <w:r w:rsidRPr="002B616A">
        <w:rPr>
          <w:rFonts w:hint="cs"/>
          <w:rtl/>
        </w:rPr>
        <w:t>لتحرك النسبي بين المطراف والحزمة النقطية للساتل</w:t>
      </w:r>
      <w:r>
        <w:rPr>
          <w:rFonts w:hint="cs"/>
          <w:rtl/>
        </w:rPr>
        <w:t xml:space="preserve"> فإن وظيفة الترحيل مطلوبة ضمن أي</w:t>
      </w:r>
      <w:r w:rsidRPr="002B616A">
        <w:rPr>
          <w:rFonts w:hint="cs"/>
          <w:rtl/>
        </w:rPr>
        <w:t xml:space="preserve"> </w:t>
      </w:r>
      <w:r>
        <w:rPr>
          <w:rFonts w:hint="cs"/>
          <w:rtl/>
        </w:rPr>
        <w:t xml:space="preserve">نظام </w:t>
      </w:r>
      <w:r w:rsidRPr="002B616A">
        <w:rPr>
          <w:rFonts w:hint="cs"/>
          <w:rtl/>
        </w:rPr>
        <w:t>ساتلي.</w:t>
      </w:r>
      <w:bookmarkStart w:id="2" w:name="_GoBack"/>
      <w:bookmarkEnd w:id="2"/>
    </w:p>
    <w:sectPr w:rsidR="00FA1CA5" w:rsidSect="00AB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BE" w:rsidRDefault="007E07BE">
      <w:r>
        <w:separator/>
      </w:r>
    </w:p>
  </w:endnote>
  <w:endnote w:type="continuationSeparator" w:id="0">
    <w:p w:rsidR="007E07BE" w:rsidRDefault="007E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F0" w:rsidRDefault="00CC7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Pr="00587A1D" w:rsidRDefault="007E07BE" w:rsidP="004A3F7D">
    <w:pPr>
      <w:pStyle w:val="Footer"/>
      <w:tabs>
        <w:tab w:val="clear" w:pos="5954"/>
        <w:tab w:val="left" w:pos="5670"/>
      </w:tabs>
      <w:bidi w:val="0"/>
      <w:spacing w:before="60"/>
      <w:rPr>
        <w:lang w:val="es-ES"/>
      </w:rPr>
    </w:pPr>
    <w:r>
      <w:fldChar w:fldCharType="begin"/>
    </w:r>
    <w:r w:rsidRPr="00587A1D">
      <w:rPr>
        <w:lang w:val="es-ES"/>
      </w:rPr>
      <w:instrText xml:space="preserve"> FILENAME \p \* MERGEFORMAT </w:instrText>
    </w:r>
    <w:r>
      <w:fldChar w:fldCharType="separate"/>
    </w:r>
    <w:r w:rsidR="00762D77">
      <w:rPr>
        <w:lang w:val="es-ES"/>
      </w:rPr>
      <w:t>P:\ARA\ITU-R\CONF-R\AR12\FINRES\047A.DOCX</w:t>
    </w:r>
    <w:r>
      <w:fldChar w:fldCharType="end"/>
    </w:r>
    <w:r w:rsidRPr="00587A1D">
      <w:rPr>
        <w:lang w:val="es-ES"/>
      </w:rPr>
      <w:t xml:space="preserve">  (</w:t>
    </w:r>
    <w:r w:rsidR="004A3F7D">
      <w:rPr>
        <w:lang w:val="es-ES"/>
      </w:rPr>
      <w:t>319345</w:t>
    </w:r>
    <w:r w:rsidRPr="00587A1D">
      <w:rPr>
        <w:lang w:val="es-ES"/>
      </w:rPr>
      <w:t>)</w:t>
    </w:r>
    <w:r w:rsidRPr="00587A1D">
      <w:rPr>
        <w:lang w:val="es-E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savedate \@ dd.MM.yy </w:instrText>
    </w:r>
    <w:r w:rsidRPr="00F31E9F">
      <w:rPr>
        <w:sz w:val="18"/>
        <w:szCs w:val="18"/>
      </w:rPr>
      <w:fldChar w:fldCharType="separate"/>
    </w:r>
    <w:r w:rsidR="0007374E">
      <w:rPr>
        <w:sz w:val="18"/>
        <w:szCs w:val="18"/>
      </w:rPr>
      <w:t>20.01.12</w:t>
    </w:r>
    <w:r w:rsidRPr="00F31E9F">
      <w:rPr>
        <w:sz w:val="18"/>
        <w:szCs w:val="18"/>
      </w:rPr>
      <w:fldChar w:fldCharType="end"/>
    </w:r>
    <w:r w:rsidRPr="00587A1D">
      <w:rPr>
        <w:sz w:val="18"/>
        <w:szCs w:val="18"/>
        <w:lang w:val="es-E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printdate \@ dd.MM.yy </w:instrText>
    </w:r>
    <w:r w:rsidRPr="00F31E9F">
      <w:rPr>
        <w:sz w:val="18"/>
        <w:szCs w:val="18"/>
      </w:rPr>
      <w:fldChar w:fldCharType="separate"/>
    </w:r>
    <w:r w:rsidR="00762D77">
      <w:rPr>
        <w:sz w:val="18"/>
        <w:szCs w:val="18"/>
      </w:rPr>
      <w:t>19.01.12</w:t>
    </w:r>
    <w:r w:rsidRPr="00F31E9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Pr="00CC77F0" w:rsidRDefault="007E07BE" w:rsidP="00CC7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BE" w:rsidRDefault="007E07BE">
      <w:r>
        <w:separator/>
      </w:r>
    </w:p>
  </w:footnote>
  <w:footnote w:type="continuationSeparator" w:id="0">
    <w:p w:rsidR="007E07BE" w:rsidRDefault="007E07BE">
      <w:r>
        <w:continuationSeparator/>
      </w:r>
    </w:p>
  </w:footnote>
  <w:footnote w:id="1">
    <w:p w:rsidR="00592792" w:rsidRPr="0037724D" w:rsidRDefault="00592792" w:rsidP="00592792">
      <w:pPr>
        <w:pStyle w:val="FootnoteText"/>
        <w:rPr>
          <w:rtl/>
        </w:rPr>
      </w:pPr>
      <w:r w:rsidRPr="0037724D">
        <w:rPr>
          <w:rStyle w:val="FootnoteReference"/>
        </w:rPr>
        <w:sym w:font="Symbol" w:char="F02A"/>
      </w:r>
      <w:r>
        <w:rPr>
          <w:rtl/>
        </w:rPr>
        <w:tab/>
      </w:r>
      <w:r w:rsidRPr="0037724D">
        <w:rPr>
          <w:rFonts w:hint="cs"/>
          <w:rtl/>
        </w:rPr>
        <w:t xml:space="preserve">ينبغي استرعاء اهتمام </w:t>
      </w:r>
      <w:r>
        <w:rPr>
          <w:rFonts w:hint="cs"/>
          <w:rtl/>
        </w:rPr>
        <w:t xml:space="preserve">لجنة </w:t>
      </w:r>
      <w:r w:rsidRPr="0037724D">
        <w:rPr>
          <w:rFonts w:hint="cs"/>
          <w:rtl/>
        </w:rPr>
        <w:t>الدراسات</w:t>
      </w:r>
      <w:r w:rsidRPr="0037724D">
        <w:rPr>
          <w:rFonts w:hint="cs"/>
          <w:rtl/>
          <w:lang w:bidi="ar-EG"/>
        </w:rPr>
        <w:t xml:space="preserve"> </w:t>
      </w:r>
      <w:r w:rsidRPr="0037724D">
        <w:rPr>
          <w:lang w:val="en-US" w:bidi="ar-EG"/>
        </w:rPr>
        <w:t>1</w:t>
      </w:r>
      <w:r>
        <w:rPr>
          <w:lang w:val="en-US" w:bidi="ar-EG"/>
        </w:rPr>
        <w:t>3</w:t>
      </w:r>
      <w:r w:rsidRPr="0037724D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لتقييس الاتصالات و</w:t>
      </w:r>
      <w:r w:rsidRPr="0037724D">
        <w:rPr>
          <w:rFonts w:hint="cs"/>
          <w:rtl/>
        </w:rPr>
        <w:t>الفريق الاستشاري لتقييس الاتصالات إلى هذا القرار.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F0" w:rsidRDefault="00CC7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Default="007E07BE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07374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BE" w:rsidRDefault="007E07BE" w:rsidP="00762FD1">
    <w:pPr>
      <w:pStyle w:val="Header"/>
      <w:spacing w:after="0"/>
      <w:rPr>
        <w:rtl/>
      </w:rPr>
    </w:pPr>
  </w:p>
  <w:p w:rsidR="007E07BE" w:rsidRDefault="007E07BE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1807"/>
    <w:rsid w:val="00032E8D"/>
    <w:rsid w:val="000416DF"/>
    <w:rsid w:val="0007374E"/>
    <w:rsid w:val="00082661"/>
    <w:rsid w:val="00091798"/>
    <w:rsid w:val="00094F23"/>
    <w:rsid w:val="00097BE7"/>
    <w:rsid w:val="000A2C4B"/>
    <w:rsid w:val="000A2E2E"/>
    <w:rsid w:val="000A52F1"/>
    <w:rsid w:val="000B2CEF"/>
    <w:rsid w:val="000D1A1B"/>
    <w:rsid w:val="00106428"/>
    <w:rsid w:val="00116A11"/>
    <w:rsid w:val="00126DBB"/>
    <w:rsid w:val="001304C0"/>
    <w:rsid w:val="001744B1"/>
    <w:rsid w:val="001867E0"/>
    <w:rsid w:val="001A6636"/>
    <w:rsid w:val="001B5B16"/>
    <w:rsid w:val="001B6447"/>
    <w:rsid w:val="001E0ED5"/>
    <w:rsid w:val="00224327"/>
    <w:rsid w:val="00234F94"/>
    <w:rsid w:val="002350C5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F68F9"/>
    <w:rsid w:val="0031051E"/>
    <w:rsid w:val="003229A7"/>
    <w:rsid w:val="003306EA"/>
    <w:rsid w:val="00340DC6"/>
    <w:rsid w:val="003A634B"/>
    <w:rsid w:val="003B4459"/>
    <w:rsid w:val="003C75D0"/>
    <w:rsid w:val="003D09B4"/>
    <w:rsid w:val="003E5931"/>
    <w:rsid w:val="00400FA5"/>
    <w:rsid w:val="0040260B"/>
    <w:rsid w:val="0042258C"/>
    <w:rsid w:val="00437DBD"/>
    <w:rsid w:val="00440B88"/>
    <w:rsid w:val="00452F0C"/>
    <w:rsid w:val="004568BF"/>
    <w:rsid w:val="0047581C"/>
    <w:rsid w:val="004A369B"/>
    <w:rsid w:val="004A3F7D"/>
    <w:rsid w:val="004B3633"/>
    <w:rsid w:val="004B7A89"/>
    <w:rsid w:val="004D0FB5"/>
    <w:rsid w:val="004D7484"/>
    <w:rsid w:val="004D77D8"/>
    <w:rsid w:val="004D78E7"/>
    <w:rsid w:val="00514107"/>
    <w:rsid w:val="00527787"/>
    <w:rsid w:val="00527F3C"/>
    <w:rsid w:val="00530E1E"/>
    <w:rsid w:val="00545A8F"/>
    <w:rsid w:val="0055213F"/>
    <w:rsid w:val="00556ACB"/>
    <w:rsid w:val="005713A4"/>
    <w:rsid w:val="00581B62"/>
    <w:rsid w:val="00587A1D"/>
    <w:rsid w:val="00592792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6237C"/>
    <w:rsid w:val="00665A20"/>
    <w:rsid w:val="00665E51"/>
    <w:rsid w:val="006665FB"/>
    <w:rsid w:val="006702F6"/>
    <w:rsid w:val="00683BF9"/>
    <w:rsid w:val="006856AB"/>
    <w:rsid w:val="00693073"/>
    <w:rsid w:val="006A0CF2"/>
    <w:rsid w:val="006A6195"/>
    <w:rsid w:val="006A6260"/>
    <w:rsid w:val="006B22D2"/>
    <w:rsid w:val="006B46E3"/>
    <w:rsid w:val="006C051D"/>
    <w:rsid w:val="006C2F7E"/>
    <w:rsid w:val="00700A43"/>
    <w:rsid w:val="00703A9C"/>
    <w:rsid w:val="00711707"/>
    <w:rsid w:val="007151AC"/>
    <w:rsid w:val="00726E75"/>
    <w:rsid w:val="007450D1"/>
    <w:rsid w:val="00762D77"/>
    <w:rsid w:val="00762FD1"/>
    <w:rsid w:val="00763936"/>
    <w:rsid w:val="00772DF9"/>
    <w:rsid w:val="00780EE7"/>
    <w:rsid w:val="00782A5B"/>
    <w:rsid w:val="0078631A"/>
    <w:rsid w:val="007A40CE"/>
    <w:rsid w:val="007A630D"/>
    <w:rsid w:val="007C0864"/>
    <w:rsid w:val="007C39E9"/>
    <w:rsid w:val="007E07BE"/>
    <w:rsid w:val="007E2662"/>
    <w:rsid w:val="007E3925"/>
    <w:rsid w:val="007E3BC7"/>
    <w:rsid w:val="00821AA9"/>
    <w:rsid w:val="00831B25"/>
    <w:rsid w:val="0083265C"/>
    <w:rsid w:val="00845CD2"/>
    <w:rsid w:val="00846110"/>
    <w:rsid w:val="0085220B"/>
    <w:rsid w:val="008558A5"/>
    <w:rsid w:val="008633C2"/>
    <w:rsid w:val="008640A7"/>
    <w:rsid w:val="008856B0"/>
    <w:rsid w:val="008A22FC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62C42"/>
    <w:rsid w:val="00971412"/>
    <w:rsid w:val="009748B6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D5FCE"/>
    <w:rsid w:val="009E71D0"/>
    <w:rsid w:val="00A03E0C"/>
    <w:rsid w:val="00A211C1"/>
    <w:rsid w:val="00A61277"/>
    <w:rsid w:val="00A668E1"/>
    <w:rsid w:val="00A7038C"/>
    <w:rsid w:val="00AB2BB3"/>
    <w:rsid w:val="00AB4C06"/>
    <w:rsid w:val="00AB7EB0"/>
    <w:rsid w:val="00AC2CBC"/>
    <w:rsid w:val="00AC76A7"/>
    <w:rsid w:val="00AF0192"/>
    <w:rsid w:val="00B0533F"/>
    <w:rsid w:val="00B164EC"/>
    <w:rsid w:val="00B34E6D"/>
    <w:rsid w:val="00B67F33"/>
    <w:rsid w:val="00B73234"/>
    <w:rsid w:val="00B74292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7D46"/>
    <w:rsid w:val="00CA46F5"/>
    <w:rsid w:val="00CA5A92"/>
    <w:rsid w:val="00CB6AD5"/>
    <w:rsid w:val="00CB7721"/>
    <w:rsid w:val="00CC472C"/>
    <w:rsid w:val="00CC77F0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63EEA"/>
    <w:rsid w:val="00D723D9"/>
    <w:rsid w:val="00DA4114"/>
    <w:rsid w:val="00DB5137"/>
    <w:rsid w:val="00DB51B1"/>
    <w:rsid w:val="00DC4E0C"/>
    <w:rsid w:val="00DD1E95"/>
    <w:rsid w:val="00DE1D56"/>
    <w:rsid w:val="00E12DE6"/>
    <w:rsid w:val="00E20432"/>
    <w:rsid w:val="00E23CF2"/>
    <w:rsid w:val="00E2541C"/>
    <w:rsid w:val="00E26656"/>
    <w:rsid w:val="00E35719"/>
    <w:rsid w:val="00E41FF5"/>
    <w:rsid w:val="00E45007"/>
    <w:rsid w:val="00E51FBF"/>
    <w:rsid w:val="00E53A83"/>
    <w:rsid w:val="00E76752"/>
    <w:rsid w:val="00EA2070"/>
    <w:rsid w:val="00EA594F"/>
    <w:rsid w:val="00EB39C9"/>
    <w:rsid w:val="00EC00B0"/>
    <w:rsid w:val="00EC0E03"/>
    <w:rsid w:val="00ED3885"/>
    <w:rsid w:val="00ED55CE"/>
    <w:rsid w:val="00EE7A26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A1CA5"/>
    <w:rsid w:val="00FA4EE4"/>
    <w:rsid w:val="00FB13C3"/>
    <w:rsid w:val="00FB2741"/>
    <w:rsid w:val="00FB4280"/>
    <w:rsid w:val="00FC1912"/>
    <w:rsid w:val="00FC3556"/>
    <w:rsid w:val="00FC75C2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060E-D500-4469-B481-E34BECB2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21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21</cp:revision>
  <cp:lastPrinted>2012-01-19T17:46:00Z</cp:lastPrinted>
  <dcterms:created xsi:type="dcterms:W3CDTF">2012-01-19T17:28:00Z</dcterms:created>
  <dcterms:modified xsi:type="dcterms:W3CDTF">2012-01-20T12:38:00Z</dcterms:modified>
</cp:coreProperties>
</file>