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E9" w:rsidRPr="00F137E9" w:rsidRDefault="00F137E9" w:rsidP="00871546">
      <w:pPr>
        <w:pStyle w:val="ResNo"/>
        <w:rPr>
          <w:lang w:eastAsia="zh-CN"/>
        </w:rPr>
      </w:pPr>
      <w:bookmarkStart w:id="0" w:name="_GoBack"/>
      <w:bookmarkEnd w:id="0"/>
      <w:r w:rsidRPr="00D005E4">
        <w:rPr>
          <w:lang w:eastAsia="zh-CN"/>
        </w:rPr>
        <w:t>ITU-R</w:t>
      </w:r>
      <w:r w:rsidRPr="00D005E4">
        <w:rPr>
          <w:lang w:eastAsia="zh-CN"/>
        </w:rPr>
        <w:t>第</w:t>
      </w:r>
      <w:r w:rsidRPr="00D005E4">
        <w:rPr>
          <w:lang w:eastAsia="zh-CN"/>
        </w:rPr>
        <w:t>47</w:t>
      </w:r>
      <w:r>
        <w:rPr>
          <w:rFonts w:hint="eastAsia"/>
          <w:lang w:eastAsia="zh-CN"/>
        </w:rPr>
        <w:t>-2</w:t>
      </w:r>
      <w:r w:rsidRPr="00D005E4">
        <w:rPr>
          <w:lang w:eastAsia="zh-CN"/>
        </w:rPr>
        <w:t>号决议</w:t>
      </w:r>
      <w:r>
        <w:rPr>
          <w:rStyle w:val="FootnoteReference"/>
          <w:lang w:eastAsia="zh-CN"/>
        </w:rPr>
        <w:footnoteReference w:id="1"/>
      </w:r>
    </w:p>
    <w:p w:rsidR="00F137E9" w:rsidRDefault="009753BB" w:rsidP="00F137E9">
      <w:pPr>
        <w:pStyle w:val="Restitle"/>
        <w:rPr>
          <w:lang w:eastAsia="zh-CN"/>
        </w:rPr>
      </w:pPr>
      <w:bookmarkStart w:id="1" w:name="_Toc180547505"/>
      <w:r>
        <w:rPr>
          <w:rFonts w:hint="eastAsia"/>
          <w:lang w:eastAsia="zh-CN"/>
        </w:rPr>
        <w:t>有关</w:t>
      </w:r>
      <w:r w:rsidR="00F137E9" w:rsidRPr="007F1450">
        <w:rPr>
          <w:lang w:eastAsia="zh-CN"/>
        </w:rPr>
        <w:t>IMT-2000</w:t>
      </w:r>
      <w:r w:rsidR="00F137E9" w:rsidRPr="007F1450">
        <w:rPr>
          <w:rFonts w:hint="eastAsia"/>
          <w:lang w:eastAsia="zh-CN"/>
        </w:rPr>
        <w:t>卫星无线电传输技术</w:t>
      </w:r>
      <w:r>
        <w:rPr>
          <w:rFonts w:hint="eastAsia"/>
          <w:lang w:eastAsia="zh-CN"/>
        </w:rPr>
        <w:t>的</w:t>
      </w:r>
      <w:r>
        <w:rPr>
          <w:lang w:eastAsia="zh-CN"/>
        </w:rPr>
        <w:t>提案在</w:t>
      </w:r>
      <w:r w:rsidR="00F137E9" w:rsidRPr="007F1450">
        <w:rPr>
          <w:rFonts w:hint="eastAsia"/>
          <w:lang w:eastAsia="zh-CN"/>
        </w:rPr>
        <w:t>今后的提交</w:t>
      </w:r>
      <w:bookmarkEnd w:id="1"/>
    </w:p>
    <w:p w:rsidR="007F0863" w:rsidRDefault="002F41F0" w:rsidP="00830B72">
      <w:pPr>
        <w:pStyle w:val="Resdate"/>
        <w:rPr>
          <w:lang w:eastAsia="zh-CN"/>
        </w:rPr>
      </w:pPr>
      <w:r>
        <w:rPr>
          <w:rFonts w:hint="eastAsia"/>
          <w:lang w:eastAsia="zh-CN"/>
        </w:rPr>
        <w:t>（</w:t>
      </w:r>
      <w:r w:rsidR="007F0863">
        <w:rPr>
          <w:lang w:eastAsia="zh-CN"/>
        </w:rPr>
        <w:t>2000-2007</w:t>
      </w:r>
      <w:r w:rsidR="00F137E9">
        <w:rPr>
          <w:rFonts w:hint="eastAsia"/>
          <w:lang w:eastAsia="zh-CN"/>
        </w:rPr>
        <w:t>-2012</w:t>
      </w:r>
      <w:r>
        <w:rPr>
          <w:rFonts w:hint="eastAsia"/>
          <w:lang w:eastAsia="zh-CN"/>
        </w:rPr>
        <w:t>年）</w:t>
      </w:r>
    </w:p>
    <w:p w:rsidR="00A048CD" w:rsidRPr="008E1F90" w:rsidRDefault="00A048CD" w:rsidP="00F30823">
      <w:pPr>
        <w:pStyle w:val="Normalaftertitle"/>
        <w:rPr>
          <w:lang w:eastAsia="zh-CN"/>
        </w:rPr>
      </w:pPr>
      <w:r w:rsidRPr="008E1F90">
        <w:rPr>
          <w:rFonts w:hint="eastAsia"/>
          <w:lang w:eastAsia="zh-CN"/>
        </w:rPr>
        <w:t>国际电联无线电通信全会，</w:t>
      </w:r>
    </w:p>
    <w:p w:rsidR="00A048CD" w:rsidRPr="00A048CD" w:rsidRDefault="00A048CD" w:rsidP="00F30823">
      <w:pPr>
        <w:pStyle w:val="Call"/>
        <w:rPr>
          <w:iCs/>
          <w:lang w:eastAsia="zh-CN"/>
        </w:rPr>
      </w:pPr>
      <w:r w:rsidRPr="00A048CD">
        <w:rPr>
          <w:rFonts w:hint="eastAsia"/>
          <w:iCs/>
          <w:lang w:eastAsia="zh-CN"/>
        </w:rPr>
        <w:t>考虑到</w:t>
      </w:r>
    </w:p>
    <w:p w:rsidR="00A048CD" w:rsidRDefault="00A048CD" w:rsidP="00F30823">
      <w:pPr>
        <w:jc w:val="both"/>
        <w:rPr>
          <w:lang w:eastAsia="zh-CN"/>
        </w:rPr>
      </w:pPr>
      <w:r w:rsidRPr="00D14509">
        <w:rPr>
          <w:i/>
          <w:iCs/>
          <w:lang w:eastAsia="zh-CN"/>
        </w:rPr>
        <w:t>a)</w:t>
      </w:r>
      <w:r>
        <w:rPr>
          <w:lang w:eastAsia="zh-CN"/>
        </w:rPr>
        <w:tab/>
      </w:r>
      <w:r>
        <w:rPr>
          <w:rFonts w:hint="eastAsia"/>
          <w:lang w:eastAsia="zh-CN"/>
        </w:rPr>
        <w:t>ITU-R</w:t>
      </w:r>
      <w:r>
        <w:rPr>
          <w:rFonts w:hint="eastAsia"/>
          <w:lang w:eastAsia="zh-CN"/>
        </w:rPr>
        <w:t>第</w:t>
      </w:r>
      <w:r>
        <w:rPr>
          <w:rFonts w:hint="eastAsia"/>
          <w:lang w:eastAsia="zh-CN"/>
        </w:rPr>
        <w:t>56</w:t>
      </w:r>
      <w:r>
        <w:rPr>
          <w:rFonts w:hint="eastAsia"/>
          <w:lang w:eastAsia="zh-CN"/>
        </w:rPr>
        <w:t>号决议规定“</w:t>
      </w:r>
      <w:r>
        <w:rPr>
          <w:lang w:eastAsia="ja-JP"/>
        </w:rPr>
        <w:t>IMT</w:t>
      </w:r>
      <w:r>
        <w:rPr>
          <w:rFonts w:hint="eastAsia"/>
          <w:lang w:eastAsia="zh-CN"/>
        </w:rPr>
        <w:t>”是包括</w:t>
      </w:r>
      <w:r w:rsidRPr="00794B44">
        <w:rPr>
          <w:lang w:eastAsia="ja-JP"/>
        </w:rPr>
        <w:t>IMT-2000</w:t>
      </w:r>
      <w:r>
        <w:rPr>
          <w:rFonts w:hint="eastAsia"/>
          <w:lang w:eastAsia="zh-CN"/>
        </w:rPr>
        <w:t>和</w:t>
      </w:r>
      <w:r w:rsidRPr="00794B44">
        <w:rPr>
          <w:lang w:eastAsia="ja-JP"/>
        </w:rPr>
        <w:t>IMT-Advanced</w:t>
      </w:r>
      <w:r>
        <w:rPr>
          <w:rFonts w:hint="eastAsia"/>
          <w:lang w:eastAsia="zh-CN"/>
        </w:rPr>
        <w:t>在内的综合系统的根名称，“</w:t>
      </w:r>
      <w:r w:rsidRPr="00794B44">
        <w:rPr>
          <w:lang w:eastAsia="ja-JP"/>
        </w:rPr>
        <w:t>IMT-2000</w:t>
      </w:r>
      <w:r>
        <w:rPr>
          <w:rFonts w:hint="eastAsia"/>
          <w:lang w:eastAsia="zh-CN"/>
        </w:rPr>
        <w:t>”亦包括其增强型系统及未来系统；</w:t>
      </w:r>
    </w:p>
    <w:p w:rsidR="00A048CD" w:rsidRDefault="00A048CD" w:rsidP="00F30823">
      <w:pPr>
        <w:jc w:val="both"/>
        <w:rPr>
          <w:lang w:eastAsia="zh-CN"/>
        </w:rPr>
      </w:pPr>
      <w:r w:rsidRPr="00D14509">
        <w:rPr>
          <w:i/>
          <w:iCs/>
          <w:lang w:eastAsia="zh-CN"/>
        </w:rPr>
        <w:t>b)</w:t>
      </w:r>
      <w:r>
        <w:rPr>
          <w:lang w:eastAsia="zh-CN"/>
        </w:rPr>
        <w:tab/>
      </w:r>
      <w:r>
        <w:rPr>
          <w:rFonts w:hint="eastAsia"/>
          <w:lang w:eastAsia="zh-CN"/>
        </w:rPr>
        <w:t>普遍覆盖和无缝全球漫游是</w:t>
      </w:r>
      <w:r>
        <w:rPr>
          <w:lang w:eastAsia="zh-CN"/>
        </w:rPr>
        <w:t>IMT</w:t>
      </w:r>
      <w:r>
        <w:rPr>
          <w:rFonts w:hint="eastAsia"/>
          <w:lang w:eastAsia="zh-CN"/>
        </w:rPr>
        <w:t>的关键指标，对于实现</w:t>
      </w:r>
      <w:r>
        <w:rPr>
          <w:lang w:eastAsia="zh-CN"/>
        </w:rPr>
        <w:t>IMT</w:t>
      </w:r>
      <w:r>
        <w:rPr>
          <w:rFonts w:hint="eastAsia"/>
          <w:lang w:eastAsia="zh-CN"/>
        </w:rPr>
        <w:t>-2000</w:t>
      </w:r>
      <w:r>
        <w:rPr>
          <w:rFonts w:hint="eastAsia"/>
          <w:lang w:eastAsia="zh-CN"/>
        </w:rPr>
        <w:t>的全部构想而言，</w:t>
      </w:r>
      <w:r>
        <w:rPr>
          <w:lang w:eastAsia="zh-CN"/>
        </w:rPr>
        <w:t>IMT-2000</w:t>
      </w:r>
      <w:r>
        <w:rPr>
          <w:rFonts w:hint="eastAsia"/>
          <w:lang w:eastAsia="zh-CN"/>
        </w:rPr>
        <w:t>的卫星部分至关重要；</w:t>
      </w:r>
    </w:p>
    <w:p w:rsidR="00A048CD" w:rsidRDefault="00A048CD" w:rsidP="00F30823">
      <w:pPr>
        <w:jc w:val="both"/>
        <w:rPr>
          <w:lang w:eastAsia="zh-CN"/>
        </w:rPr>
      </w:pPr>
      <w:r w:rsidRPr="00D14509">
        <w:rPr>
          <w:i/>
          <w:iCs/>
          <w:lang w:eastAsia="zh-CN"/>
        </w:rPr>
        <w:t>c)</w:t>
      </w:r>
      <w:r>
        <w:rPr>
          <w:lang w:eastAsia="zh-CN"/>
        </w:rPr>
        <w:tab/>
        <w:t>IMT</w:t>
      </w:r>
      <w:r>
        <w:rPr>
          <w:rFonts w:hint="eastAsia"/>
          <w:lang w:eastAsia="zh-CN"/>
        </w:rPr>
        <w:t>系统是由一系列相互依存的国际电联建议书所定义的，允许根据用户需求引入</w:t>
      </w:r>
      <w:r>
        <w:rPr>
          <w:lang w:eastAsia="zh-CN"/>
        </w:rPr>
        <w:t>IMT</w:t>
      </w:r>
      <w:r>
        <w:rPr>
          <w:rFonts w:hint="eastAsia"/>
          <w:lang w:eastAsia="zh-CN"/>
        </w:rPr>
        <w:t>业务；</w:t>
      </w:r>
    </w:p>
    <w:p w:rsidR="00A048CD" w:rsidRDefault="00A048CD" w:rsidP="00F30823">
      <w:pPr>
        <w:jc w:val="both"/>
        <w:rPr>
          <w:i/>
          <w:lang w:eastAsia="zh-CN"/>
        </w:rPr>
      </w:pPr>
      <w:r w:rsidRPr="00D14509">
        <w:rPr>
          <w:i/>
          <w:iCs/>
          <w:lang w:eastAsia="zh-CN"/>
        </w:rPr>
        <w:t>d)</w:t>
      </w:r>
      <w:r>
        <w:rPr>
          <w:lang w:eastAsia="zh-CN"/>
        </w:rPr>
        <w:tab/>
        <w:t>ITU-R M.1034</w:t>
      </w:r>
      <w:r>
        <w:rPr>
          <w:rFonts w:hint="eastAsia"/>
          <w:lang w:eastAsia="zh-CN"/>
        </w:rPr>
        <w:t>建议书描述了各个不同的</w:t>
      </w:r>
      <w:r>
        <w:rPr>
          <w:lang w:eastAsia="zh-CN"/>
        </w:rPr>
        <w:t>IMT</w:t>
      </w:r>
      <w:r>
        <w:rPr>
          <w:rFonts w:hint="eastAsia"/>
          <w:lang w:eastAsia="zh-CN"/>
        </w:rPr>
        <w:t>-</w:t>
      </w:r>
      <w:r>
        <w:rPr>
          <w:lang w:eastAsia="zh-CN"/>
        </w:rPr>
        <w:t>2000</w:t>
      </w:r>
      <w:r>
        <w:rPr>
          <w:rFonts w:hint="eastAsia"/>
          <w:lang w:eastAsia="zh-CN"/>
        </w:rPr>
        <w:t>卫星无线电操作环境；</w:t>
      </w:r>
    </w:p>
    <w:p w:rsidR="00A048CD" w:rsidRDefault="00A048CD" w:rsidP="00F30823">
      <w:pPr>
        <w:jc w:val="both"/>
        <w:rPr>
          <w:lang w:eastAsia="zh-CN"/>
        </w:rPr>
      </w:pPr>
      <w:r w:rsidRPr="00D14509">
        <w:rPr>
          <w:i/>
          <w:iCs/>
          <w:lang w:eastAsia="zh-CN"/>
        </w:rPr>
        <w:t>e)</w:t>
      </w:r>
      <w:r>
        <w:rPr>
          <w:lang w:eastAsia="zh-CN"/>
        </w:rPr>
        <w:tab/>
      </w:r>
      <w:r>
        <w:rPr>
          <w:rFonts w:hint="eastAsia"/>
          <w:lang w:eastAsia="zh-CN"/>
        </w:rPr>
        <w:t>卫星无线电传输技术（</w:t>
      </w:r>
      <w:r>
        <w:rPr>
          <w:rFonts w:hint="eastAsia"/>
          <w:lang w:eastAsia="zh-CN"/>
        </w:rPr>
        <w:t>RTT</w:t>
      </w:r>
      <w:r>
        <w:rPr>
          <w:rFonts w:hint="eastAsia"/>
          <w:lang w:eastAsia="zh-CN"/>
        </w:rPr>
        <w:t>）的设计是建立在广泛的技术和经济因素的基础之上的，其中一些与地面技术有相同点，而一些则是卫星技术所独有的，有些在应用到卫星技术时，需要有不同的考虑；</w:t>
      </w:r>
    </w:p>
    <w:p w:rsidR="00A048CD" w:rsidRPr="00F30823" w:rsidRDefault="00A048CD" w:rsidP="00F30823">
      <w:pPr>
        <w:jc w:val="both"/>
        <w:rPr>
          <w:spacing w:val="-4"/>
          <w:lang w:eastAsia="zh-CN"/>
        </w:rPr>
      </w:pPr>
      <w:r w:rsidRPr="00D14509">
        <w:rPr>
          <w:i/>
          <w:iCs/>
          <w:spacing w:val="-4"/>
          <w:lang w:eastAsia="zh-CN"/>
        </w:rPr>
        <w:t>f)</w:t>
      </w:r>
      <w:r w:rsidRPr="00F30823">
        <w:rPr>
          <w:spacing w:val="-4"/>
          <w:lang w:eastAsia="zh-CN"/>
        </w:rPr>
        <w:tab/>
      </w:r>
      <w:r w:rsidRPr="00F30823">
        <w:rPr>
          <w:rFonts w:hint="eastAsia"/>
          <w:spacing w:val="-4"/>
          <w:lang w:eastAsia="zh-CN"/>
        </w:rPr>
        <w:t>根据</w:t>
      </w:r>
      <w:r w:rsidRPr="00F30823">
        <w:rPr>
          <w:spacing w:val="-4"/>
          <w:lang w:eastAsia="zh-CN"/>
        </w:rPr>
        <w:t>ITU-R</w:t>
      </w:r>
      <w:r w:rsidRPr="00F30823">
        <w:rPr>
          <w:rFonts w:hint="eastAsia"/>
          <w:spacing w:val="-4"/>
          <w:lang w:eastAsia="zh-CN"/>
        </w:rPr>
        <w:t>的评估，七种满足</w:t>
      </w:r>
      <w:r w:rsidRPr="00F30823">
        <w:rPr>
          <w:spacing w:val="-4"/>
          <w:lang w:eastAsia="zh-CN"/>
        </w:rPr>
        <w:t>IMT-2000</w:t>
      </w:r>
      <w:r w:rsidRPr="00F30823">
        <w:rPr>
          <w:rFonts w:hint="eastAsia"/>
          <w:spacing w:val="-4"/>
          <w:lang w:eastAsia="zh-CN"/>
        </w:rPr>
        <w:t>评估要求的卫星无线电传输技术已获通过；</w:t>
      </w:r>
    </w:p>
    <w:p w:rsidR="00A048CD" w:rsidRDefault="00A048CD" w:rsidP="00F30823">
      <w:pPr>
        <w:jc w:val="both"/>
        <w:rPr>
          <w:lang w:eastAsia="zh-CN"/>
        </w:rPr>
      </w:pPr>
      <w:r w:rsidRPr="00D14509">
        <w:rPr>
          <w:i/>
          <w:iCs/>
          <w:lang w:eastAsia="zh-CN"/>
        </w:rPr>
        <w:t>g)</w:t>
      </w:r>
      <w:r>
        <w:rPr>
          <w:lang w:eastAsia="zh-CN"/>
        </w:rPr>
        <w:tab/>
      </w:r>
      <w:r>
        <w:rPr>
          <w:rFonts w:hint="eastAsia"/>
          <w:lang w:eastAsia="zh-CN"/>
        </w:rPr>
        <w:t>已设计出具有灵活性的</w:t>
      </w:r>
      <w:r>
        <w:rPr>
          <w:lang w:eastAsia="zh-CN"/>
        </w:rPr>
        <w:t>IMT</w:t>
      </w:r>
      <w:r>
        <w:rPr>
          <w:rFonts w:hint="eastAsia"/>
          <w:lang w:eastAsia="zh-CN"/>
        </w:rPr>
        <w:t>无线电接口，并预期能在一段较长时间内满足业务的需求</w:t>
      </w:r>
      <w:r w:rsidRPr="00F45F4D">
        <w:rPr>
          <w:rFonts w:hint="eastAsia"/>
          <w:lang w:eastAsia="zh-CN"/>
        </w:rPr>
        <w:t>，</w:t>
      </w:r>
    </w:p>
    <w:p w:rsidR="00A048CD" w:rsidRPr="002B05C0" w:rsidRDefault="00A048CD" w:rsidP="002B05C0">
      <w:pPr>
        <w:pStyle w:val="Call"/>
        <w:rPr>
          <w:lang w:eastAsia="zh-CN"/>
        </w:rPr>
      </w:pPr>
      <w:r w:rsidRPr="002B05C0">
        <w:rPr>
          <w:rFonts w:hint="eastAsia"/>
          <w:lang w:eastAsia="zh-CN"/>
        </w:rPr>
        <w:t>进一步考虑到</w:t>
      </w:r>
    </w:p>
    <w:p w:rsidR="00A048CD" w:rsidRDefault="00A048CD" w:rsidP="009753BB">
      <w:pPr>
        <w:jc w:val="both"/>
        <w:rPr>
          <w:lang w:eastAsia="zh-CN"/>
        </w:rPr>
      </w:pPr>
      <w:r w:rsidRPr="00D14509">
        <w:rPr>
          <w:i/>
          <w:iCs/>
          <w:lang w:eastAsia="zh-CN"/>
        </w:rPr>
        <w:t>a)</w:t>
      </w:r>
      <w:r>
        <w:rPr>
          <w:lang w:eastAsia="zh-CN"/>
        </w:rPr>
        <w:tab/>
      </w:r>
      <w:r>
        <w:rPr>
          <w:rFonts w:hint="eastAsia"/>
          <w:lang w:eastAsia="zh-CN"/>
        </w:rPr>
        <w:t>由于卫星系统面临严重的资源短缺问题（如</w:t>
      </w:r>
      <w:r w:rsidR="009753BB">
        <w:rPr>
          <w:rFonts w:hint="eastAsia"/>
          <w:lang w:eastAsia="zh-CN"/>
        </w:rPr>
        <w:t>功率</w:t>
      </w:r>
      <w:r>
        <w:rPr>
          <w:rFonts w:hint="eastAsia"/>
          <w:lang w:eastAsia="zh-CN"/>
        </w:rPr>
        <w:t>和频谱），因此根据卫星系统特定的操作状况及其服务的市场和环境对卫星无线电传输技术进行优化；</w:t>
      </w:r>
    </w:p>
    <w:p w:rsidR="00A048CD" w:rsidRDefault="00A048CD" w:rsidP="00F30823">
      <w:pPr>
        <w:jc w:val="both"/>
        <w:rPr>
          <w:lang w:eastAsia="zh-CN"/>
        </w:rPr>
      </w:pPr>
      <w:r w:rsidRPr="00D14509">
        <w:rPr>
          <w:i/>
          <w:iCs/>
          <w:lang w:eastAsia="zh-CN"/>
        </w:rPr>
        <w:t>b)</w:t>
      </w:r>
      <w:r>
        <w:rPr>
          <w:lang w:eastAsia="zh-CN"/>
        </w:rPr>
        <w:tab/>
      </w:r>
      <w:r>
        <w:rPr>
          <w:rFonts w:hint="eastAsia"/>
          <w:lang w:eastAsia="zh-CN"/>
        </w:rPr>
        <w:t>虽然</w:t>
      </w:r>
      <w:r>
        <w:rPr>
          <w:lang w:eastAsia="zh-CN"/>
        </w:rPr>
        <w:t>IMT-2000</w:t>
      </w:r>
      <w:r>
        <w:rPr>
          <w:rFonts w:hint="eastAsia"/>
          <w:lang w:eastAsia="zh-CN"/>
        </w:rPr>
        <w:t>的一个主要指标是使无线电接口数量达到最少，但由于卫星系统的设计和采用所受的限制，</w:t>
      </w:r>
      <w:r>
        <w:rPr>
          <w:lang w:eastAsia="zh-CN"/>
        </w:rPr>
        <w:t>IMT-2000</w:t>
      </w:r>
      <w:r>
        <w:rPr>
          <w:rFonts w:hint="eastAsia"/>
          <w:lang w:eastAsia="zh-CN"/>
        </w:rPr>
        <w:t>需要一些卫星无线电传输技术的接口（见</w:t>
      </w:r>
      <w:r>
        <w:rPr>
          <w:lang w:eastAsia="zh-CN"/>
        </w:rPr>
        <w:t>ITU-R M.1167</w:t>
      </w:r>
      <w:r>
        <w:rPr>
          <w:rFonts w:hint="eastAsia"/>
          <w:lang w:eastAsia="zh-CN"/>
        </w:rPr>
        <w:t>建议书）；</w:t>
      </w:r>
    </w:p>
    <w:p w:rsidR="00A048CD" w:rsidRPr="00100358" w:rsidRDefault="00A048CD" w:rsidP="00F30823">
      <w:pPr>
        <w:jc w:val="both"/>
        <w:rPr>
          <w:lang w:eastAsia="zh-CN"/>
        </w:rPr>
      </w:pPr>
      <w:r w:rsidRPr="00D14509">
        <w:rPr>
          <w:i/>
          <w:iCs/>
          <w:lang w:eastAsia="zh-CN"/>
        </w:rPr>
        <w:t>c)</w:t>
      </w:r>
      <w:r w:rsidRPr="00100358">
        <w:rPr>
          <w:lang w:eastAsia="zh-CN"/>
        </w:rPr>
        <w:tab/>
      </w:r>
      <w:r w:rsidRPr="00100358">
        <w:rPr>
          <w:rFonts w:hint="eastAsia"/>
          <w:lang w:eastAsia="zh-CN"/>
        </w:rPr>
        <w:t>由</w:t>
      </w:r>
      <w:r w:rsidRPr="00100358">
        <w:rPr>
          <w:lang w:eastAsia="zh-CN"/>
        </w:rPr>
        <w:t>IMT-2000</w:t>
      </w:r>
      <w:r w:rsidRPr="00100358">
        <w:rPr>
          <w:rFonts w:hint="eastAsia"/>
          <w:lang w:eastAsia="zh-CN"/>
        </w:rPr>
        <w:t>业务提供</w:t>
      </w:r>
      <w:r>
        <w:rPr>
          <w:rFonts w:hint="eastAsia"/>
          <w:lang w:eastAsia="zh-CN"/>
        </w:rPr>
        <w:t>商</w:t>
      </w:r>
      <w:r w:rsidRPr="00100358">
        <w:rPr>
          <w:rFonts w:hint="eastAsia"/>
          <w:lang w:eastAsia="zh-CN"/>
        </w:rPr>
        <w:t>和</w:t>
      </w:r>
      <w:r w:rsidRPr="00100358">
        <w:rPr>
          <w:lang w:eastAsia="zh-CN"/>
        </w:rPr>
        <w:t>/</w:t>
      </w:r>
      <w:r w:rsidRPr="00100358">
        <w:rPr>
          <w:rFonts w:hint="eastAsia"/>
          <w:lang w:eastAsia="zh-CN"/>
        </w:rPr>
        <w:t>或运营</w:t>
      </w:r>
      <w:r>
        <w:rPr>
          <w:rFonts w:hint="eastAsia"/>
          <w:lang w:eastAsia="zh-CN"/>
        </w:rPr>
        <w:t>商</w:t>
      </w:r>
      <w:r w:rsidRPr="00100358">
        <w:rPr>
          <w:rFonts w:hint="eastAsia"/>
          <w:lang w:eastAsia="zh-CN"/>
        </w:rPr>
        <w:t>利用给定环境下的特定卫星系统提供的业务组，受到系统的无线电接口的特别设计限制的影响；</w:t>
      </w:r>
    </w:p>
    <w:p w:rsidR="00A048CD" w:rsidRPr="00100358" w:rsidRDefault="00A048CD" w:rsidP="00F30823">
      <w:pPr>
        <w:jc w:val="both"/>
        <w:rPr>
          <w:lang w:eastAsia="zh-CN"/>
        </w:rPr>
      </w:pPr>
      <w:r w:rsidRPr="00D14509">
        <w:rPr>
          <w:i/>
          <w:iCs/>
          <w:lang w:eastAsia="zh-CN"/>
        </w:rPr>
        <w:t>d)</w:t>
      </w:r>
      <w:r>
        <w:rPr>
          <w:lang w:eastAsia="zh-CN"/>
        </w:rPr>
        <w:tab/>
      </w:r>
      <w:r w:rsidRPr="00100358">
        <w:rPr>
          <w:lang w:eastAsia="zh-CN"/>
        </w:rPr>
        <w:t>ITU-R M.816</w:t>
      </w:r>
      <w:r w:rsidRPr="00100358">
        <w:rPr>
          <w:rFonts w:hint="eastAsia"/>
          <w:lang w:eastAsia="zh-CN"/>
        </w:rPr>
        <w:t>建议书认识到，可能会有一种针对便携式计算机用户的高速数据传输及支持增强的多媒体通信需求的后</w:t>
      </w:r>
      <w:r w:rsidRPr="00100358">
        <w:rPr>
          <w:lang w:eastAsia="zh-CN"/>
        </w:rPr>
        <w:t>IMT</w:t>
      </w:r>
      <w:r>
        <w:rPr>
          <w:rFonts w:hint="eastAsia"/>
          <w:lang w:eastAsia="zh-CN"/>
        </w:rPr>
        <w:t>-</w:t>
      </w:r>
      <w:r w:rsidRPr="00100358">
        <w:rPr>
          <w:lang w:eastAsia="zh-CN"/>
        </w:rPr>
        <w:t>2000</w:t>
      </w:r>
      <w:r w:rsidRPr="00100358">
        <w:rPr>
          <w:rFonts w:hint="eastAsia"/>
          <w:lang w:eastAsia="zh-CN"/>
        </w:rPr>
        <w:t>实施阶段，且更进一步地认识到，其他业务指标可能会在</w:t>
      </w:r>
      <w:r w:rsidRPr="00100358">
        <w:rPr>
          <w:lang w:eastAsia="zh-CN"/>
        </w:rPr>
        <w:t>ITU-R</w:t>
      </w:r>
      <w:r w:rsidRPr="00100358">
        <w:rPr>
          <w:rFonts w:hint="eastAsia"/>
          <w:lang w:eastAsia="zh-CN"/>
        </w:rPr>
        <w:t>和</w:t>
      </w:r>
      <w:r w:rsidRPr="00100358">
        <w:rPr>
          <w:lang w:eastAsia="zh-CN"/>
        </w:rPr>
        <w:t>ITU-T</w:t>
      </w:r>
      <w:r w:rsidRPr="00100358">
        <w:rPr>
          <w:rFonts w:hint="eastAsia"/>
          <w:lang w:eastAsia="zh-CN"/>
        </w:rPr>
        <w:t>的工作中指明；</w:t>
      </w:r>
    </w:p>
    <w:p w:rsidR="00A048CD" w:rsidRDefault="00A048CD" w:rsidP="00F30823">
      <w:pPr>
        <w:jc w:val="both"/>
        <w:rPr>
          <w:lang w:eastAsia="zh-CN"/>
        </w:rPr>
      </w:pPr>
      <w:r w:rsidRPr="00D14509">
        <w:rPr>
          <w:i/>
          <w:iCs/>
          <w:lang w:eastAsia="zh-CN"/>
        </w:rPr>
        <w:t>e)</w:t>
      </w:r>
      <w:r>
        <w:rPr>
          <w:lang w:eastAsia="zh-CN"/>
        </w:rPr>
        <w:tab/>
      </w:r>
      <w:r>
        <w:rPr>
          <w:rFonts w:hint="eastAsia"/>
          <w:lang w:eastAsia="zh-CN"/>
        </w:rPr>
        <w:t>对于</w:t>
      </w:r>
      <w:r>
        <w:rPr>
          <w:lang w:eastAsia="zh-CN"/>
        </w:rPr>
        <w:t>ITU-R M.1034</w:t>
      </w:r>
      <w:r>
        <w:rPr>
          <w:rFonts w:hint="eastAsia"/>
          <w:lang w:eastAsia="zh-CN"/>
        </w:rPr>
        <w:t>建议书所述的卫星工作环境，卫星星体的选择将影响其如何满足操作要求，而对于若干正在研制的卫星系统而言，这一星体的选择工作尚未完成；</w:t>
      </w:r>
    </w:p>
    <w:p w:rsidR="00A048CD" w:rsidRDefault="00A048CD" w:rsidP="00F30823">
      <w:pPr>
        <w:jc w:val="both"/>
        <w:rPr>
          <w:lang w:eastAsia="zh-CN"/>
        </w:rPr>
      </w:pPr>
      <w:r w:rsidRPr="00D14509">
        <w:rPr>
          <w:i/>
          <w:iCs/>
          <w:lang w:eastAsia="zh-CN"/>
        </w:rPr>
        <w:lastRenderedPageBreak/>
        <w:t>f)</w:t>
      </w:r>
      <w:r>
        <w:rPr>
          <w:lang w:eastAsia="zh-CN"/>
        </w:rPr>
        <w:tab/>
        <w:t>ITU-R M.1034</w:t>
      </w:r>
      <w:r>
        <w:rPr>
          <w:rFonts w:hint="eastAsia"/>
          <w:lang w:eastAsia="zh-CN"/>
        </w:rPr>
        <w:t>建议书中的操作方案包括了那些跨不同</w:t>
      </w:r>
      <w:r>
        <w:rPr>
          <w:lang w:eastAsia="zh-CN"/>
        </w:rPr>
        <w:t>IMT-2000</w:t>
      </w:r>
      <w:r>
        <w:rPr>
          <w:rFonts w:hint="eastAsia"/>
          <w:lang w:eastAsia="zh-CN"/>
        </w:rPr>
        <w:t>无线电工作环境的操作、跨多个</w:t>
      </w:r>
      <w:r>
        <w:rPr>
          <w:lang w:eastAsia="zh-CN"/>
        </w:rPr>
        <w:t>IMT-2000</w:t>
      </w:r>
      <w:r>
        <w:rPr>
          <w:rFonts w:hint="eastAsia"/>
          <w:lang w:eastAsia="zh-CN"/>
        </w:rPr>
        <w:t>运营商和多个</w:t>
      </w:r>
      <w:r>
        <w:rPr>
          <w:lang w:eastAsia="zh-CN"/>
        </w:rPr>
        <w:t>IMT-2000</w:t>
      </w:r>
      <w:r>
        <w:rPr>
          <w:rFonts w:hint="eastAsia"/>
          <w:lang w:eastAsia="zh-CN"/>
        </w:rPr>
        <w:t>运营机构类型的操作，且在</w:t>
      </w:r>
      <w:r>
        <w:rPr>
          <w:lang w:eastAsia="zh-CN"/>
        </w:rPr>
        <w:t>IMT-2000</w:t>
      </w:r>
      <w:r>
        <w:rPr>
          <w:rFonts w:hint="eastAsia"/>
          <w:lang w:eastAsia="zh-CN"/>
        </w:rPr>
        <w:t>内可能有一个以上类型的、具有不同内部构造及不同所有权的卫星系统；</w:t>
      </w:r>
    </w:p>
    <w:p w:rsidR="00A048CD" w:rsidRDefault="00A048CD" w:rsidP="00F30823">
      <w:pPr>
        <w:jc w:val="both"/>
        <w:rPr>
          <w:lang w:eastAsia="zh-CN"/>
        </w:rPr>
      </w:pPr>
      <w:r w:rsidRPr="00D14509">
        <w:rPr>
          <w:i/>
          <w:iCs/>
          <w:lang w:eastAsia="zh-CN"/>
        </w:rPr>
        <w:t>g)</w:t>
      </w:r>
      <w:r>
        <w:rPr>
          <w:lang w:eastAsia="zh-CN"/>
        </w:rPr>
        <w:tab/>
      </w:r>
      <w:r>
        <w:rPr>
          <w:rFonts w:hint="eastAsia"/>
          <w:lang w:eastAsia="zh-CN"/>
        </w:rPr>
        <w:t>随着为适应市场需求、商业指标、技术开发和运营需求的变化而对卫星系统进行优化及开发，并随着根据情况将其与</w:t>
      </w:r>
      <w:r>
        <w:rPr>
          <w:lang w:eastAsia="zh-CN"/>
        </w:rPr>
        <w:t>IMT</w:t>
      </w:r>
      <w:r>
        <w:rPr>
          <w:rFonts w:hint="eastAsia"/>
          <w:lang w:eastAsia="zh-CN"/>
        </w:rPr>
        <w:t>地面部分的共性最大化，可能有必要修改</w:t>
      </w:r>
      <w:r>
        <w:rPr>
          <w:lang w:eastAsia="zh-CN"/>
        </w:rPr>
        <w:t>/</w:t>
      </w:r>
      <w:r>
        <w:rPr>
          <w:rFonts w:hint="eastAsia"/>
          <w:lang w:eastAsia="zh-CN"/>
        </w:rPr>
        <w:t>更新相关的</w:t>
      </w:r>
      <w:r>
        <w:rPr>
          <w:lang w:eastAsia="zh-CN"/>
        </w:rPr>
        <w:t>ITU-R</w:t>
      </w:r>
      <w:r>
        <w:rPr>
          <w:rFonts w:hint="eastAsia"/>
          <w:lang w:eastAsia="zh-CN"/>
        </w:rPr>
        <w:t>建议书</w:t>
      </w:r>
      <w:r w:rsidRPr="00D273A9">
        <w:rPr>
          <w:rFonts w:hint="eastAsia"/>
          <w:lang w:eastAsia="zh-CN"/>
        </w:rPr>
        <w:t>，</w:t>
      </w:r>
    </w:p>
    <w:p w:rsidR="00A048CD" w:rsidRPr="00A048CD" w:rsidRDefault="00A048CD" w:rsidP="00F30823">
      <w:pPr>
        <w:pStyle w:val="Call"/>
        <w:rPr>
          <w:iCs/>
          <w:lang w:eastAsia="zh-CN"/>
        </w:rPr>
      </w:pPr>
      <w:r w:rsidRPr="00A048CD">
        <w:rPr>
          <w:rFonts w:hint="eastAsia"/>
          <w:iCs/>
          <w:lang w:eastAsia="zh-CN"/>
        </w:rPr>
        <w:t>做出决议</w:t>
      </w:r>
    </w:p>
    <w:p w:rsidR="00A048CD" w:rsidRDefault="00A048CD" w:rsidP="00F30823">
      <w:pPr>
        <w:jc w:val="both"/>
        <w:rPr>
          <w:lang w:eastAsia="zh-CN"/>
        </w:rPr>
      </w:pPr>
      <w:r w:rsidRPr="00D14509">
        <w:rPr>
          <w:lang w:eastAsia="zh-CN"/>
        </w:rPr>
        <w:t>1</w:t>
      </w:r>
      <w:r>
        <w:rPr>
          <w:lang w:eastAsia="zh-CN"/>
        </w:rPr>
        <w:tab/>
      </w:r>
      <w:r>
        <w:rPr>
          <w:rFonts w:hint="eastAsia"/>
          <w:lang w:eastAsia="zh-CN"/>
        </w:rPr>
        <w:t>提出新的</w:t>
      </w:r>
      <w:r>
        <w:rPr>
          <w:lang w:eastAsia="zh-CN"/>
        </w:rPr>
        <w:t>IMT-2000</w:t>
      </w:r>
      <w:r>
        <w:rPr>
          <w:rFonts w:hint="eastAsia"/>
          <w:lang w:eastAsia="zh-CN"/>
        </w:rPr>
        <w:t>卫星无线电传输技术提案的人员应根据</w:t>
      </w:r>
      <w:r>
        <w:rPr>
          <w:lang w:eastAsia="zh-CN"/>
        </w:rPr>
        <w:t>ITU-R M.1225</w:t>
      </w:r>
      <w:r>
        <w:rPr>
          <w:rFonts w:hint="eastAsia"/>
          <w:lang w:eastAsia="zh-CN"/>
        </w:rPr>
        <w:t>建议书的规定向国际电联提交提案；</w:t>
      </w:r>
    </w:p>
    <w:p w:rsidR="00A048CD" w:rsidRDefault="00A048CD" w:rsidP="00F30823">
      <w:pPr>
        <w:jc w:val="both"/>
        <w:rPr>
          <w:lang w:eastAsia="zh-CN"/>
        </w:rPr>
      </w:pPr>
      <w:r w:rsidRPr="00D14509">
        <w:rPr>
          <w:lang w:eastAsia="zh-CN"/>
        </w:rPr>
        <w:t>2</w:t>
      </w:r>
      <w:r>
        <w:rPr>
          <w:lang w:eastAsia="zh-CN"/>
        </w:rPr>
        <w:tab/>
      </w:r>
      <w:r>
        <w:rPr>
          <w:rFonts w:hint="eastAsia"/>
          <w:lang w:eastAsia="zh-CN"/>
        </w:rPr>
        <w:t>三（</w:t>
      </w:r>
      <w:r>
        <w:rPr>
          <w:lang w:eastAsia="zh-CN"/>
        </w:rPr>
        <w:t>3</w:t>
      </w:r>
      <w:r>
        <w:rPr>
          <w:rFonts w:hint="eastAsia"/>
          <w:lang w:eastAsia="zh-CN"/>
        </w:rPr>
        <w:t>）个月后，提交无线电传输技术提案的人员应向国际电联提交一份自我评估报告，同时考虑到</w:t>
      </w:r>
      <w:r>
        <w:rPr>
          <w:lang w:eastAsia="zh-CN"/>
        </w:rPr>
        <w:t>ITU-R M.1225</w:t>
      </w:r>
      <w:r>
        <w:rPr>
          <w:rFonts w:hint="eastAsia"/>
          <w:lang w:eastAsia="zh-CN"/>
        </w:rPr>
        <w:t>建议书；</w:t>
      </w:r>
    </w:p>
    <w:p w:rsidR="00A048CD" w:rsidRDefault="00A048CD" w:rsidP="00F30823">
      <w:pPr>
        <w:jc w:val="both"/>
        <w:rPr>
          <w:lang w:eastAsia="zh-CN"/>
        </w:rPr>
      </w:pPr>
      <w:r w:rsidRPr="00D14509">
        <w:rPr>
          <w:lang w:eastAsia="zh-CN"/>
        </w:rPr>
        <w:t>3</w:t>
      </w:r>
      <w:r>
        <w:rPr>
          <w:lang w:eastAsia="zh-CN"/>
        </w:rPr>
        <w:tab/>
      </w:r>
      <w:r>
        <w:rPr>
          <w:rFonts w:hint="eastAsia"/>
          <w:lang w:eastAsia="zh-CN"/>
        </w:rPr>
        <w:t>以提交者及由国际电联成员国主管部门和国际电联部门成员设立的评定小组的评估报告为基础，</w:t>
      </w:r>
      <w:r>
        <w:rPr>
          <w:lang w:eastAsia="zh-CN"/>
        </w:rPr>
        <w:t>ITU-R</w:t>
      </w:r>
      <w:r>
        <w:rPr>
          <w:rFonts w:hint="eastAsia"/>
          <w:lang w:eastAsia="zh-CN"/>
        </w:rPr>
        <w:t>应根据</w:t>
      </w:r>
      <w:r>
        <w:rPr>
          <w:lang w:eastAsia="zh-CN"/>
        </w:rPr>
        <w:t>ITU-R M.1225</w:t>
      </w:r>
      <w:r>
        <w:rPr>
          <w:rFonts w:hint="eastAsia"/>
          <w:lang w:eastAsia="zh-CN"/>
        </w:rPr>
        <w:t>建议书和下述附件</w:t>
      </w:r>
      <w:r>
        <w:rPr>
          <w:lang w:eastAsia="zh-CN"/>
        </w:rPr>
        <w:t>1</w:t>
      </w:r>
      <w:r>
        <w:rPr>
          <w:rFonts w:hint="eastAsia"/>
          <w:lang w:eastAsia="zh-CN"/>
        </w:rPr>
        <w:t>中的标准来评估所提交的无线电传输技术是否能作为</w:t>
      </w:r>
      <w:r>
        <w:rPr>
          <w:lang w:eastAsia="zh-CN"/>
        </w:rPr>
        <w:t>IMT-2000</w:t>
      </w:r>
      <w:r>
        <w:rPr>
          <w:rFonts w:hint="eastAsia"/>
          <w:lang w:eastAsia="zh-CN"/>
        </w:rPr>
        <w:t>卫星无线电接口；</w:t>
      </w:r>
    </w:p>
    <w:p w:rsidR="00A048CD" w:rsidRDefault="00A048CD" w:rsidP="00F30823">
      <w:pPr>
        <w:jc w:val="both"/>
        <w:rPr>
          <w:lang w:eastAsia="zh-CN"/>
        </w:rPr>
      </w:pPr>
      <w:r w:rsidRPr="00D14509">
        <w:rPr>
          <w:lang w:eastAsia="zh-CN"/>
        </w:rPr>
        <w:t>4</w:t>
      </w:r>
      <w:r>
        <w:rPr>
          <w:lang w:eastAsia="zh-CN"/>
        </w:rPr>
        <w:tab/>
      </w:r>
      <w:r>
        <w:rPr>
          <w:rFonts w:hint="eastAsia"/>
          <w:lang w:eastAsia="zh-CN"/>
        </w:rPr>
        <w:t>如其提交的卫星无线电传输技术能作为</w:t>
      </w:r>
      <w:r>
        <w:rPr>
          <w:lang w:eastAsia="zh-CN"/>
        </w:rPr>
        <w:t>IMT-2000</w:t>
      </w:r>
      <w:r>
        <w:rPr>
          <w:rFonts w:hint="eastAsia"/>
          <w:lang w:eastAsia="zh-CN"/>
        </w:rPr>
        <w:t>卫星无线电接口，则提交者应尽快向国际电联提供有关更新</w:t>
      </w:r>
      <w:r>
        <w:rPr>
          <w:lang w:eastAsia="zh-CN"/>
        </w:rPr>
        <w:t>ITU-R M.</w:t>
      </w:r>
      <w:r w:rsidR="002F41F0">
        <w:rPr>
          <w:rFonts w:hint="eastAsia"/>
          <w:lang w:eastAsia="zh-CN"/>
        </w:rPr>
        <w:t>1850</w:t>
      </w:r>
      <w:r>
        <w:rPr>
          <w:rFonts w:hint="eastAsia"/>
          <w:lang w:eastAsia="zh-CN"/>
        </w:rPr>
        <w:t>建议书所需的信息；</w:t>
      </w:r>
    </w:p>
    <w:p w:rsidR="00A048CD" w:rsidRDefault="00A048CD" w:rsidP="00F137E9">
      <w:pPr>
        <w:jc w:val="both"/>
        <w:rPr>
          <w:lang w:eastAsia="zh-CN"/>
        </w:rPr>
      </w:pPr>
      <w:r w:rsidRPr="00D14509">
        <w:rPr>
          <w:lang w:eastAsia="zh-CN"/>
        </w:rPr>
        <w:t>5</w:t>
      </w:r>
      <w:r>
        <w:rPr>
          <w:lang w:eastAsia="zh-CN"/>
        </w:rPr>
        <w:tab/>
      </w:r>
      <w:r>
        <w:rPr>
          <w:rFonts w:hint="eastAsia"/>
          <w:lang w:eastAsia="zh-CN"/>
        </w:rPr>
        <w:t>一旦</w:t>
      </w:r>
      <w:r>
        <w:rPr>
          <w:lang w:eastAsia="zh-CN"/>
        </w:rPr>
        <w:t>ITU-R</w:t>
      </w:r>
      <w:r>
        <w:rPr>
          <w:rFonts w:hint="eastAsia"/>
          <w:lang w:eastAsia="zh-CN"/>
        </w:rPr>
        <w:t>完成了这一评估过程，则新的卫星无线电接口应纳入</w:t>
      </w:r>
      <w:r>
        <w:rPr>
          <w:lang w:eastAsia="zh-CN"/>
        </w:rPr>
        <w:t>ITU-R M.</w:t>
      </w:r>
      <w:r w:rsidR="002F41F0">
        <w:rPr>
          <w:rFonts w:hint="eastAsia"/>
          <w:lang w:eastAsia="zh-CN"/>
        </w:rPr>
        <w:t>1850</w:t>
      </w:r>
      <w:r>
        <w:rPr>
          <w:rFonts w:hint="eastAsia"/>
          <w:lang w:eastAsia="zh-CN"/>
        </w:rPr>
        <w:t>建议书中，</w:t>
      </w:r>
    </w:p>
    <w:p w:rsidR="00A048CD" w:rsidRPr="00A048CD" w:rsidRDefault="00A048CD" w:rsidP="002B05C0">
      <w:pPr>
        <w:pStyle w:val="Call"/>
        <w:rPr>
          <w:lang w:eastAsia="zh-CN"/>
        </w:rPr>
      </w:pPr>
      <w:r w:rsidRPr="00A048CD">
        <w:rPr>
          <w:rFonts w:hint="eastAsia"/>
          <w:lang w:eastAsia="zh-CN"/>
        </w:rPr>
        <w:t>进一步做出决议</w:t>
      </w:r>
    </w:p>
    <w:p w:rsidR="00A048CD" w:rsidRDefault="00A048CD" w:rsidP="00F137E9">
      <w:pPr>
        <w:jc w:val="both"/>
        <w:rPr>
          <w:lang w:eastAsia="zh-CN"/>
        </w:rPr>
      </w:pPr>
      <w:r w:rsidRPr="00D14509">
        <w:rPr>
          <w:lang w:eastAsia="zh-CN"/>
        </w:rPr>
        <w:t>1</w:t>
      </w:r>
      <w:r>
        <w:rPr>
          <w:lang w:eastAsia="zh-CN"/>
        </w:rPr>
        <w:tab/>
      </w:r>
      <w:r>
        <w:rPr>
          <w:rFonts w:hint="eastAsia"/>
          <w:lang w:eastAsia="zh-CN"/>
        </w:rPr>
        <w:t>有关对现有卫星无线电接口的修改应由国际电联的某个成员国主管部门或国际电联某个部门成员提交国际电联，且经</w:t>
      </w:r>
      <w:r>
        <w:rPr>
          <w:lang w:eastAsia="zh-CN"/>
        </w:rPr>
        <w:t>ITU-R</w:t>
      </w:r>
      <w:r>
        <w:rPr>
          <w:rFonts w:hint="eastAsia"/>
          <w:lang w:eastAsia="zh-CN"/>
        </w:rPr>
        <w:t>审议后，该修改应纳入</w:t>
      </w:r>
      <w:r>
        <w:rPr>
          <w:lang w:eastAsia="zh-CN"/>
        </w:rPr>
        <w:t>ITU-R M.</w:t>
      </w:r>
      <w:r w:rsidR="002F41F0">
        <w:rPr>
          <w:rFonts w:hint="eastAsia"/>
          <w:lang w:eastAsia="zh-CN"/>
        </w:rPr>
        <w:t>1850</w:t>
      </w:r>
      <w:r>
        <w:rPr>
          <w:rFonts w:hint="eastAsia"/>
          <w:lang w:eastAsia="zh-CN"/>
        </w:rPr>
        <w:t>建议书中，</w:t>
      </w:r>
    </w:p>
    <w:p w:rsidR="00A048CD" w:rsidRPr="00A048CD" w:rsidRDefault="00A048CD" w:rsidP="002B05C0">
      <w:pPr>
        <w:pStyle w:val="Call"/>
        <w:rPr>
          <w:lang w:eastAsia="zh-CN"/>
        </w:rPr>
      </w:pPr>
      <w:r w:rsidRPr="00A048CD">
        <w:rPr>
          <w:rFonts w:hint="eastAsia"/>
          <w:lang w:eastAsia="zh-CN"/>
        </w:rPr>
        <w:t>责成主任</w:t>
      </w:r>
    </w:p>
    <w:p w:rsidR="00A048CD" w:rsidRDefault="00A048CD" w:rsidP="00F30823">
      <w:pPr>
        <w:jc w:val="both"/>
        <w:rPr>
          <w:lang w:eastAsia="zh-CN"/>
        </w:rPr>
      </w:pPr>
      <w:r w:rsidRPr="00D14509">
        <w:rPr>
          <w:lang w:eastAsia="zh-CN"/>
        </w:rPr>
        <w:t>1</w:t>
      </w:r>
      <w:r>
        <w:rPr>
          <w:lang w:eastAsia="zh-CN"/>
        </w:rPr>
        <w:tab/>
      </w:r>
      <w:r>
        <w:rPr>
          <w:rFonts w:hint="eastAsia"/>
          <w:lang w:eastAsia="zh-CN"/>
        </w:rPr>
        <w:t>将任一根据</w:t>
      </w:r>
      <w:r w:rsidRPr="00C35648">
        <w:rPr>
          <w:rFonts w:ascii="STKaiti" w:eastAsia="STKaiti" w:hAnsi="STKaiti" w:hint="eastAsia"/>
          <w:lang w:eastAsia="zh-CN"/>
        </w:rPr>
        <w:t>做出决议</w:t>
      </w:r>
      <w:r>
        <w:rPr>
          <w:lang w:eastAsia="zh-CN"/>
        </w:rPr>
        <w:t>1</w:t>
      </w:r>
      <w:r>
        <w:rPr>
          <w:rFonts w:hint="eastAsia"/>
          <w:lang w:eastAsia="zh-CN"/>
        </w:rPr>
        <w:t>所做的提案用通函通知国际电联成员国主管部门和国际电联部门成员，并请其在通函发出后三（</w:t>
      </w:r>
      <w:r>
        <w:rPr>
          <w:lang w:eastAsia="zh-CN"/>
        </w:rPr>
        <w:t>3</w:t>
      </w:r>
      <w:r>
        <w:rPr>
          <w:rFonts w:hint="eastAsia"/>
          <w:lang w:eastAsia="zh-CN"/>
        </w:rPr>
        <w:t>）个月内向国际电联提交以</w:t>
      </w:r>
      <w:r>
        <w:rPr>
          <w:lang w:eastAsia="zh-CN"/>
        </w:rPr>
        <w:t>ITU-R M.1225</w:t>
      </w:r>
      <w:r>
        <w:rPr>
          <w:rFonts w:hint="eastAsia"/>
          <w:lang w:eastAsia="zh-CN"/>
        </w:rPr>
        <w:t>建议书为基础的评估报告；</w:t>
      </w:r>
    </w:p>
    <w:p w:rsidR="00A048CD" w:rsidRDefault="00A048CD" w:rsidP="00F30823">
      <w:pPr>
        <w:jc w:val="both"/>
        <w:rPr>
          <w:lang w:eastAsia="zh-CN"/>
        </w:rPr>
      </w:pPr>
      <w:r w:rsidRPr="00D14509">
        <w:rPr>
          <w:lang w:eastAsia="zh-CN"/>
        </w:rPr>
        <w:t>2</w:t>
      </w:r>
      <w:r>
        <w:rPr>
          <w:lang w:eastAsia="zh-CN"/>
        </w:rPr>
        <w:tab/>
      </w:r>
      <w:r>
        <w:rPr>
          <w:rFonts w:hint="eastAsia"/>
          <w:lang w:eastAsia="zh-CN"/>
        </w:rPr>
        <w:t>实施适当的程序以满足上述</w:t>
      </w:r>
      <w:r w:rsidRPr="00C35648">
        <w:rPr>
          <w:rFonts w:ascii="STKaiti" w:eastAsia="STKaiti" w:hAnsi="STKaiti" w:hint="eastAsia"/>
          <w:lang w:eastAsia="zh-CN"/>
        </w:rPr>
        <w:t>做出决议</w:t>
      </w:r>
      <w:r>
        <w:rPr>
          <w:lang w:eastAsia="zh-CN"/>
        </w:rPr>
        <w:t>3</w:t>
      </w:r>
      <w:r>
        <w:rPr>
          <w:rFonts w:hint="eastAsia"/>
          <w:lang w:eastAsia="zh-CN"/>
        </w:rPr>
        <w:t>的要求；</w:t>
      </w:r>
    </w:p>
    <w:p w:rsidR="00A048CD" w:rsidRDefault="00A048CD" w:rsidP="00F30823">
      <w:pPr>
        <w:jc w:val="both"/>
        <w:rPr>
          <w:lang w:eastAsia="zh-CN"/>
        </w:rPr>
      </w:pPr>
      <w:r w:rsidRPr="00D14509">
        <w:rPr>
          <w:lang w:eastAsia="zh-CN"/>
        </w:rPr>
        <w:t>3</w:t>
      </w:r>
      <w:r>
        <w:rPr>
          <w:lang w:eastAsia="zh-CN"/>
        </w:rPr>
        <w:tab/>
      </w:r>
      <w:r>
        <w:rPr>
          <w:rFonts w:hint="eastAsia"/>
          <w:lang w:eastAsia="zh-CN"/>
        </w:rPr>
        <w:t>在下届无线电通信全会之前对根据本决议制定的程序进行审议。</w:t>
      </w:r>
    </w:p>
    <w:p w:rsidR="00A048CD" w:rsidRDefault="00A048CD" w:rsidP="00F30823">
      <w:pPr>
        <w:pStyle w:val="AnnexNotitle"/>
        <w:rPr>
          <w:lang w:eastAsia="zh-CN"/>
        </w:rPr>
      </w:pPr>
      <w:r w:rsidRPr="00830B72">
        <w:rPr>
          <w:rFonts w:hint="eastAsia"/>
          <w:lang w:eastAsia="zh-CN"/>
        </w:rPr>
        <w:t>附件</w:t>
      </w:r>
      <w:r w:rsidRPr="00830B72">
        <w:rPr>
          <w:lang w:eastAsia="zh-CN"/>
        </w:rPr>
        <w:t>1</w:t>
      </w:r>
      <w:r w:rsidRPr="00830B72">
        <w:rPr>
          <w:lang w:eastAsia="zh-CN"/>
        </w:rPr>
        <w:br/>
      </w:r>
      <w:r>
        <w:rPr>
          <w:lang w:eastAsia="zh-CN"/>
        </w:rPr>
        <w:br/>
        <w:t>IMT-2000</w:t>
      </w:r>
      <w:r>
        <w:rPr>
          <w:rFonts w:hint="eastAsia"/>
          <w:lang w:eastAsia="zh-CN"/>
        </w:rPr>
        <w:t>卫星无线电传输技术评估标准</w:t>
      </w:r>
    </w:p>
    <w:p w:rsidR="00A048CD" w:rsidRPr="008E1F90" w:rsidRDefault="00A048CD" w:rsidP="00F30823">
      <w:pPr>
        <w:pStyle w:val="Normalaftertitle"/>
        <w:tabs>
          <w:tab w:val="left" w:pos="480"/>
        </w:tabs>
        <w:ind w:firstLineChars="200" w:firstLine="480"/>
        <w:jc w:val="both"/>
        <w:rPr>
          <w:lang w:eastAsia="zh-CN"/>
        </w:rPr>
      </w:pPr>
      <w:r w:rsidRPr="008E1F90">
        <w:rPr>
          <w:rFonts w:hint="eastAsia"/>
          <w:lang w:eastAsia="zh-CN"/>
        </w:rPr>
        <w:t>数据业务（不含寻呼）的最差性能指标是用户比特率为</w:t>
      </w:r>
      <w:r w:rsidRPr="008E1F90">
        <w:rPr>
          <w:lang w:eastAsia="zh-CN"/>
        </w:rPr>
        <w:t xml:space="preserve">9.6 </w:t>
      </w:r>
      <w:proofErr w:type="spellStart"/>
      <w:r w:rsidRPr="008E1F90">
        <w:rPr>
          <w:lang w:eastAsia="zh-CN"/>
        </w:rPr>
        <w:t>kbit</w:t>
      </w:r>
      <w:proofErr w:type="spellEnd"/>
      <w:r w:rsidRPr="008E1F90">
        <w:rPr>
          <w:lang w:eastAsia="zh-CN"/>
        </w:rPr>
        <w:t>/s</w:t>
      </w:r>
      <w:r w:rsidRPr="008E1F90">
        <w:rPr>
          <w:rFonts w:hint="eastAsia"/>
          <w:lang w:eastAsia="zh-CN"/>
        </w:rPr>
        <w:t>。然而，鼓励提案者提供更高的用户比特率，以用于设计车载和游牧式终端应用。</w:t>
      </w:r>
    </w:p>
    <w:p w:rsidR="00A048CD" w:rsidRPr="002A3BC6" w:rsidRDefault="00A048CD" w:rsidP="00F30823">
      <w:pPr>
        <w:tabs>
          <w:tab w:val="left" w:pos="480"/>
        </w:tabs>
        <w:ind w:firstLineChars="200" w:firstLine="480"/>
        <w:jc w:val="both"/>
        <w:rPr>
          <w:lang w:eastAsia="zh-CN"/>
        </w:rPr>
      </w:pPr>
      <w:r>
        <w:rPr>
          <w:rFonts w:hint="eastAsia"/>
          <w:lang w:eastAsia="zh-CN"/>
        </w:rPr>
        <w:t>在一个卫星系统内部，移交功能是必须的，这是因为终端和卫星点波束之间有相对的运动。</w:t>
      </w:r>
    </w:p>
    <w:sectPr w:rsidR="00A048CD" w:rsidRPr="002A3BC6" w:rsidSect="009447A3">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2F" w:rsidRDefault="00AA712F">
      <w:r>
        <w:separator/>
      </w:r>
    </w:p>
  </w:endnote>
  <w:endnote w:type="continuationSeparator" w:id="0">
    <w:p w:rsidR="00AA712F" w:rsidRDefault="00AA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2" w:rsidRPr="00C20C56" w:rsidRDefault="00830B72">
    <w:pPr>
      <w:rPr>
        <w:lang w:val="fr-CH"/>
      </w:rPr>
    </w:pPr>
    <w:r>
      <w:fldChar w:fldCharType="begin"/>
    </w:r>
    <w:r w:rsidRPr="00C20C56">
      <w:rPr>
        <w:lang w:val="fr-CH"/>
      </w:rPr>
      <w:instrText xml:space="preserve"> FILENAME \p  \* MERGEFORMAT </w:instrText>
    </w:r>
    <w:r>
      <w:fldChar w:fldCharType="separate"/>
    </w:r>
    <w:r w:rsidR="00573203">
      <w:rPr>
        <w:noProof/>
        <w:lang w:val="fr-CH"/>
      </w:rPr>
      <w:t>X:\BR\BRIAP\EDP\Yoanni\AR Res\Last\047C.DOCX</w:t>
    </w:r>
    <w:r>
      <w:fldChar w:fldCharType="end"/>
    </w:r>
    <w:r w:rsidRPr="00C20C56">
      <w:rPr>
        <w:lang w:val="fr-CH"/>
      </w:rPr>
      <w:tab/>
    </w:r>
    <w:r>
      <w:fldChar w:fldCharType="begin"/>
    </w:r>
    <w:r>
      <w:instrText xml:space="preserve"> SAVEDATE \@ DD.MM.YY </w:instrText>
    </w:r>
    <w:r>
      <w:fldChar w:fldCharType="separate"/>
    </w:r>
    <w:r w:rsidR="00573203">
      <w:rPr>
        <w:noProof/>
      </w:rPr>
      <w:t>10.11.15</w:t>
    </w:r>
    <w:r>
      <w:fldChar w:fldCharType="end"/>
    </w:r>
    <w:r w:rsidRPr="00C20C56">
      <w:rPr>
        <w:lang w:val="fr-CH"/>
      </w:rPr>
      <w:tab/>
    </w:r>
    <w:r>
      <w:fldChar w:fldCharType="begin"/>
    </w:r>
    <w:r>
      <w:instrText xml:space="preserve"> PRINTDATE \@ DD.MM.YY </w:instrText>
    </w:r>
    <w:r>
      <w:fldChar w:fldCharType="separate"/>
    </w:r>
    <w:r w:rsidR="00573203">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2" w:rsidRPr="00AB568B" w:rsidRDefault="00830B72" w:rsidP="00AB5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BB" w:rsidRPr="00AB568B" w:rsidRDefault="009753BB" w:rsidP="00AB5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2F" w:rsidRDefault="00AA712F">
      <w:r>
        <w:rPr>
          <w:b/>
        </w:rPr>
        <w:t>_______________</w:t>
      </w:r>
    </w:p>
  </w:footnote>
  <w:footnote w:type="continuationSeparator" w:id="0">
    <w:p w:rsidR="00AA712F" w:rsidRDefault="00AA712F">
      <w:r>
        <w:continuationSeparator/>
      </w:r>
    </w:p>
  </w:footnote>
  <w:footnote w:id="1">
    <w:p w:rsidR="00F137E9" w:rsidRDefault="00F137E9" w:rsidP="00F137E9">
      <w:pPr>
        <w:pStyle w:val="FootnoteText"/>
        <w:rPr>
          <w:lang w:eastAsia="zh-CN"/>
        </w:rPr>
      </w:pPr>
      <w:r>
        <w:rPr>
          <w:rStyle w:val="FootnoteReference"/>
        </w:rPr>
        <w:footnoteRef/>
      </w:r>
      <w:r>
        <w:rPr>
          <w:rFonts w:hint="eastAsia"/>
          <w:lang w:eastAsia="zh-CN"/>
        </w:rPr>
        <w:tab/>
      </w:r>
      <w:r>
        <w:rPr>
          <w:rFonts w:hint="eastAsia"/>
          <w:lang w:eastAsia="zh-CN"/>
        </w:rPr>
        <w:t>应提请电信标准化局第</w:t>
      </w:r>
      <w:r>
        <w:rPr>
          <w:rFonts w:hint="eastAsia"/>
          <w:lang w:eastAsia="zh-CN"/>
        </w:rPr>
        <w:t>13</w:t>
      </w:r>
      <w:r>
        <w:rPr>
          <w:rFonts w:hint="eastAsia"/>
          <w:lang w:eastAsia="zh-CN"/>
        </w:rPr>
        <w:t>研究组及电信标准化顾问组（</w:t>
      </w:r>
      <w:r>
        <w:rPr>
          <w:rFonts w:hint="eastAsia"/>
          <w:lang w:eastAsia="zh-CN"/>
        </w:rPr>
        <w:t>TSAG</w:t>
      </w:r>
      <w:r>
        <w:rPr>
          <w:rFonts w:hint="eastAsia"/>
          <w:lang w:eastAsia="zh-CN"/>
        </w:rPr>
        <w:t>）注意本决议。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2" w:rsidRDefault="00830B72"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73203">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8B" w:rsidRDefault="00AB5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C7"/>
    <w:rsid w:val="001A41DD"/>
    <w:rsid w:val="001B225D"/>
    <w:rsid w:val="00213F8F"/>
    <w:rsid w:val="002A3BC6"/>
    <w:rsid w:val="002B05C0"/>
    <w:rsid w:val="002F41F0"/>
    <w:rsid w:val="003322FF"/>
    <w:rsid w:val="003467C7"/>
    <w:rsid w:val="004844C1"/>
    <w:rsid w:val="004B08F1"/>
    <w:rsid w:val="004D0BFE"/>
    <w:rsid w:val="00541AC7"/>
    <w:rsid w:val="00573203"/>
    <w:rsid w:val="00586689"/>
    <w:rsid w:val="005C5620"/>
    <w:rsid w:val="00637543"/>
    <w:rsid w:val="00645B0F"/>
    <w:rsid w:val="006462D9"/>
    <w:rsid w:val="00655C29"/>
    <w:rsid w:val="0071246B"/>
    <w:rsid w:val="00756B1C"/>
    <w:rsid w:val="007F02E0"/>
    <w:rsid w:val="007F0863"/>
    <w:rsid w:val="00830B72"/>
    <w:rsid w:val="00845350"/>
    <w:rsid w:val="00870C8C"/>
    <w:rsid w:val="00871546"/>
    <w:rsid w:val="00877D12"/>
    <w:rsid w:val="008973BA"/>
    <w:rsid w:val="008B1239"/>
    <w:rsid w:val="008F0357"/>
    <w:rsid w:val="00943EBD"/>
    <w:rsid w:val="009447A3"/>
    <w:rsid w:val="00970B63"/>
    <w:rsid w:val="009753BB"/>
    <w:rsid w:val="009C1E4D"/>
    <w:rsid w:val="00A048CD"/>
    <w:rsid w:val="00A05CE9"/>
    <w:rsid w:val="00AA712F"/>
    <w:rsid w:val="00AB568B"/>
    <w:rsid w:val="00B06AEA"/>
    <w:rsid w:val="00B55A17"/>
    <w:rsid w:val="00BD2389"/>
    <w:rsid w:val="00BE5003"/>
    <w:rsid w:val="00C20C56"/>
    <w:rsid w:val="00C9018A"/>
    <w:rsid w:val="00D14509"/>
    <w:rsid w:val="00D273A9"/>
    <w:rsid w:val="00D27D18"/>
    <w:rsid w:val="00D471A9"/>
    <w:rsid w:val="00E95D03"/>
    <w:rsid w:val="00F137E9"/>
    <w:rsid w:val="00F30823"/>
    <w:rsid w:val="00F451F5"/>
    <w:rsid w:val="00F45F4D"/>
    <w:rsid w:val="00F90D60"/>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7C58BE-578D-4F23-AEAC-3369F52B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3467C7"/>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character" w:styleId="Hyperlink">
    <w:name w:val="Hyperlink"/>
    <w:basedOn w:val="DefaultParagraphFont"/>
    <w:unhideWhenUsed/>
    <w:rsid w:val="003467C7"/>
    <w:rPr>
      <w:color w:val="0000FF" w:themeColor="hyperlink"/>
      <w:u w:val="single"/>
    </w:rPr>
  </w:style>
  <w:style w:type="paragraph" w:customStyle="1" w:styleId="Car">
    <w:name w:val="Car"/>
    <w:basedOn w:val="Normal"/>
    <w:rsid w:val="003467C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ctitleChar">
    <w:name w:val="Rec_title Char"/>
    <w:basedOn w:val="DefaultParagraphFont"/>
    <w:link w:val="Rectitle"/>
    <w:uiPriority w:val="99"/>
    <w:rsid w:val="003467C7"/>
    <w:rPr>
      <w:rFonts w:ascii="Times New Roman Bold" w:hAnsi="Times New Roman Bold"/>
      <w:b/>
      <w:sz w:val="28"/>
      <w:lang w:val="en-GB" w:eastAsia="en-US"/>
    </w:rPr>
  </w:style>
  <w:style w:type="character" w:customStyle="1" w:styleId="href">
    <w:name w:val="href"/>
    <w:rsid w:val="003467C7"/>
    <w:rPr>
      <w:rFonts w:cs="Times New Roman"/>
    </w:rPr>
  </w:style>
  <w:style w:type="character" w:customStyle="1" w:styleId="enumlev1Char">
    <w:name w:val="enumlev1 Char"/>
    <w:basedOn w:val="DefaultParagraphFont"/>
    <w:link w:val="enumlev1"/>
    <w:uiPriority w:val="99"/>
    <w:locked/>
    <w:rsid w:val="003467C7"/>
    <w:rPr>
      <w:rFonts w:ascii="Times New Roman" w:hAnsi="Times New Roman"/>
      <w:sz w:val="24"/>
      <w:lang w:val="en-GB" w:eastAsia="en-US"/>
    </w:rPr>
  </w:style>
  <w:style w:type="character" w:customStyle="1" w:styleId="RestitleChar">
    <w:name w:val="Res_title Char"/>
    <w:basedOn w:val="DefaultParagraphFont"/>
    <w:link w:val="Restitle"/>
    <w:rsid w:val="007F0863"/>
    <w:rPr>
      <w:rFonts w:ascii="Times New Roman Bold" w:hAnsi="Times New Roman Bold"/>
      <w:b/>
      <w:sz w:val="28"/>
      <w:lang w:val="en-GB" w:eastAsia="en-US"/>
    </w:rPr>
  </w:style>
  <w:style w:type="character" w:customStyle="1" w:styleId="AnnexNoCar">
    <w:name w:val="Annex_No Car"/>
    <w:basedOn w:val="DefaultParagraphFont"/>
    <w:link w:val="AnnexNo"/>
    <w:uiPriority w:val="99"/>
    <w:locked/>
    <w:rsid w:val="007F0863"/>
    <w:rPr>
      <w:rFonts w:ascii="Times New Roman" w:hAnsi="Times New Roman"/>
      <w:caps/>
      <w:sz w:val="28"/>
      <w:lang w:val="en-GB" w:eastAsia="en-US"/>
    </w:rPr>
  </w:style>
  <w:style w:type="paragraph" w:customStyle="1" w:styleId="AnnexNotitle">
    <w:name w:val="Annex_No &amp; title"/>
    <w:basedOn w:val="Normal"/>
    <w:next w:val="Normal"/>
    <w:link w:val="AnnexNotitleChar"/>
    <w:rsid w:val="00A048C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A048CD"/>
    <w:rPr>
      <w:rFonts w:ascii="Times New Roman" w:hAnsi="Times New Roman"/>
      <w:b/>
      <w:sz w:val="28"/>
      <w:lang w:val="en-GB" w:eastAsia="en-US"/>
    </w:rPr>
  </w:style>
  <w:style w:type="character" w:customStyle="1" w:styleId="NormalaftertitleChar">
    <w:name w:val="Normal after title Char"/>
    <w:basedOn w:val="DefaultParagraphFont"/>
    <w:link w:val="Normalaftertitle"/>
    <w:rsid w:val="00A048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630C-40F1-4B68-A8B2-C31A2EB5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7</TotalTime>
  <Pages>2</Pages>
  <Words>1488</Words>
  <Characters>413</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Zhe</dc:creator>
  <cp:keywords/>
  <dc:description>Document /1004-E  For: _x000d_Document date: 30 March 2007_x000d_Saved by PCW43981 at 15:42:54 on 05.04.2007</dc:description>
  <cp:lastModifiedBy>Gomez, Yoanni</cp:lastModifiedBy>
  <cp:revision>8</cp:revision>
  <cp:lastPrinted>2015-11-10T12:28:00Z</cp:lastPrinted>
  <dcterms:created xsi:type="dcterms:W3CDTF">2015-11-04T14:05:00Z</dcterms:created>
  <dcterms:modified xsi:type="dcterms:W3CDTF">2015-11-10T12:28:00Z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