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B6" w:rsidRPr="007C2A96" w:rsidRDefault="006C3DB6" w:rsidP="001B12BF">
      <w:pPr>
        <w:pStyle w:val="ResNo"/>
        <w:rPr>
          <w:lang w:eastAsia="zh-CN"/>
        </w:rPr>
      </w:pPr>
      <w:bookmarkStart w:id="0" w:name="_GoBack"/>
      <w:bookmarkEnd w:id="0"/>
      <w:r>
        <w:rPr>
          <w:lang w:eastAsia="ko-KR"/>
        </w:rPr>
        <w:t>резолюци</w:t>
      </w:r>
      <w:r w:rsidR="00FD45F1">
        <w:rPr>
          <w:lang w:eastAsia="ko-KR"/>
        </w:rPr>
        <w:t>Я</w:t>
      </w:r>
      <w:r w:rsidRPr="00957738">
        <w:rPr>
          <w:lang w:eastAsia="ko-KR"/>
        </w:rPr>
        <w:t xml:space="preserve"> мсэ-R 47-</w:t>
      </w:r>
      <w:r w:rsidR="00FD45F1">
        <w:rPr>
          <w:lang w:val="en-GB" w:eastAsia="ko-KR"/>
        </w:rPr>
        <w:t>2</w:t>
      </w:r>
      <w:r w:rsidRPr="00957738">
        <w:rPr>
          <w:rStyle w:val="FootnoteReference"/>
        </w:rPr>
        <w:footnoteReference w:customMarkFollows="1" w:id="1"/>
        <w:t>*</w:t>
      </w:r>
    </w:p>
    <w:p w:rsidR="006C3DB6" w:rsidRPr="007C2A96" w:rsidRDefault="006C3DB6" w:rsidP="006C3DB6">
      <w:pPr>
        <w:pStyle w:val="Restitle"/>
        <w:rPr>
          <w:lang w:eastAsia="zh-CN"/>
        </w:rPr>
      </w:pPr>
      <w:bookmarkStart w:id="1" w:name="_Toc180536345"/>
      <w:r w:rsidRPr="00957738">
        <w:t>Будущее представление предложений по технологиям спутниковой</w:t>
      </w:r>
      <w:r w:rsidRPr="00957738">
        <w:br/>
        <w:t>радиопередачи для системы IMT-2000</w:t>
      </w:r>
      <w:bookmarkEnd w:id="1"/>
    </w:p>
    <w:p w:rsidR="006C3DB6" w:rsidRPr="00957738" w:rsidRDefault="006C3DB6" w:rsidP="006C3DB6">
      <w:pPr>
        <w:pStyle w:val="Resdate"/>
        <w:rPr>
          <w:lang w:eastAsia="zh-CN"/>
        </w:rPr>
      </w:pPr>
      <w:r w:rsidRPr="00957738">
        <w:rPr>
          <w:lang w:eastAsia="zh-CN"/>
        </w:rPr>
        <w:t>(2000-2007</w:t>
      </w:r>
      <w:r w:rsidR="00FD45F1">
        <w:rPr>
          <w:lang w:val="en-GB" w:eastAsia="zh-CN"/>
        </w:rPr>
        <w:t>-2012</w:t>
      </w:r>
      <w:r w:rsidRPr="00957738">
        <w:rPr>
          <w:lang w:eastAsia="zh-CN"/>
        </w:rPr>
        <w:t>)</w:t>
      </w:r>
    </w:p>
    <w:p w:rsidR="006C3DB6" w:rsidRPr="00957738" w:rsidRDefault="006C3DB6" w:rsidP="006C3DB6">
      <w:pPr>
        <w:pStyle w:val="Normalaftertitle"/>
      </w:pPr>
      <w:r w:rsidRPr="00957738">
        <w:t>Ассамблея радиосвязи МСЭ,</w:t>
      </w:r>
    </w:p>
    <w:p w:rsidR="006C3DB6" w:rsidRPr="00957738" w:rsidRDefault="006C3DB6" w:rsidP="006C3DB6">
      <w:pPr>
        <w:pStyle w:val="Call"/>
      </w:pPr>
      <w:r w:rsidRPr="00957738">
        <w:t>учитывая</w:t>
      </w:r>
      <w:r w:rsidRPr="00957738">
        <w:rPr>
          <w:i w:val="0"/>
          <w:iCs/>
        </w:rPr>
        <w:t>,</w:t>
      </w:r>
    </w:p>
    <w:p w:rsidR="006C3DB6" w:rsidRPr="00957738" w:rsidRDefault="006C3DB6" w:rsidP="006C3DB6">
      <w:r w:rsidRPr="00957738">
        <w:rPr>
          <w:i/>
          <w:iCs/>
        </w:rPr>
        <w:t>a)</w:t>
      </w:r>
      <w:r w:rsidRPr="00957738">
        <w:tab/>
        <w:t>что в Резолюции MCЭ-R 56 указано, что термин</w:t>
      </w:r>
      <w:r w:rsidRPr="00957738">
        <w:rPr>
          <w:lang w:eastAsia="ja-JP"/>
        </w:rPr>
        <w:t xml:space="preserve"> "IMT" </w:t>
      </w:r>
      <w:r w:rsidRPr="00957738">
        <w:t xml:space="preserve">является корневой частью наименования, охватывающей как IMT-2000, так и IMT-Advanced (новейшие IMT), и что термин </w:t>
      </w:r>
      <w:r w:rsidRPr="00957738">
        <w:rPr>
          <w:lang w:eastAsia="ja-JP"/>
        </w:rPr>
        <w:t>"IMT-2000" также охватывает усовершенствование и будущее развитие этих систем;</w:t>
      </w:r>
    </w:p>
    <w:p w:rsidR="006C3DB6" w:rsidRPr="00957738" w:rsidRDefault="006C3DB6" w:rsidP="006C3DB6">
      <w:r w:rsidRPr="00957738">
        <w:rPr>
          <w:i/>
          <w:iCs/>
        </w:rPr>
        <w:t>b)</w:t>
      </w:r>
      <w:r w:rsidRPr="00957738">
        <w:tab/>
        <w:t>что универсальное покрытие и бесшовный глобальный роуминг являются ключевыми целями системы IMT и что спутниковый компонент IMT-2000 будет составлять существенную часть в реализации всестороннего видения IMT-2000;</w:t>
      </w:r>
    </w:p>
    <w:p w:rsidR="006C3DB6" w:rsidRPr="00957738" w:rsidRDefault="006C3DB6" w:rsidP="006C3DB6">
      <w:r w:rsidRPr="00957738">
        <w:rPr>
          <w:i/>
          <w:iCs/>
        </w:rPr>
        <w:t>c)</w:t>
      </w:r>
      <w:r w:rsidRPr="00957738">
        <w:tab/>
        <w:t>что системы IMT определяются совокупностью независимых Рекомендаций МСЭ, предусматривающих ввод IMT в эксплуатацию с учетом пользовательского спроса;</w:t>
      </w:r>
    </w:p>
    <w:p w:rsidR="006C3DB6" w:rsidRPr="00957738" w:rsidRDefault="006C3DB6" w:rsidP="006C3DB6">
      <w:pPr>
        <w:rPr>
          <w:i/>
        </w:rPr>
      </w:pPr>
      <w:r w:rsidRPr="00957738">
        <w:rPr>
          <w:i/>
          <w:iCs/>
        </w:rPr>
        <w:t>d)</w:t>
      </w:r>
      <w:r w:rsidRPr="00957738">
        <w:tab/>
        <w:t>что в Рекомендации МСЭ-R M.1034 описывается каждое из различных условий эксплуатации спутниковой радиосвязи в IMT-2000;</w:t>
      </w:r>
    </w:p>
    <w:p w:rsidR="006C3DB6" w:rsidRPr="00957738" w:rsidRDefault="006C3DB6" w:rsidP="006C3DB6">
      <w:r w:rsidRPr="00957738">
        <w:rPr>
          <w:i/>
          <w:iCs/>
        </w:rPr>
        <w:t>e)</w:t>
      </w:r>
      <w:r w:rsidRPr="00957738">
        <w:tab/>
        <w:t>что разработки спутниковых технологий радиопередачи (RTT) основаны на использовании широкого диапазона технических и экономических факторов, причем некоторые из них являются общими с наземными технологиями, другие являются уникальными для спутниковых технологий, а иные требуют особого рассмотрения, если применяются к спутниковым технологиям;</w:t>
      </w:r>
    </w:p>
    <w:p w:rsidR="006C3DB6" w:rsidRPr="00957738" w:rsidRDefault="006C3DB6" w:rsidP="006C3DB6">
      <w:r w:rsidRPr="00957738">
        <w:rPr>
          <w:i/>
          <w:iCs/>
        </w:rPr>
        <w:t>f)</w:t>
      </w:r>
      <w:r w:rsidRPr="00957738">
        <w:tab/>
        <w:t>что последующая оценка со стороны МСЭ-R семи спутниковых RTT была принята как удовлетворяющая оценочным требованиям для IMT-2000;</w:t>
      </w:r>
    </w:p>
    <w:p w:rsidR="006C3DB6" w:rsidRPr="00957738" w:rsidRDefault="006C3DB6" w:rsidP="006C3DB6">
      <w:r w:rsidRPr="00957738">
        <w:rPr>
          <w:i/>
          <w:iCs/>
        </w:rPr>
        <w:t>g)</w:t>
      </w:r>
      <w:r w:rsidRPr="00957738">
        <w:tab/>
        <w:t>что радиоинтерфейсы IMT были разработаны таким образом, чтобы обеспечивалась их гибкость, и ожидается, что они будут удовлетворять требованиям обслуживания в течение длительного периода времени,</w:t>
      </w:r>
    </w:p>
    <w:p w:rsidR="006C3DB6" w:rsidRPr="00957738" w:rsidRDefault="006C3DB6" w:rsidP="006C3DB6">
      <w:pPr>
        <w:pStyle w:val="Call"/>
      </w:pPr>
      <w:r w:rsidRPr="00957738">
        <w:t>учитывая далее</w:t>
      </w:r>
      <w:r w:rsidRPr="00957738">
        <w:rPr>
          <w:i w:val="0"/>
          <w:iCs/>
        </w:rPr>
        <w:t>,</w:t>
      </w:r>
    </w:p>
    <w:p w:rsidR="006C3DB6" w:rsidRPr="00957738" w:rsidRDefault="006C3DB6" w:rsidP="006C3DB6">
      <w:r w:rsidRPr="00957738">
        <w:rPr>
          <w:i/>
          <w:iCs/>
        </w:rPr>
        <w:t>a)</w:t>
      </w:r>
      <w:r w:rsidRPr="00957738">
        <w:tab/>
        <w:t>что поскольку ресурсы спутниковых систем весьма ограничены (например, по мощности и радиоспектру), спутниковые RRT оптимизируются по отношению к конкретным сценариям, согласно которым будет эксплуатироваться спутниковая система, а также будет обслуживаться рынок и учитываться внешние условия;</w:t>
      </w:r>
    </w:p>
    <w:p w:rsidR="006C3DB6" w:rsidRPr="00957738" w:rsidRDefault="006C3DB6" w:rsidP="006C3DB6">
      <w:r w:rsidRPr="00957738">
        <w:rPr>
          <w:i/>
          <w:iCs/>
        </w:rPr>
        <w:t>b)</w:t>
      </w:r>
      <w:r w:rsidRPr="00957738">
        <w:tab/>
        <w:t>что хотя основной целью IMT-2000 была минимизация</w:t>
      </w:r>
      <w:r w:rsidR="00FD45F1">
        <w:t xml:space="preserve"> количества радиоинтерфейсов из</w:t>
      </w:r>
      <w:r w:rsidR="00FD45F1">
        <w:noBreakHyphen/>
      </w:r>
      <w:r w:rsidRPr="00957738">
        <w:t>за ограничений на проектирование и развертывание спутниковых систем, для IMT-2000 могут потребоваться ряд RTT (см. Рекомендацию МСЭ-R M.1167);</w:t>
      </w:r>
    </w:p>
    <w:p w:rsidR="006C3DB6" w:rsidRPr="00957738" w:rsidRDefault="006C3DB6" w:rsidP="006C3DB6">
      <w:r w:rsidRPr="00957738">
        <w:rPr>
          <w:i/>
          <w:iCs/>
        </w:rPr>
        <w:t>c)</w:t>
      </w:r>
      <w:r w:rsidRPr="00957738">
        <w:tab/>
        <w:t>что на совокупность услуг, предоставляемых поставщиками услуг и/или операторами IMT</w:t>
      </w:r>
      <w:r w:rsidRPr="00957738">
        <w:noBreakHyphen/>
        <w:t>2000, использующими отдельную спутниковую систему в данных условиях окружающей среды, воздействуют отдельные конструктивные ограничения в отношении радиоинтерфейса этой системы;</w:t>
      </w:r>
    </w:p>
    <w:p w:rsidR="006C3DB6" w:rsidRPr="00957738" w:rsidRDefault="006C3DB6" w:rsidP="006C3DB6">
      <w:r w:rsidRPr="00957738">
        <w:rPr>
          <w:i/>
          <w:iCs/>
        </w:rPr>
        <w:t>d)</w:t>
      </w:r>
      <w:r w:rsidRPr="00957738">
        <w:tab/>
        <w:t xml:space="preserve">что в Рекомендации МСЭ-R M.816 признается, что с учетом высокой скорости передачи данных пользователями портативных компьютеров и поддержки повышенных требований к </w:t>
      </w:r>
      <w:r w:rsidRPr="00957738">
        <w:lastRenderedPageBreak/>
        <w:t>мультимедийной связи могут наблюдаться и более поздние сроки реализации IMT-2000 и, кроме того, в работах МСЭ-R и МСЭ-Т могут быть выявлены и другие цели обслуживания;</w:t>
      </w:r>
    </w:p>
    <w:p w:rsidR="006C3DB6" w:rsidRPr="00957738" w:rsidRDefault="006C3DB6" w:rsidP="006C3DB6">
      <w:r w:rsidRPr="00957738">
        <w:rPr>
          <w:i/>
          <w:iCs/>
        </w:rPr>
        <w:t>e)</w:t>
      </w:r>
      <w:r w:rsidRPr="00957738">
        <w:tab/>
        <w:t>что при условиях эксплуатации спутниковых систем, показанных в Рекомендации МСЭ</w:t>
      </w:r>
      <w:r w:rsidRPr="00957738">
        <w:noBreakHyphen/>
        <w:t>R M.1034, выбор группировки спутников влияет на степень удовлетворения эксплуатационных требований, но для некоторых спутниковых систем, находящихся в стадии разработки, выбор конкретных группировок спутников еще не завершен;</w:t>
      </w:r>
    </w:p>
    <w:p w:rsidR="006C3DB6" w:rsidRPr="00957738" w:rsidRDefault="006C3DB6" w:rsidP="006C3DB6">
      <w:r w:rsidRPr="00957738">
        <w:rPr>
          <w:i/>
          <w:iCs/>
        </w:rPr>
        <w:t>f)</w:t>
      </w:r>
      <w:r w:rsidRPr="00957738">
        <w:tab/>
        <w:t>что в Рекомендации МСЭ-R M.1034 практический сценарий включает работу IMT-2000 в различных эксплуатационных условиях радиосвязи, работу через нескольких операторов IMT-2000 и нескольких типов операторов IMT-2000, и что в составе IMT-2000 может быть несколько типов спутниковых систем, каждая из которых имеет разную внутреннюю конфигурацию и разных владельцев;</w:t>
      </w:r>
    </w:p>
    <w:p w:rsidR="006C3DB6" w:rsidRPr="00957738" w:rsidRDefault="006C3DB6" w:rsidP="006C3DB6">
      <w:r w:rsidRPr="00957738">
        <w:rPr>
          <w:i/>
          <w:iCs/>
        </w:rPr>
        <w:t>g)</w:t>
      </w:r>
      <w:r w:rsidRPr="00957738">
        <w:tab/>
        <w:t>что вследствие оптимизации и развития спутниковых систем для адаптации к требованиям рынка, коммерческим задачам, развитию технологий и эксплуатационным потребностям и вследствие максимизации, в надлежащих случаях, степени общности с наземным сегментом IMT, может возникнуть необходимость изменения/обновления соответствующих Рекомендаций МСЭ-R,</w:t>
      </w:r>
    </w:p>
    <w:p w:rsidR="006C3DB6" w:rsidRPr="00957738" w:rsidRDefault="006C3DB6" w:rsidP="006C3DB6">
      <w:pPr>
        <w:pStyle w:val="Call"/>
      </w:pPr>
      <w:r w:rsidRPr="00957738">
        <w:t>решает</w:t>
      </w:r>
      <w:r w:rsidRPr="00957738">
        <w:rPr>
          <w:i w:val="0"/>
          <w:iCs/>
        </w:rPr>
        <w:t>,</w:t>
      </w:r>
    </w:p>
    <w:p w:rsidR="006C3DB6" w:rsidRPr="00957738" w:rsidRDefault="006C3DB6" w:rsidP="006C3DB6">
      <w:r w:rsidRPr="00957738">
        <w:t>1</w:t>
      </w:r>
      <w:r w:rsidRPr="00957738">
        <w:tab/>
        <w:t>что лицу, вносящему предложение о новой спутниковой RTT для IMT-2000, следует вносить это предложение в МСЭ в соответствии с Рекомендацией МСЭ-R M.1225;</w:t>
      </w:r>
    </w:p>
    <w:p w:rsidR="006C3DB6" w:rsidRPr="00957738" w:rsidRDefault="006C3DB6" w:rsidP="006C3DB6">
      <w:r w:rsidRPr="00957738">
        <w:t>2</w:t>
      </w:r>
      <w:r w:rsidRPr="00957738">
        <w:tab/>
        <w:t>что тремя (3) месяцами позже, лицо, которое предложило RTT, должно представить в МСЭ отчет с самооценкой, принимая во внимание Рекомендацию МСЭ-R M.1225;</w:t>
      </w:r>
    </w:p>
    <w:p w:rsidR="006C3DB6" w:rsidRPr="00957738" w:rsidRDefault="006C3DB6" w:rsidP="006C3DB6">
      <w:r w:rsidRPr="00957738">
        <w:t>3</w:t>
      </w:r>
      <w:r w:rsidRPr="00957738">
        <w:tab/>
        <w:t>что, основываясь на отчетах с оценками, полученными от лица, внесшего предложение, и от других комиссий по оценке, созданных администрациями Государств – Членов МСЭ и Членами Сектора МСЭ, Сектору МСЭ-R следует оценить предложенную технологию с учетом Рекомендации МСЭ-R M.1225 и критериев, изложенных ниже в Приложении 1, и либо квалифицировать ее, либо не квалифицировать в качестве спутникового радиоинтерфейса системы IMT-2000;</w:t>
      </w:r>
    </w:p>
    <w:p w:rsidR="006C3DB6" w:rsidRPr="00957738" w:rsidRDefault="006C3DB6" w:rsidP="006C3DB6">
      <w:r w:rsidRPr="00957738">
        <w:t>4</w:t>
      </w:r>
      <w:r w:rsidRPr="00957738">
        <w:tab/>
        <w:t>что лицу, которое предложило спутниковую RTT, определенную как спутниковый радиоинтерфейс IMT-2000, следует как можно скорее представить в МСЭ информацию, необходимую для обновления Рекомендации МСЭ-R M.1850;</w:t>
      </w:r>
    </w:p>
    <w:p w:rsidR="006C3DB6" w:rsidRPr="00957738" w:rsidRDefault="006C3DB6" w:rsidP="006C3DB6">
      <w:r w:rsidRPr="00957738">
        <w:t>5</w:t>
      </w:r>
      <w:r w:rsidRPr="00957738">
        <w:tab/>
        <w:t>что после завершения МСЭ-R процесса оценки новый спутниковый интерфейс следует ввести в Рекомендацию МСЭ-R M.1850,</w:t>
      </w:r>
    </w:p>
    <w:p w:rsidR="006C3DB6" w:rsidRPr="00957738" w:rsidRDefault="006C3DB6" w:rsidP="006C3DB6">
      <w:pPr>
        <w:pStyle w:val="Call"/>
      </w:pPr>
      <w:r w:rsidRPr="00957738">
        <w:t>решает далее</w:t>
      </w:r>
      <w:r w:rsidRPr="00957738">
        <w:rPr>
          <w:i w:val="0"/>
          <w:iCs/>
        </w:rPr>
        <w:t>,</w:t>
      </w:r>
    </w:p>
    <w:p w:rsidR="006C3DB6" w:rsidRPr="00957738" w:rsidRDefault="006C3DB6" w:rsidP="006C3DB6">
      <w:r w:rsidRPr="00957738">
        <w:t>1</w:t>
      </w:r>
      <w:r w:rsidRPr="00957738">
        <w:tab/>
        <w:t>что изменения существующих спутниковых радиоинтерфейсов должны представляться в МСЭ через администрации Государств – Членов МСЭ или Членов Сектора МСЭ, а после рассмотрения в МСЭ-R изменения должны вноситься в Рекомендацию МСЭ-R M.1850,</w:t>
      </w:r>
    </w:p>
    <w:p w:rsidR="006C3DB6" w:rsidRPr="00957738" w:rsidRDefault="006C3DB6" w:rsidP="006C3DB6">
      <w:pPr>
        <w:pStyle w:val="Call"/>
      </w:pPr>
      <w:r w:rsidRPr="00957738">
        <w:t>поручает Директору</w:t>
      </w:r>
    </w:p>
    <w:p w:rsidR="006C3DB6" w:rsidRPr="00957738" w:rsidRDefault="006C3DB6" w:rsidP="006C3DB6">
      <w:r w:rsidRPr="00957738">
        <w:t>1</w:t>
      </w:r>
      <w:r w:rsidRPr="00957738">
        <w:tab/>
        <w:t xml:space="preserve">информировать администрации Государств – Членов МСЭ и Членов Сектора МСЭ с помощью Циркулярных писем о любых предложениях, сделанных согласно п. 1 раздела </w:t>
      </w:r>
      <w:r w:rsidRPr="00957738">
        <w:rPr>
          <w:i/>
        </w:rPr>
        <w:t xml:space="preserve">решает, </w:t>
      </w:r>
      <w:r w:rsidRPr="00957738">
        <w:t>и предложить представить в МСЭ в течение трех (3) месяцев после даты Циркулярного письма отчеты с оценками, основанные на Рекомендации МСЭ-R М.1225;</w:t>
      </w:r>
    </w:p>
    <w:p w:rsidR="006C3DB6" w:rsidRPr="00957738" w:rsidRDefault="006C3DB6" w:rsidP="006C3DB6">
      <w:r w:rsidRPr="00957738">
        <w:t>2</w:t>
      </w:r>
      <w:r w:rsidRPr="00957738">
        <w:tab/>
        <w:t xml:space="preserve">реализовать подходящие процедуры для удовлетворения требований п. 3 вышеизложенного раздела </w:t>
      </w:r>
      <w:r w:rsidRPr="00957738">
        <w:rPr>
          <w:i/>
        </w:rPr>
        <w:t>решает</w:t>
      </w:r>
      <w:r w:rsidRPr="00957738">
        <w:t>;</w:t>
      </w:r>
    </w:p>
    <w:p w:rsidR="006C3DB6" w:rsidRPr="00957738" w:rsidRDefault="006C3DB6" w:rsidP="006C3DB6">
      <w:r w:rsidRPr="00957738">
        <w:t>3</w:t>
      </w:r>
      <w:r w:rsidRPr="00957738">
        <w:tab/>
        <w:t>пересмотреть до следующей ассамблеи радиосвязи процедуры, установленные в связи с этой Резолюцией.</w:t>
      </w:r>
    </w:p>
    <w:p w:rsidR="006C3DB6" w:rsidRPr="00957738" w:rsidRDefault="006C3DB6" w:rsidP="006C3DB6">
      <w:pPr>
        <w:pStyle w:val="AnnexNo"/>
      </w:pPr>
      <w:r w:rsidRPr="00957738">
        <w:lastRenderedPageBreak/>
        <w:t xml:space="preserve">Приложение </w:t>
      </w:r>
      <w:r>
        <w:t xml:space="preserve"> </w:t>
      </w:r>
      <w:r w:rsidRPr="00957738">
        <w:t>1</w:t>
      </w:r>
    </w:p>
    <w:p w:rsidR="006C3DB6" w:rsidRPr="00957738" w:rsidRDefault="006C3DB6" w:rsidP="006C3DB6">
      <w:pPr>
        <w:pStyle w:val="Annextitle"/>
      </w:pPr>
      <w:r w:rsidRPr="00957738">
        <w:t>Критерии оценки спутниковых технологий RRT для IMT-2000</w:t>
      </w:r>
    </w:p>
    <w:p w:rsidR="006C3DB6" w:rsidRPr="00957738" w:rsidRDefault="006C3DB6" w:rsidP="006C3DB6">
      <w:pPr>
        <w:pStyle w:val="Normalaftertitle0"/>
      </w:pPr>
      <w:r w:rsidRPr="00957738">
        <w:t>Минимальной рабочей характеристикой для услуг передачи данных (за исключением пейджинга) является пользовательская битовая скорость 9,6 кбит/с. Однако лицам, вносящим предложения, предлагается обеспечивать более высокие пользовательские битовые скорости для приложений, в которых участвуют автомобильные или перемещаемые терминалы.</w:t>
      </w:r>
    </w:p>
    <w:p w:rsidR="006C3DB6" w:rsidRPr="00957738" w:rsidRDefault="006C3DB6" w:rsidP="006C3DB6">
      <w:r w:rsidRPr="00957738">
        <w:t>Из-за относительного перемещения терминала и узкого спутникового луча в спутниковой системе необходимо применение функции переключения (хендовера).</w:t>
      </w:r>
    </w:p>
    <w:sectPr w:rsidR="006C3DB6" w:rsidRPr="00957738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0D" w:rsidRDefault="0085500D">
      <w:r>
        <w:separator/>
      </w:r>
    </w:p>
  </w:endnote>
  <w:endnote w:type="continuationSeparator" w:id="0">
    <w:p w:rsidR="0085500D" w:rsidRDefault="0085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A0B1F">
      <w:rPr>
        <w:noProof/>
        <w:lang w:val="fr-FR"/>
      </w:rPr>
      <w:t>Document2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0908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0B1F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0D" w:rsidRDefault="0085500D">
      <w:r>
        <w:rPr>
          <w:b/>
        </w:rPr>
        <w:t>_______________</w:t>
      </w:r>
    </w:p>
  </w:footnote>
  <w:footnote w:type="continuationSeparator" w:id="0">
    <w:p w:rsidR="0085500D" w:rsidRDefault="0085500D">
      <w:r>
        <w:continuationSeparator/>
      </w:r>
    </w:p>
  </w:footnote>
  <w:footnote w:id="1">
    <w:p w:rsidR="006C3DB6" w:rsidRPr="00197CED" w:rsidRDefault="006C3DB6" w:rsidP="006C3DB6">
      <w:pPr>
        <w:pStyle w:val="FootnoteText"/>
        <w:rPr>
          <w:lang w:val="ru-RU" w:eastAsia="zh-CN"/>
        </w:rPr>
      </w:pPr>
      <w:r w:rsidRPr="00926A3D">
        <w:rPr>
          <w:rStyle w:val="FootnoteReference"/>
          <w:szCs w:val="16"/>
          <w:lang w:val="ru-RU"/>
        </w:rPr>
        <w:t>*</w:t>
      </w:r>
      <w:r w:rsidRPr="00F665EB">
        <w:rPr>
          <w:sz w:val="21"/>
          <w:lang w:val="ru-RU"/>
        </w:rPr>
        <w:tab/>
      </w:r>
      <w:r w:rsidRPr="00197CED">
        <w:rPr>
          <w:lang w:val="ru-RU" w:eastAsia="zh-CN"/>
        </w:rPr>
        <w:t>Настоящая Резолюция должна быть доведена до сведения 13-й Исследовательск</w:t>
      </w:r>
      <w:r>
        <w:rPr>
          <w:lang w:val="ru-RU" w:eastAsia="zh-CN"/>
        </w:rPr>
        <w:t>ой</w:t>
      </w:r>
      <w:r w:rsidRPr="00197CED">
        <w:rPr>
          <w:lang w:val="ru-RU" w:eastAsia="zh-CN"/>
        </w:rPr>
        <w:t xml:space="preserve"> комисси</w:t>
      </w:r>
      <w:r>
        <w:rPr>
          <w:lang w:val="ru-RU" w:eastAsia="zh-CN"/>
        </w:rPr>
        <w:t>и</w:t>
      </w:r>
      <w:r w:rsidRPr="00197CED">
        <w:rPr>
          <w:lang w:val="ru-RU" w:eastAsia="zh-CN"/>
        </w:rPr>
        <w:t xml:space="preserve"> Сектора стандартизации электросвязи и Консультативной группы по стандартизации электросвязи (КГСЭ).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50908">
      <w:rPr>
        <w:noProof/>
        <w:lang w:val="en-US"/>
      </w:rPr>
      <w:t>3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1355A1"/>
    <w:rsid w:val="001B12BF"/>
    <w:rsid w:val="001B225D"/>
    <w:rsid w:val="00213F8F"/>
    <w:rsid w:val="002226A0"/>
    <w:rsid w:val="004844C1"/>
    <w:rsid w:val="00541AC7"/>
    <w:rsid w:val="00550908"/>
    <w:rsid w:val="00645B0F"/>
    <w:rsid w:val="006C3DB6"/>
    <w:rsid w:val="00700190"/>
    <w:rsid w:val="00703FFC"/>
    <w:rsid w:val="0071246B"/>
    <w:rsid w:val="00756B1C"/>
    <w:rsid w:val="00845350"/>
    <w:rsid w:val="0085500D"/>
    <w:rsid w:val="008B1239"/>
    <w:rsid w:val="00943EBD"/>
    <w:rsid w:val="009447A3"/>
    <w:rsid w:val="009A0B1F"/>
    <w:rsid w:val="00A05CE9"/>
    <w:rsid w:val="00AD4505"/>
    <w:rsid w:val="00BE5003"/>
    <w:rsid w:val="00C52226"/>
    <w:rsid w:val="00D35AF0"/>
    <w:rsid w:val="00D471A9"/>
    <w:rsid w:val="00EE146A"/>
    <w:rsid w:val="00EE7B72"/>
    <w:rsid w:val="00F36624"/>
    <w:rsid w:val="00F451F5"/>
    <w:rsid w:val="00F52FFE"/>
    <w:rsid w:val="00F9578C"/>
    <w:rsid w:val="00FB4E64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7</TotalTime>
  <Pages>3</Pages>
  <Words>775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Jacqueline Jones Ferrer</cp:lastModifiedBy>
  <cp:revision>6</cp:revision>
  <cp:lastPrinted>2007-04-05T14:30:00Z</cp:lastPrinted>
  <dcterms:created xsi:type="dcterms:W3CDTF">2012-01-19T17:26:00Z</dcterms:created>
  <dcterms:modified xsi:type="dcterms:W3CDTF">2012-01-20T14:38:00Z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