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56" w:rsidRDefault="00962156" w:rsidP="003A2FB1">
      <w:pPr>
        <w:pStyle w:val="ResNo"/>
        <w:spacing w:before="360" w:after="120"/>
      </w:pPr>
      <w:bookmarkStart w:id="0" w:name="_Toc180535892"/>
      <w:r>
        <w:rPr>
          <w:rFonts w:hint="cs"/>
          <w:rtl/>
        </w:rPr>
        <w:t xml:space="preserve">القـرار </w:t>
      </w:r>
      <w:r>
        <w:t>ITU-R  52</w:t>
      </w:r>
      <w:bookmarkEnd w:id="0"/>
      <w:r>
        <w:t>-1</w:t>
      </w:r>
    </w:p>
    <w:p w:rsidR="00962156" w:rsidRDefault="00962156" w:rsidP="003A2FB1">
      <w:pPr>
        <w:pStyle w:val="Restitle"/>
        <w:spacing w:before="120" w:after="360"/>
        <w:rPr>
          <w:rtl/>
          <w:lang w:bidi="ar-EG"/>
        </w:rPr>
      </w:pPr>
      <w:bookmarkStart w:id="1" w:name="_Toc172520929"/>
      <w:bookmarkStart w:id="2" w:name="_Toc180535893"/>
      <w:r>
        <w:rPr>
          <w:rFonts w:hint="cs"/>
          <w:rtl/>
          <w:lang w:bidi="ar-EG"/>
        </w:rPr>
        <w:t>تفويض الفريق الاستشاري للاتصالات الراديوية بالتصرف</w:t>
      </w:r>
      <w:r>
        <w:rPr>
          <w:rFonts w:hint="cs"/>
          <w:rtl/>
          <w:lang w:bidi="ar-EG"/>
        </w:rPr>
        <w:br/>
        <w:t>ما بين جمعيات الاتصالات الراديوية</w:t>
      </w:r>
      <w:bookmarkEnd w:id="1"/>
      <w:bookmarkEnd w:id="2"/>
    </w:p>
    <w:p w:rsidR="00962156" w:rsidRPr="007C36E1" w:rsidRDefault="00962156" w:rsidP="00962156">
      <w:pPr>
        <w:jc w:val="right"/>
        <w:rPr>
          <w:rtl/>
        </w:rPr>
      </w:pPr>
      <w:r w:rsidRPr="007C36E1">
        <w:t>(</w:t>
      </w:r>
      <w:r>
        <w:t>2015-</w:t>
      </w:r>
      <w:r w:rsidRPr="007C36E1">
        <w:t>2003)</w:t>
      </w:r>
    </w:p>
    <w:p w:rsidR="00962156" w:rsidRPr="00E20545" w:rsidRDefault="00962156" w:rsidP="00962156">
      <w:pPr>
        <w:pStyle w:val="Normalaftertitle0"/>
        <w:rPr>
          <w:rtl/>
        </w:rPr>
      </w:pPr>
      <w:r w:rsidRPr="00E20545">
        <w:rPr>
          <w:rFonts w:hint="cs"/>
          <w:rtl/>
        </w:rPr>
        <w:t xml:space="preserve">إن جمعية الاتصالات الراديوية </w:t>
      </w:r>
      <w:r>
        <w:rPr>
          <w:rFonts w:hint="cs"/>
          <w:rtl/>
        </w:rPr>
        <w:t>ل</w:t>
      </w:r>
      <w:r w:rsidRPr="00E20545">
        <w:rPr>
          <w:rFonts w:hint="cs"/>
          <w:rtl/>
        </w:rPr>
        <w:t>لاتحاد الدولي للاتصالات،</w:t>
      </w:r>
    </w:p>
    <w:p w:rsidR="00962156" w:rsidRDefault="00962156" w:rsidP="00962156">
      <w:pPr>
        <w:pStyle w:val="Call"/>
        <w:rPr>
          <w:rtl/>
          <w:lang w:bidi="ar-EG"/>
        </w:rPr>
      </w:pPr>
      <w:r>
        <w:rPr>
          <w:rFonts w:hint="cs"/>
          <w:rtl/>
          <w:lang w:bidi="ar-EG"/>
        </w:rPr>
        <w:t>إذ تضع في اعتبارها</w:t>
      </w:r>
    </w:p>
    <w:p w:rsidR="00962156" w:rsidRPr="00151CFD" w:rsidRDefault="00962156" w:rsidP="00962156">
      <w:pPr>
        <w:rPr>
          <w:rtl/>
          <w:lang w:val="en-US" w:bidi="ar-EG"/>
        </w:rPr>
      </w:pPr>
      <w:r w:rsidRPr="00F7162E">
        <w:rPr>
          <w:rFonts w:hint="cs"/>
          <w:i/>
          <w:iCs/>
          <w:rtl/>
          <w:lang w:val="en-US" w:bidi="ar-EG"/>
        </w:rPr>
        <w:t xml:space="preserve"> أ )</w:t>
      </w:r>
      <w:r>
        <w:rPr>
          <w:rFonts w:hint="cs"/>
          <w:rtl/>
          <w:lang w:val="en-US" w:bidi="ar-EG"/>
        </w:rPr>
        <w:tab/>
        <w:t>أن في إمكان الفريق الاستشاري للاتصالات الراديوية أن يساعد على تحسين تنسيق عملية الدراسة وعلى توفير عمليات محسنة للعمل وصنع القرارات في مجالات هامة من أنشطة قطاع الاتصالات الراديوية؛</w:t>
      </w:r>
    </w:p>
    <w:p w:rsidR="00962156" w:rsidRDefault="00962156" w:rsidP="00962156">
      <w:pPr>
        <w:rPr>
          <w:rtl/>
          <w:lang w:val="en-US" w:bidi="ar-EG"/>
        </w:rPr>
      </w:pPr>
      <w:r w:rsidRPr="00F7162E">
        <w:rPr>
          <w:rFonts w:hint="cs"/>
          <w:i/>
          <w:iCs/>
          <w:rtl/>
          <w:lang w:val="en-US" w:bidi="ar-EG"/>
        </w:rPr>
        <w:t>ب)</w:t>
      </w:r>
      <w:r>
        <w:rPr>
          <w:rFonts w:hint="cs"/>
          <w:rtl/>
          <w:lang w:val="en-US" w:bidi="ar-EG"/>
        </w:rPr>
        <w:tab/>
        <w:t xml:space="preserve">أن الرقم </w:t>
      </w:r>
      <w:r>
        <w:rPr>
          <w:lang w:val="en-US" w:bidi="ar-EG"/>
        </w:rPr>
        <w:t>137A</w:t>
      </w:r>
      <w:r>
        <w:rPr>
          <w:rFonts w:hint="cs"/>
          <w:rtl/>
          <w:lang w:val="en-US" w:bidi="ar-EG"/>
        </w:rPr>
        <w:t xml:space="preserve"> في المادة </w:t>
      </w:r>
      <w:r>
        <w:rPr>
          <w:lang w:val="en-US" w:bidi="ar-EG"/>
        </w:rPr>
        <w:t>8</w:t>
      </w:r>
      <w:r>
        <w:rPr>
          <w:rFonts w:hint="cs"/>
          <w:rtl/>
          <w:lang w:val="en-US" w:bidi="ar-EG"/>
        </w:rPr>
        <w:t xml:space="preserve"> من اتفاقية الاتحاد، الذي اعتمده مؤتمر المندوبين المفوضين (المراجع في مراكش</w:t>
      </w:r>
      <w:r w:rsidRPr="00BF28A0">
        <w:rPr>
          <w:rFonts w:hint="cs"/>
          <w:rtl/>
          <w:lang w:val="en-US" w:bidi="ar-EG"/>
        </w:rPr>
        <w:t xml:space="preserve">، </w:t>
      </w:r>
      <w:r w:rsidRPr="00BF28A0">
        <w:rPr>
          <w:lang w:val="en-US" w:bidi="ar-EG"/>
        </w:rPr>
        <w:t>2002</w:t>
      </w:r>
      <w:r w:rsidRPr="00BF28A0">
        <w:rPr>
          <w:rFonts w:hint="cs"/>
          <w:rtl/>
          <w:lang w:val="en-US" w:bidi="ar-EG"/>
        </w:rPr>
        <w:t>)</w:t>
      </w:r>
      <w:r>
        <w:rPr>
          <w:rStyle w:val="FootnoteReference"/>
          <w:rtl/>
          <w:lang w:val="en-US" w:bidi="ar-EG"/>
        </w:rPr>
        <w:footnoteReference w:customMarkFollows="1" w:id="1"/>
        <w:t>*</w:t>
      </w:r>
      <w:r>
        <w:rPr>
          <w:rFonts w:hint="cs"/>
          <w:rtl/>
          <w:lang w:val="en-US" w:bidi="ar-EG"/>
        </w:rPr>
        <w:t xml:space="preserve"> يجيز "لجمعية اتصالات راديوية أن تكلف الفريق الاستشاري للاتصالات الراديوية بمسائل محددة تقع في إطار اختصاصها، باستثناء، المسائل المتعلقة بالإجراءات التي تغطيها لوائح الراديو، مع توضيح التدابير المطلوبة بشأن هذه المسائل"؛</w:t>
      </w:r>
    </w:p>
    <w:p w:rsidR="00962156" w:rsidRDefault="00962156" w:rsidP="00962156">
      <w:pPr>
        <w:rPr>
          <w:rtl/>
          <w:lang w:val="en-US" w:bidi="ar-EG"/>
        </w:rPr>
      </w:pPr>
      <w:r w:rsidRPr="00F7162E">
        <w:rPr>
          <w:rFonts w:hint="cs"/>
          <w:i/>
          <w:iCs/>
          <w:rtl/>
          <w:lang w:val="en-US" w:bidi="ar-EG"/>
        </w:rPr>
        <w:t>ج)</w:t>
      </w:r>
      <w:r>
        <w:rPr>
          <w:rFonts w:hint="cs"/>
          <w:rtl/>
          <w:lang w:val="en-US" w:bidi="ar-EG"/>
        </w:rPr>
        <w:tab/>
        <w:t>أن قطاع الاتصالات الراديوية قد اعتمد إجراءات مفصلة من أجل الموافقة على التوصيات بالمراسلة تأخذ في</w:t>
      </w:r>
      <w:r>
        <w:rPr>
          <w:rFonts w:hint="eastAsia"/>
          <w:rtl/>
          <w:lang w:val="en-US" w:bidi="ar-EG"/>
        </w:rPr>
        <w:t> </w:t>
      </w:r>
      <w:r>
        <w:rPr>
          <w:rFonts w:hint="cs"/>
          <w:rtl/>
          <w:lang w:val="en-US" w:bidi="ar-EG"/>
        </w:rPr>
        <w:t>الحسبان أن الغالبية العظمى من توصيات قطاع الاتصالات الراديوية قد تترتب عليها آثار من حيث التنظيم أو السياسة العامة وأنها، طبقاً للمادة</w:t>
      </w:r>
      <w:r>
        <w:rPr>
          <w:rFonts w:hint="eastAsia"/>
          <w:rtl/>
          <w:lang w:val="en-US" w:bidi="ar-EG"/>
        </w:rPr>
        <w:t> </w:t>
      </w:r>
      <w:r>
        <w:rPr>
          <w:lang w:val="en-US" w:bidi="ar-EG"/>
        </w:rPr>
        <w:t>20</w:t>
      </w:r>
      <w:r>
        <w:rPr>
          <w:rFonts w:hint="cs"/>
          <w:rtl/>
          <w:lang w:val="en-US" w:bidi="ar-EG"/>
        </w:rPr>
        <w:t xml:space="preserve"> من اتفاقية الاتحاد، تهم جميع الدول الأعضاء،</w:t>
      </w:r>
    </w:p>
    <w:p w:rsidR="00962156" w:rsidRDefault="00962156" w:rsidP="00962156">
      <w:pPr>
        <w:pStyle w:val="Call"/>
        <w:rPr>
          <w:rtl/>
          <w:lang w:bidi="ar-EG"/>
        </w:rPr>
      </w:pPr>
      <w:r>
        <w:rPr>
          <w:rFonts w:hint="cs"/>
          <w:rtl/>
          <w:lang w:bidi="ar-EG"/>
        </w:rPr>
        <w:t>وإذ تضع في اعتبارها كذلك</w:t>
      </w:r>
    </w:p>
    <w:p w:rsidR="00962156" w:rsidRDefault="00962156" w:rsidP="00962156">
      <w:pPr>
        <w:rPr>
          <w:rtl/>
          <w:lang w:val="en-US" w:bidi="ar-EG"/>
        </w:rPr>
      </w:pPr>
      <w:r>
        <w:rPr>
          <w:rFonts w:hint="cs"/>
          <w:rtl/>
          <w:lang w:val="en-US" w:bidi="ar-EG"/>
        </w:rPr>
        <w:t xml:space="preserve">أن الفريق الاستشاري للاتصالات الراديوية مكلف بموجب المادة </w:t>
      </w:r>
      <w:r>
        <w:rPr>
          <w:lang w:val="en-US" w:bidi="ar-EG"/>
        </w:rPr>
        <w:t>11A</w:t>
      </w:r>
      <w:r>
        <w:rPr>
          <w:rFonts w:hint="cs"/>
          <w:rtl/>
          <w:lang w:val="en-US" w:bidi="ar-EG"/>
        </w:rPr>
        <w:t xml:space="preserve"> (المراجعة في مراكش، </w:t>
      </w:r>
      <w:r>
        <w:rPr>
          <w:lang w:val="en-US" w:bidi="ar-EG"/>
        </w:rPr>
        <w:t>2002</w:t>
      </w:r>
      <w:r>
        <w:rPr>
          <w:rFonts w:hint="cs"/>
          <w:rtl/>
          <w:lang w:val="en-US" w:bidi="ar-EG"/>
        </w:rPr>
        <w:t>) من اتفاقية الاتحاد باستعراض تنفيذ الخطة التشغيلية وإسداء المشورة إلى المدير بشأن اتخاذ التدابير التصحيحية اللازمة،</w:t>
      </w:r>
    </w:p>
    <w:p w:rsidR="00962156" w:rsidRDefault="00962156" w:rsidP="00962156">
      <w:pPr>
        <w:pStyle w:val="Call"/>
        <w:rPr>
          <w:rtl/>
          <w:lang w:bidi="ar-EG"/>
        </w:rPr>
      </w:pPr>
      <w:r>
        <w:rPr>
          <w:rFonts w:hint="cs"/>
          <w:rtl/>
          <w:lang w:bidi="ar-EG"/>
        </w:rPr>
        <w:t>وإذ تلاحظ</w:t>
      </w:r>
    </w:p>
    <w:p w:rsidR="00962156" w:rsidRDefault="00962156" w:rsidP="00962156">
      <w:pPr>
        <w:rPr>
          <w:rtl/>
          <w:lang w:val="en-US" w:bidi="ar-EG"/>
        </w:rPr>
      </w:pPr>
      <w:r>
        <w:rPr>
          <w:rFonts w:hint="cs"/>
          <w:rtl/>
          <w:lang w:val="en-US" w:bidi="ar-EG"/>
        </w:rPr>
        <w:t xml:space="preserve">أن الفريق الاستشاري للاتصالات الراديوية، تبعاً للمادة </w:t>
      </w:r>
      <w:r>
        <w:rPr>
          <w:lang w:val="en-US" w:bidi="ar-EG"/>
        </w:rPr>
        <w:t>11A</w:t>
      </w:r>
      <w:r>
        <w:rPr>
          <w:rFonts w:hint="cs"/>
          <w:rtl/>
          <w:lang w:val="en-US" w:bidi="ar-EG"/>
        </w:rPr>
        <w:t xml:space="preserve"> (مينيابوليس، </w:t>
      </w:r>
      <w:r>
        <w:rPr>
          <w:lang w:val="en-US" w:bidi="ar-EG"/>
        </w:rPr>
        <w:t>1998</w:t>
      </w:r>
      <w:r>
        <w:rPr>
          <w:rFonts w:hint="cs"/>
          <w:rtl/>
          <w:lang w:val="en-US" w:bidi="ar-EG"/>
        </w:rPr>
        <w:t>)، يستعرض أيضاً أي أمور محددة يعهد بها إليه مؤتمر من مؤتمرات الاتحاد أو جمعية من جمعيات الاتصالات الراديوية أو المجلس،</w:t>
      </w:r>
    </w:p>
    <w:p w:rsidR="00962156" w:rsidRDefault="00962156" w:rsidP="00962156">
      <w:pPr>
        <w:pStyle w:val="Call"/>
        <w:rPr>
          <w:rtl/>
          <w:lang w:bidi="ar-EG"/>
        </w:rPr>
      </w:pPr>
      <w:r>
        <w:rPr>
          <w:rFonts w:hint="cs"/>
          <w:rtl/>
          <w:lang w:bidi="ar-EG"/>
        </w:rPr>
        <w:t>وإذ تدرك</w:t>
      </w:r>
    </w:p>
    <w:p w:rsidR="00962156" w:rsidRDefault="00962156" w:rsidP="00962156">
      <w:pPr>
        <w:rPr>
          <w:rtl/>
          <w:lang w:val="en-US" w:bidi="ar-EG"/>
        </w:rPr>
      </w:pPr>
      <w:r>
        <w:rPr>
          <w:rFonts w:hint="cs"/>
          <w:rtl/>
          <w:lang w:val="en-US" w:bidi="ar-EG"/>
        </w:rPr>
        <w:t>أن فترة السنوات الأربع حتى انعقاد جمعية الاتصالات الراديوية التالية قد تستبعد في الواقع إمكانية معالجة قضايا غير منتظرة تتطلب إجراءات عاجلة في تلك الفترة،</w:t>
      </w:r>
    </w:p>
    <w:p w:rsidR="00962156" w:rsidRPr="00151CFD" w:rsidRDefault="00962156" w:rsidP="00962156">
      <w:pPr>
        <w:pStyle w:val="Call"/>
        <w:rPr>
          <w:rtl/>
          <w:lang w:bidi="ar-EG"/>
        </w:rPr>
      </w:pPr>
      <w:r>
        <w:rPr>
          <w:rFonts w:hint="cs"/>
          <w:rtl/>
          <w:lang w:bidi="ar-EG"/>
        </w:rPr>
        <w:t>تقـرر</w:t>
      </w:r>
    </w:p>
    <w:p w:rsidR="00962156" w:rsidRDefault="00962156" w:rsidP="00962156">
      <w:pPr>
        <w:rPr>
          <w:rtl/>
          <w:lang w:val="en-US" w:bidi="ar-EG"/>
        </w:rPr>
      </w:pPr>
      <w:r w:rsidRPr="00F7162E">
        <w:rPr>
          <w:lang w:val="en-US" w:bidi="ar-EG"/>
        </w:rPr>
        <w:t>1</w:t>
      </w:r>
      <w:r>
        <w:rPr>
          <w:rFonts w:hint="cs"/>
          <w:b/>
          <w:bCs/>
          <w:rtl/>
          <w:lang w:val="en-US" w:bidi="ar-EG"/>
        </w:rPr>
        <w:tab/>
      </w:r>
      <w:r>
        <w:rPr>
          <w:rFonts w:hint="cs"/>
          <w:rtl/>
          <w:lang w:val="en-US" w:bidi="ar-EG"/>
        </w:rPr>
        <w:t xml:space="preserve">أن تعهد، بالإضافة إلى أحكام المادة </w:t>
      </w:r>
      <w:r>
        <w:rPr>
          <w:lang w:val="en-US" w:bidi="ar-EG"/>
        </w:rPr>
        <w:t>11A</w:t>
      </w:r>
      <w:r>
        <w:rPr>
          <w:rFonts w:hint="cs"/>
          <w:rtl/>
          <w:lang w:val="en-US" w:bidi="ar-EG"/>
        </w:rPr>
        <w:t xml:space="preserve"> من الاتفاقية، بالأمور المحددة التالية الواقعة ضمن اختصاصاتها إلى الفريق الاستشاري للاتصالات الراديوية في الفترة بين هذه الجمعية والجمعية التالية، وأن على الفريق الاستشاري أيضاً أن يأخذ في</w:t>
      </w:r>
      <w:r>
        <w:rPr>
          <w:rFonts w:hint="eastAsia"/>
          <w:rtl/>
          <w:lang w:val="en-US" w:bidi="ar-EG"/>
        </w:rPr>
        <w:t> </w:t>
      </w:r>
      <w:r>
        <w:rPr>
          <w:rFonts w:hint="cs"/>
          <w:rtl/>
          <w:lang w:val="en-US" w:bidi="ar-EG"/>
        </w:rPr>
        <w:t>الحسبان أي أمور محددة حسبما يطلبه مؤتمر عالمي للاتصالات الراديوية من الفريق الاستشاري:</w:t>
      </w:r>
    </w:p>
    <w:p w:rsidR="00962156" w:rsidRPr="0075504F" w:rsidRDefault="00962156" w:rsidP="00962156">
      <w:pPr>
        <w:pStyle w:val="enumlev10"/>
        <w:rPr>
          <w:spacing w:val="-4"/>
          <w:rtl/>
          <w:lang w:bidi="ar-EG"/>
        </w:rPr>
      </w:pPr>
      <w:r w:rsidRPr="0075504F">
        <w:rPr>
          <w:rFonts w:hint="cs"/>
          <w:spacing w:val="-4"/>
          <w:rtl/>
          <w:lang w:bidi="ar-EG"/>
        </w:rPr>
        <w:t>-</w:t>
      </w:r>
      <w:r w:rsidRPr="0075504F">
        <w:rPr>
          <w:rFonts w:hint="cs"/>
          <w:spacing w:val="-4"/>
          <w:rtl/>
          <w:lang w:bidi="ar-EG"/>
        </w:rPr>
        <w:tab/>
        <w:t xml:space="preserve">وضع </w:t>
      </w:r>
      <w:r w:rsidRPr="0075504F">
        <w:rPr>
          <w:rFonts w:hint="cs"/>
          <w:spacing w:val="-4"/>
          <w:rtl/>
        </w:rPr>
        <w:t>إجراءات</w:t>
      </w:r>
      <w:r w:rsidRPr="0075504F">
        <w:rPr>
          <w:rFonts w:hint="cs"/>
          <w:spacing w:val="-4"/>
          <w:rtl/>
          <w:lang w:bidi="ar-EG"/>
        </w:rPr>
        <w:t xml:space="preserve"> عمل مستحدثة تتسم بالكفاءة والمرونة وفقاً للقرارات والمقررات التي توافق عليها جمعية الاتصالات الراديوية؛</w:t>
      </w:r>
    </w:p>
    <w:p w:rsidR="00962156" w:rsidRDefault="00962156" w:rsidP="00962156">
      <w:pPr>
        <w:pStyle w:val="enumlev10"/>
        <w:rPr>
          <w:rtl/>
          <w:lang w:bidi="ar-EG"/>
        </w:rPr>
      </w:pPr>
      <w:r>
        <w:rPr>
          <w:rFonts w:hint="cs"/>
          <w:rtl/>
          <w:lang w:bidi="ar-EG"/>
        </w:rPr>
        <w:t>-</w:t>
      </w:r>
      <w:r>
        <w:rPr>
          <w:rFonts w:hint="cs"/>
          <w:rtl/>
          <w:lang w:bidi="ar-EG"/>
        </w:rPr>
        <w:tab/>
        <w:t>النظر في إدخال تعديلات على برنامج العمل والتوصية بها، فيما يتعلق بالخطة الاستراتيجية والخطة التشغيلية؛</w:t>
      </w:r>
    </w:p>
    <w:p w:rsidR="00962156" w:rsidRDefault="00962156" w:rsidP="00962156">
      <w:pPr>
        <w:pStyle w:val="enumlev10"/>
        <w:rPr>
          <w:rtl/>
          <w:lang w:bidi="ar-EG"/>
        </w:rPr>
      </w:pPr>
      <w:r>
        <w:rPr>
          <w:rFonts w:hint="cs"/>
          <w:rtl/>
          <w:lang w:bidi="ar-EG"/>
        </w:rPr>
        <w:lastRenderedPageBreak/>
        <w:t>-</w:t>
      </w:r>
      <w:r>
        <w:rPr>
          <w:rFonts w:hint="cs"/>
          <w:rtl/>
          <w:lang w:bidi="ar-EG"/>
        </w:rPr>
        <w:tab/>
        <w:t>مواصلة استعراض أنشطة لجان دراسات الاتصالات الراديوية؛</w:t>
      </w:r>
    </w:p>
    <w:p w:rsidR="00962156" w:rsidRDefault="00962156" w:rsidP="00FF013B">
      <w:pPr>
        <w:pStyle w:val="enumlev10"/>
        <w:rPr>
          <w:rtl/>
          <w:lang w:bidi="ar-EG"/>
        </w:rPr>
      </w:pPr>
      <w:r>
        <w:rPr>
          <w:rFonts w:hint="cs"/>
          <w:rtl/>
          <w:lang w:bidi="ar-EG"/>
        </w:rPr>
        <w:t>-</w:t>
      </w:r>
      <w:r>
        <w:rPr>
          <w:rFonts w:hint="cs"/>
          <w:rtl/>
          <w:lang w:bidi="ar-EG"/>
        </w:rPr>
        <w:tab/>
        <w:t>القرار</w:t>
      </w:r>
      <w:r w:rsidRPr="00CB53BA">
        <w:rPr>
          <w:rFonts w:hint="cs"/>
          <w:rtl/>
        </w:rPr>
        <w:t xml:space="preserve"> </w:t>
      </w:r>
      <w:r>
        <w:rPr>
          <w:rFonts w:hint="cs"/>
          <w:rtl/>
          <w:lang w:bidi="ar-EG"/>
        </w:rPr>
        <w:t>بشأن الحاجة إلى إبقاء لجنة ما أو حلها أو إنشاء لجنة جديدة، فيما عدا لجان الدراسات أو لجنة تنسيق المفرد</w:t>
      </w:r>
      <w:r w:rsidR="0075504F">
        <w:rPr>
          <w:rFonts w:hint="cs"/>
          <w:rtl/>
          <w:lang w:bidi="ar-EG"/>
        </w:rPr>
        <w:t>ات أو الاجتماع التحضيري للمؤتمر</w:t>
      </w:r>
      <w:r>
        <w:rPr>
          <w:rFonts w:hint="cs"/>
          <w:rtl/>
          <w:lang w:bidi="ar-EG"/>
        </w:rPr>
        <w:t xml:space="preserve">، وتعين رؤسائها ونواب رؤسائها، وذلك طبقاً للرقمين </w:t>
      </w:r>
      <w:r>
        <w:rPr>
          <w:lang w:bidi="ar-EG"/>
        </w:rPr>
        <w:t>136A</w:t>
      </w:r>
      <w:r>
        <w:rPr>
          <w:rFonts w:hint="cs"/>
          <w:rtl/>
          <w:lang w:bidi="ar-EG"/>
        </w:rPr>
        <w:t xml:space="preserve"> و</w:t>
      </w:r>
      <w:r>
        <w:rPr>
          <w:lang w:bidi="ar-EG"/>
        </w:rPr>
        <w:t>136B</w:t>
      </w:r>
      <w:r>
        <w:rPr>
          <w:rFonts w:hint="cs"/>
          <w:rtl/>
          <w:lang w:bidi="ar-EG"/>
        </w:rPr>
        <w:t xml:space="preserve"> من الاتفاقية</w:t>
      </w:r>
      <w:r w:rsidR="00FF013B">
        <w:rPr>
          <w:rFonts w:hint="eastAsia"/>
          <w:rtl/>
          <w:lang w:bidi="ar-EG"/>
        </w:rPr>
        <w:t> </w:t>
      </w:r>
      <w:r>
        <w:rPr>
          <w:rFonts w:hint="cs"/>
          <w:rtl/>
          <w:lang w:bidi="ar-EG"/>
        </w:rPr>
        <w:t xml:space="preserve">(مراكش، </w:t>
      </w:r>
      <w:r>
        <w:rPr>
          <w:lang w:bidi="ar-EG"/>
        </w:rPr>
        <w:t>2002</w:t>
      </w:r>
      <w:r>
        <w:rPr>
          <w:rFonts w:hint="cs"/>
          <w:rtl/>
          <w:lang w:bidi="ar-EG"/>
        </w:rPr>
        <w:t>)؛</w:t>
      </w:r>
    </w:p>
    <w:p w:rsidR="00962156" w:rsidRDefault="00962156" w:rsidP="00962156">
      <w:pPr>
        <w:pStyle w:val="enumlev10"/>
        <w:rPr>
          <w:rtl/>
          <w:lang w:bidi="ar-EG"/>
        </w:rPr>
      </w:pPr>
      <w:r>
        <w:rPr>
          <w:rFonts w:hint="cs"/>
          <w:rtl/>
          <w:lang w:bidi="ar-EG"/>
        </w:rPr>
        <w:t>-</w:t>
      </w:r>
      <w:r>
        <w:rPr>
          <w:rFonts w:hint="cs"/>
          <w:rtl/>
          <w:lang w:bidi="ar-EG"/>
        </w:rPr>
        <w:tab/>
        <w:t>النظر في مسائل محددة أخرى ضمن اختصاصات جمعية الاتصالات الراديوية، رهناً بالتشاور المسبق مع الدول الأعضاء وعدم اعتراض هذه الدول؛</w:t>
      </w:r>
    </w:p>
    <w:p w:rsidR="00962156" w:rsidRDefault="00962156" w:rsidP="00962156">
      <w:pPr>
        <w:rPr>
          <w:rtl/>
          <w:lang w:val="en-US" w:bidi="ar-EG"/>
        </w:rPr>
      </w:pPr>
      <w:r w:rsidRPr="00F7162E">
        <w:rPr>
          <w:lang w:val="en-US" w:bidi="ar-EG"/>
        </w:rPr>
        <w:t>2</w:t>
      </w:r>
      <w:r>
        <w:rPr>
          <w:rFonts w:hint="cs"/>
          <w:rtl/>
          <w:lang w:val="en-US" w:bidi="ar-EG"/>
        </w:rPr>
        <w:tab/>
        <w:t>أن القرارات المتخذة في اجتماعات الفريق الاستشاري للاتصالات الراديوية، عندما تتناول هذه الأمور، لا تلقى أي اعتراض من أي دولة عضو،</w:t>
      </w:r>
    </w:p>
    <w:p w:rsidR="00962156" w:rsidRDefault="00962156" w:rsidP="00962156">
      <w:pPr>
        <w:pStyle w:val="Call"/>
        <w:rPr>
          <w:rtl/>
          <w:lang w:bidi="ar-EG"/>
        </w:rPr>
      </w:pPr>
      <w:r>
        <w:rPr>
          <w:rFonts w:hint="cs"/>
          <w:rtl/>
          <w:lang w:bidi="ar-EG"/>
        </w:rPr>
        <w:t>تدعو الفريق الاستشاري</w:t>
      </w:r>
    </w:p>
    <w:p w:rsidR="00962156" w:rsidRDefault="00962156" w:rsidP="00962156">
      <w:pPr>
        <w:rPr>
          <w:rtl/>
          <w:lang w:val="en-US" w:bidi="ar-EG"/>
        </w:rPr>
      </w:pPr>
      <w:r w:rsidRPr="00F7162E">
        <w:rPr>
          <w:lang w:val="en-US" w:bidi="ar-EG"/>
        </w:rPr>
        <w:t>1</w:t>
      </w:r>
      <w:r>
        <w:rPr>
          <w:rFonts w:hint="cs"/>
          <w:rtl/>
          <w:lang w:val="en-US" w:bidi="ar-EG"/>
        </w:rPr>
        <w:tab/>
        <w:t xml:space="preserve">إلى أن يضع، عملاً بالرقم </w:t>
      </w:r>
      <w:r>
        <w:rPr>
          <w:lang w:val="en-US" w:bidi="ar-EG"/>
        </w:rPr>
        <w:t>160G</w:t>
      </w:r>
      <w:r>
        <w:rPr>
          <w:rFonts w:hint="cs"/>
          <w:rtl/>
          <w:lang w:val="en-US" w:bidi="ar-EG"/>
        </w:rPr>
        <w:t xml:space="preserve"> من الاتفاقية، إجراءات عمله الخاصة به بما يتفق مع إجراءات العمل التي تعتمدها جمعية الاتصالات الراديوية؛</w:t>
      </w:r>
    </w:p>
    <w:p w:rsidR="00962156" w:rsidRDefault="00962156" w:rsidP="00962156">
      <w:pPr>
        <w:rPr>
          <w:rtl/>
          <w:lang w:val="en-US" w:bidi="ar-EG"/>
        </w:rPr>
      </w:pPr>
      <w:r w:rsidRPr="00F7162E">
        <w:rPr>
          <w:lang w:val="en-US" w:bidi="ar-EG"/>
        </w:rPr>
        <w:t>2</w:t>
      </w:r>
      <w:r>
        <w:rPr>
          <w:rFonts w:hint="cs"/>
          <w:rtl/>
          <w:lang w:val="en-US" w:bidi="ar-EG"/>
        </w:rPr>
        <w:tab/>
        <w:t>إلى أن يرفع إلى جمعية الاتصالات الراديوية التالية تقريراً عن نتائج تنفيذ هذا القرار.</w:t>
      </w:r>
    </w:p>
    <w:sectPr w:rsidR="00962156" w:rsidSect="006A644C">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11" w:rsidRDefault="00AF7611" w:rsidP="00F9134D">
      <w:pPr>
        <w:spacing w:before="0" w:line="240" w:lineRule="auto"/>
      </w:pPr>
      <w:r>
        <w:separator/>
      </w:r>
    </w:p>
  </w:endnote>
  <w:endnote w:type="continuationSeparator" w:id="0">
    <w:p w:rsidR="00AF7611" w:rsidRDefault="00AF7611"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AF" w:rsidRDefault="001E03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1D" w:rsidRPr="001E03AF" w:rsidRDefault="00FF6A1D" w:rsidP="001E03AF">
    <w:pPr>
      <w:pStyle w:val="Footer"/>
    </w:pPr>
    <w:bookmarkStart w:id="3" w:name="_GoBack"/>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1E03AF" w:rsidRDefault="006A644C" w:rsidP="001E0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11" w:rsidRDefault="00AF7611" w:rsidP="00F9134D">
      <w:pPr>
        <w:spacing w:before="0" w:line="240" w:lineRule="auto"/>
      </w:pPr>
      <w:r>
        <w:separator/>
      </w:r>
    </w:p>
  </w:footnote>
  <w:footnote w:type="continuationSeparator" w:id="0">
    <w:p w:rsidR="00AF7611" w:rsidRDefault="00AF7611" w:rsidP="00F9134D">
      <w:pPr>
        <w:spacing w:before="0" w:line="240" w:lineRule="auto"/>
      </w:pPr>
      <w:r>
        <w:continuationSeparator/>
      </w:r>
    </w:p>
  </w:footnote>
  <w:footnote w:id="1">
    <w:p w:rsidR="00962156" w:rsidRDefault="00962156" w:rsidP="00C53546">
      <w:pPr>
        <w:pStyle w:val="Footnotetexte"/>
      </w:pPr>
      <w:r>
        <w:rPr>
          <w:rStyle w:val="FootnoteReference"/>
          <w:rtl/>
        </w:rPr>
        <w:t>*</w:t>
      </w:r>
      <w:r>
        <w:rPr>
          <w:rFonts w:hint="cs"/>
          <w:rtl/>
        </w:rPr>
        <w:tab/>
      </w:r>
      <w:r w:rsidRPr="00E20545">
        <w:rPr>
          <w:rFonts w:hint="cs"/>
          <w:rtl/>
        </w:rPr>
        <w:t xml:space="preserve">في حيز النفاذ اعتباراً من </w:t>
      </w:r>
      <w:r w:rsidRPr="00E20545">
        <w:t>1</w:t>
      </w:r>
      <w:r w:rsidRPr="00E20545">
        <w:rPr>
          <w:rFonts w:hint="cs"/>
          <w:rtl/>
        </w:rPr>
        <w:t xml:space="preserve"> يناير </w:t>
      </w:r>
      <w:r w:rsidRPr="00E20545">
        <w:t>2004</w:t>
      </w:r>
      <w:r w:rsidRPr="00E2054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AF" w:rsidRDefault="001E0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EA5738">
    <w:pPr>
      <w:pStyle w:val="Header"/>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1E03AF">
      <w:rPr>
        <w:rFonts w:cs="Times New Roman"/>
        <w:noProof/>
        <w:sz w:val="20"/>
        <w:szCs w:val="20"/>
        <w:rtl/>
      </w:rPr>
      <w:t>2</w:t>
    </w:r>
    <w:r w:rsidRPr="006A644C">
      <w:rPr>
        <w:rFonts w:cs="Times New Roman"/>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3AF" w:rsidRDefault="001E0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11"/>
    <w:rsid w:val="000041EF"/>
    <w:rsid w:val="00090574"/>
    <w:rsid w:val="000A7B06"/>
    <w:rsid w:val="00160530"/>
    <w:rsid w:val="001608E8"/>
    <w:rsid w:val="00173915"/>
    <w:rsid w:val="001952E0"/>
    <w:rsid w:val="001D17A2"/>
    <w:rsid w:val="001E03AF"/>
    <w:rsid w:val="0023283D"/>
    <w:rsid w:val="002978F4"/>
    <w:rsid w:val="002B028D"/>
    <w:rsid w:val="002C116F"/>
    <w:rsid w:val="002E625E"/>
    <w:rsid w:val="002E6541"/>
    <w:rsid w:val="00357185"/>
    <w:rsid w:val="003A2FB1"/>
    <w:rsid w:val="003F678F"/>
    <w:rsid w:val="0042686F"/>
    <w:rsid w:val="00443869"/>
    <w:rsid w:val="00485E39"/>
    <w:rsid w:val="004E7162"/>
    <w:rsid w:val="00501E0E"/>
    <w:rsid w:val="0055516A"/>
    <w:rsid w:val="00583FE7"/>
    <w:rsid w:val="0060468A"/>
    <w:rsid w:val="006A644C"/>
    <w:rsid w:val="006B7027"/>
    <w:rsid w:val="006C51D4"/>
    <w:rsid w:val="006F63F7"/>
    <w:rsid w:val="00706D7A"/>
    <w:rsid w:val="0075504F"/>
    <w:rsid w:val="00786452"/>
    <w:rsid w:val="007E24ED"/>
    <w:rsid w:val="00803F08"/>
    <w:rsid w:val="008235CD"/>
    <w:rsid w:val="00850B5D"/>
    <w:rsid w:val="008513CB"/>
    <w:rsid w:val="00915EE8"/>
    <w:rsid w:val="00951C29"/>
    <w:rsid w:val="00952D2C"/>
    <w:rsid w:val="00962156"/>
    <w:rsid w:val="00982B28"/>
    <w:rsid w:val="009B581E"/>
    <w:rsid w:val="00A8197E"/>
    <w:rsid w:val="00A90068"/>
    <w:rsid w:val="00A97F94"/>
    <w:rsid w:val="00AF7611"/>
    <w:rsid w:val="00B23259"/>
    <w:rsid w:val="00B507B5"/>
    <w:rsid w:val="00B60766"/>
    <w:rsid w:val="00BF2C38"/>
    <w:rsid w:val="00C51DAD"/>
    <w:rsid w:val="00C53546"/>
    <w:rsid w:val="00C674FE"/>
    <w:rsid w:val="00C75633"/>
    <w:rsid w:val="00C95648"/>
    <w:rsid w:val="00CD4F4A"/>
    <w:rsid w:val="00CE2EE1"/>
    <w:rsid w:val="00CF3FFD"/>
    <w:rsid w:val="00D01BDF"/>
    <w:rsid w:val="00D77D0F"/>
    <w:rsid w:val="00DA1CF0"/>
    <w:rsid w:val="00DC24B4"/>
    <w:rsid w:val="00DC4055"/>
    <w:rsid w:val="00DE7D8E"/>
    <w:rsid w:val="00DF16DC"/>
    <w:rsid w:val="00E17033"/>
    <w:rsid w:val="00E45211"/>
    <w:rsid w:val="00EA5738"/>
    <w:rsid w:val="00F401D0"/>
    <w:rsid w:val="00F84366"/>
    <w:rsid w:val="00F85089"/>
    <w:rsid w:val="00F9134D"/>
    <w:rsid w:val="00FF013B"/>
    <w:rsid w:val="00FF6A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5C167E9-F2CC-4083-8787-F1EB37DF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56"/>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Times New Roman" w:hAnsi="Times New Roman" w:cs="Traditional Arabic"/>
      <w:szCs w:val="30"/>
      <w:lang w:val="en-GB" w:eastAsia="en-US"/>
    </w:rPr>
  </w:style>
  <w:style w:type="paragraph" w:styleId="Heading1">
    <w:name w:val="heading 1"/>
    <w:basedOn w:val="Normal"/>
    <w:next w:val="Normal"/>
    <w:link w:val="Heading1Char"/>
    <w:uiPriority w:val="9"/>
    <w:qFormat/>
    <w:rsid w:val="00B60766"/>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ind w:left="794" w:hanging="794"/>
      <w:textAlignment w:val="auto"/>
      <w:outlineLvl w:val="0"/>
    </w:pPr>
    <w:rPr>
      <w:rFonts w:eastAsiaTheme="majorEastAsia"/>
      <w:b/>
      <w:bCs/>
      <w:sz w:val="26"/>
      <w:szCs w:val="36"/>
      <w:lang w:val="en-US" w:eastAsia="zh-CN"/>
    </w:rPr>
  </w:style>
  <w:style w:type="paragraph" w:styleId="Heading2">
    <w:name w:val="heading 2"/>
    <w:basedOn w:val="Normal"/>
    <w:next w:val="Normal"/>
    <w:link w:val="Heading2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00"/>
      <w:ind w:left="794" w:hanging="794"/>
      <w:textAlignment w:val="auto"/>
      <w:outlineLvl w:val="1"/>
    </w:pPr>
    <w:rPr>
      <w:rFonts w:eastAsiaTheme="majorEastAsia"/>
      <w:b/>
      <w:bCs/>
      <w:sz w:val="24"/>
      <w:szCs w:val="32"/>
      <w:lang w:val="en-US" w:eastAsia="zh-CN"/>
    </w:rPr>
  </w:style>
  <w:style w:type="paragraph" w:styleId="Heading3">
    <w:name w:val="heading 3"/>
    <w:basedOn w:val="Normal"/>
    <w:next w:val="Normal"/>
    <w:link w:val="Heading3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ind w:left="794" w:hanging="794"/>
      <w:textAlignment w:val="auto"/>
      <w:outlineLvl w:val="2"/>
    </w:pPr>
    <w:rPr>
      <w:rFonts w:eastAsiaTheme="majorEastAsia"/>
      <w:b/>
      <w:bCs/>
      <w:lang w:val="en-US" w:eastAsia="zh-CN"/>
    </w:rPr>
  </w:style>
  <w:style w:type="paragraph" w:styleId="Heading4">
    <w:name w:val="heading 4"/>
    <w:basedOn w:val="Normal"/>
    <w:next w:val="Normal"/>
    <w:link w:val="Heading4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3"/>
    </w:pPr>
    <w:rPr>
      <w:rFonts w:eastAsiaTheme="majorEastAsia"/>
      <w:b/>
      <w:bCs/>
      <w:lang w:val="en-US" w:eastAsia="zh-CN"/>
    </w:rPr>
  </w:style>
  <w:style w:type="paragraph" w:styleId="Heading5">
    <w:name w:val="heading 5"/>
    <w:basedOn w:val="Normal"/>
    <w:next w:val="Normal"/>
    <w:link w:val="Heading5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ind w:left="794" w:hanging="794"/>
      <w:textAlignment w:val="auto"/>
      <w:outlineLvl w:val="4"/>
    </w:pPr>
    <w:rPr>
      <w:rFonts w:eastAsiaTheme="majorEastAsia"/>
      <w:b/>
      <w:bCs/>
      <w:lang w:val="en-US" w:eastAsia="zh-CN"/>
    </w:rPr>
  </w:style>
  <w:style w:type="paragraph" w:styleId="Heading6">
    <w:name w:val="heading 6"/>
    <w:basedOn w:val="Normal"/>
    <w:next w:val="Normal"/>
    <w:link w:val="Heading6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5"/>
    </w:pPr>
    <w:rPr>
      <w:rFonts w:eastAsiaTheme="majorEastAsia"/>
      <w:b/>
      <w:bCs/>
      <w:lang w:val="en-US" w:eastAsia="zh-CN"/>
    </w:rPr>
  </w:style>
  <w:style w:type="paragraph" w:styleId="Heading7">
    <w:name w:val="heading 7"/>
    <w:basedOn w:val="Normal"/>
    <w:next w:val="Normal"/>
    <w:link w:val="Heading7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6"/>
    </w:pPr>
    <w:rPr>
      <w:rFonts w:eastAsiaTheme="majorEastAsia"/>
      <w:b/>
      <w:bCs/>
      <w:lang w:val="en-US" w:eastAsia="zh-CN"/>
    </w:rPr>
  </w:style>
  <w:style w:type="paragraph" w:styleId="Heading8">
    <w:name w:val="heading 8"/>
    <w:basedOn w:val="Normal"/>
    <w:next w:val="Normal"/>
    <w:link w:val="Heading8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7"/>
    </w:pPr>
    <w:rPr>
      <w:rFonts w:eastAsiaTheme="majorEastAsia"/>
      <w:b/>
      <w:bCs/>
      <w:lang w:val="en-US" w:eastAsia="zh-CN"/>
    </w:rPr>
  </w:style>
  <w:style w:type="paragraph" w:styleId="Heading9">
    <w:name w:val="heading 9"/>
    <w:basedOn w:val="Normal"/>
    <w:next w:val="Normal"/>
    <w:link w:val="Heading9Char"/>
    <w:uiPriority w:val="9"/>
    <w:unhideWhenUsed/>
    <w:qFormat/>
    <w:rsid w:val="00160530"/>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794" w:hanging="794"/>
      <w:textAlignment w:val="auto"/>
      <w:outlineLvl w:val="8"/>
    </w:pPr>
    <w:rPr>
      <w:rFonts w:eastAsiaTheme="major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val="en-US" w:eastAsia="zh-CN"/>
    </w:rPr>
  </w:style>
  <w:style w:type="paragraph" w:customStyle="1" w:styleId="AgendaItem">
    <w:name w:val="Agenda Item"/>
    <w:basedOn w:val="Normal"/>
    <w:qFormat/>
    <w:rsid w:val="00B60766"/>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jc w:val="center"/>
      <w:textAlignment w:val="auto"/>
    </w:pPr>
    <w:rPr>
      <w:rFonts w:eastAsiaTheme="minorEastAsia"/>
      <w:sz w:val="26"/>
      <w:szCs w:val="36"/>
      <w:lang w:val="en-US" w:eastAsia="zh-CN"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191"/>
        <w:tab w:val="clear" w:pos="1588"/>
        <w:tab w:val="clear" w:pos="1985"/>
        <w:tab w:val="center" w:pos="4153"/>
        <w:tab w:val="right" w:pos="8306"/>
      </w:tabs>
      <w:overflowPunct/>
      <w:autoSpaceDE/>
      <w:autoSpaceDN/>
      <w:bidi w:val="0"/>
      <w:adjustRightInd/>
      <w:spacing w:before="0" w:line="240" w:lineRule="auto"/>
      <w:jc w:val="left"/>
      <w:textAlignment w:val="auto"/>
    </w:pPr>
    <w:rPr>
      <w:rFonts w:cs="Times New Roman"/>
      <w:sz w:val="24"/>
      <w:szCs w:val="20"/>
      <w:lang w:val="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val="en-US" w:eastAsia="zh-CN" w:bidi="ar-SY"/>
    </w:rPr>
  </w:style>
  <w:style w:type="paragraph" w:customStyle="1" w:styleId="AppendixNo">
    <w:name w:val="Appendix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Appendixtitle">
    <w:name w:val="Appendix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customStyle="1" w:styleId="ArticleNo">
    <w:name w:val="Article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val="en-US" w:eastAsia="zh-CN"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ind w:left="1588" w:hanging="794"/>
      <w:textAlignment w:val="auto"/>
    </w:pPr>
    <w:rPr>
      <w:rFonts w:eastAsiaTheme="minorEastAsia"/>
      <w:i/>
      <w:iCs/>
      <w:lang w:val="en-US" w:eastAsia="zh-CN"/>
    </w:rPr>
  </w:style>
  <w:style w:type="paragraph" w:customStyle="1" w:styleId="ChapterNo">
    <w:name w:val="Chapter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val="en-US" w:eastAsia="zh-CN"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val="en-US" w:eastAsia="zh-CN"/>
    </w:r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outlineLvl w:val="0"/>
    </w:pPr>
    <w:rPr>
      <w:rFonts w:eastAsiaTheme="minorEastAsia"/>
      <w:lang w:val="en-US" w:eastAsia="zh-CN" w:bidi="ar-SY"/>
    </w:rPr>
  </w:style>
  <w:style w:type="paragraph" w:customStyle="1" w:styleId="enumlev2">
    <w:name w:val="enumlev 2"/>
    <w:basedOn w:val="Normal"/>
    <w:qFormat/>
    <w:rsid w:val="00501E0E"/>
    <w:pPr>
      <w:tabs>
        <w:tab w:val="clear" w:pos="1191"/>
        <w:tab w:val="clear" w:pos="1588"/>
        <w:tab w:val="clear" w:pos="1985"/>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val="en-US" w:eastAsia="zh-CN"/>
    </w:rPr>
  </w:style>
  <w:style w:type="paragraph" w:customStyle="1" w:styleId="enumlev3">
    <w:name w:val="enumlev 3"/>
    <w:basedOn w:val="Normal"/>
    <w:qFormat/>
    <w:rsid w:val="00501E0E"/>
    <w:pPr>
      <w:tabs>
        <w:tab w:val="clear" w:pos="794"/>
        <w:tab w:val="clear" w:pos="1191"/>
        <w:tab w:val="clear" w:pos="1588"/>
        <w:tab w:val="clear" w:pos="198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val="en-US" w:eastAsia="zh-CN" w:bidi="ar-SY"/>
    </w:rPr>
  </w:style>
  <w:style w:type="paragraph" w:customStyle="1" w:styleId="Figurelegend">
    <w:name w:val="Figure legend"/>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val="en-US" w:eastAsia="zh-CN" w:bidi="ar-SY"/>
    </w:rPr>
  </w:style>
  <w:style w:type="paragraph" w:styleId="FootnoteText">
    <w:name w:val="footnote text"/>
    <w:basedOn w:val="Normal"/>
    <w:link w:val="FootnoteTextChar"/>
    <w:unhideWhenUsed/>
    <w:qFormat/>
    <w:rsid w:val="002E6541"/>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rPr>
  </w:style>
  <w:style w:type="character" w:styleId="FootnoteReference">
    <w:name w:val="footnote reference"/>
    <w:basedOn w:val="DefaultParagraphFont"/>
    <w:unhideWhenUsed/>
    <w:qFormat/>
    <w:rsid w:val="00A90068"/>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val="en-US" w:eastAsia="zh-CN" w:bidi="ar-SY"/>
    </w:rPr>
  </w:style>
  <w:style w:type="paragraph" w:customStyle="1" w:styleId="Note">
    <w:name w:val="Note"/>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r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rPr>
  </w:style>
  <w:style w:type="paragraph" w:customStyle="1" w:styleId="RecNo">
    <w:name w:val="Rec_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Rectitle">
    <w:name w:val="Rec_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customStyle="1" w:styleId="Referencetexte">
    <w:name w:val="Reference texte"/>
    <w:basedOn w:val="Normal"/>
    <w:qFormat/>
    <w:rsid w:val="00501E0E"/>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val="en-US" w:eastAsia="zh-CN"/>
    </w:rPr>
  </w:style>
  <w:style w:type="paragraph" w:customStyle="1" w:styleId="PartNo">
    <w:name w:val="Part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480" w:after="240"/>
      <w:jc w:val="center"/>
      <w:textAlignment w:val="auto"/>
    </w:pPr>
    <w:rPr>
      <w:rFonts w:eastAsiaTheme="minorEastAsia"/>
      <w:b/>
      <w:bCs/>
      <w:sz w:val="28"/>
      <w:szCs w:val="40"/>
      <w:lang w:val="en-US" w:eastAsia="zh-CN"/>
    </w:rPr>
  </w:style>
  <w:style w:type="paragraph" w:customStyle="1" w:styleId="Section1">
    <w:name w:val="Section 1"/>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val="en-US" w:eastAsia="zh-CN"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Sectiontitle">
    <w:name w:val="Section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Source">
    <w:name w:val="Sourc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40" w:after="240"/>
      <w:jc w:val="center"/>
      <w:textAlignment w:val="auto"/>
    </w:pPr>
    <w:rPr>
      <w:rFonts w:eastAsiaTheme="minorEastAsia"/>
      <w:b/>
      <w:bCs/>
      <w:sz w:val="32"/>
      <w:szCs w:val="44"/>
      <w:lang w:val="en-US" w:eastAsia="zh-CN"/>
    </w:rPr>
  </w:style>
  <w:style w:type="paragraph" w:customStyle="1" w:styleId="FigureNo">
    <w:name w:val="Figure No"/>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Figuretitle">
    <w:name w:val="Figure title"/>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eastAsiaTheme="minorEastAsia"/>
      <w:b/>
      <w:bCs/>
      <w:lang w:val="en-US" w:eastAsia="zh-CN"/>
    </w:rPr>
  </w:style>
  <w:style w:type="paragraph" w:customStyle="1" w:styleId="TableNo">
    <w:name w:val="Table No"/>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val="en-US" w:eastAsia="zh-CN"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val="en-US" w:eastAsia="zh-CN"/>
    </w:rPr>
  </w:style>
  <w:style w:type="paragraph" w:customStyle="1" w:styleId="Tabletexte">
    <w:name w:val="Table texte"/>
    <w:basedOn w:val="Normal"/>
    <w:qFormat/>
    <w:rsid w:val="00952D2C"/>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val="en-US" w:eastAsia="zh-CN" w:bidi="ar-SY"/>
    </w:rPr>
  </w:style>
  <w:style w:type="paragraph" w:customStyle="1" w:styleId="Title1">
    <w:name w:val="Title 1"/>
    <w:basedOn w:val="Normal"/>
    <w:qFormat/>
    <w:rsid w:val="00B60766"/>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jc w:val="center"/>
      <w:textAlignment w:val="auto"/>
    </w:pPr>
    <w:rPr>
      <w:rFonts w:eastAsiaTheme="minorEastAsia"/>
      <w:w w:val="110"/>
      <w:sz w:val="28"/>
      <w:szCs w:val="40"/>
      <w:lang w:val="en-US" w:eastAsia="zh-CN"/>
    </w:rPr>
  </w:style>
  <w:style w:type="paragraph" w:customStyle="1" w:styleId="Title2">
    <w:name w:val="Title 2"/>
    <w:basedOn w:val="Normal"/>
    <w:qFormat/>
    <w:rsid w:val="00951C29"/>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jc w:val="center"/>
      <w:textAlignment w:val="auto"/>
    </w:pPr>
    <w:rPr>
      <w:rFonts w:eastAsiaTheme="minorEastAsia"/>
      <w:sz w:val="26"/>
      <w:szCs w:val="36"/>
      <w:lang w:val="en-US" w:eastAsia="zh-CN"/>
    </w:rPr>
  </w:style>
  <w:style w:type="paragraph" w:customStyle="1" w:styleId="Title3">
    <w:name w:val="Title 3"/>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sz w:val="26"/>
      <w:szCs w:val="36"/>
      <w:lang w:val="en-US" w:eastAsia="zh-CN"/>
    </w:rPr>
  </w:style>
  <w:style w:type="paragraph" w:styleId="TOC1">
    <w:name w:val="toc 1"/>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720" w:hanging="720"/>
      <w:textAlignment w:val="auto"/>
    </w:pPr>
    <w:rPr>
      <w:rFonts w:eastAsiaTheme="minorEastAsia"/>
      <w:lang w:val="en-US" w:eastAsia="zh-CN"/>
    </w:rPr>
  </w:style>
  <w:style w:type="paragraph" w:styleId="TOC2">
    <w:name w:val="toc 2"/>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1514" w:hanging="720"/>
      <w:textAlignment w:val="auto"/>
    </w:pPr>
    <w:rPr>
      <w:rFonts w:eastAsiaTheme="minorEastAsia"/>
      <w:lang w:val="en-US" w:eastAsia="zh-CN"/>
    </w:rPr>
  </w:style>
  <w:style w:type="paragraph" w:styleId="TOC3">
    <w:name w:val="toc 3"/>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2308" w:hanging="720"/>
      <w:textAlignment w:val="auto"/>
    </w:pPr>
    <w:rPr>
      <w:rFonts w:eastAsiaTheme="minorEastAsia"/>
      <w:lang w:val="en-US" w:eastAsia="zh-CN"/>
    </w:rPr>
  </w:style>
  <w:style w:type="paragraph" w:styleId="TOC4">
    <w:name w:val="toc 4"/>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3045" w:hanging="720"/>
      <w:textAlignment w:val="auto"/>
    </w:pPr>
    <w:rPr>
      <w:rFonts w:eastAsiaTheme="minorEastAsia"/>
      <w:lang w:val="en-US" w:eastAsia="zh-CN"/>
    </w:rPr>
  </w:style>
  <w:style w:type="paragraph" w:styleId="TOC5">
    <w:name w:val="toc 5"/>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3782" w:hanging="720"/>
      <w:textAlignment w:val="auto"/>
    </w:pPr>
    <w:rPr>
      <w:rFonts w:eastAsiaTheme="minorEastAsia"/>
      <w:lang w:val="en-US" w:eastAsia="zh-CN"/>
    </w:rPr>
  </w:style>
  <w:style w:type="paragraph" w:styleId="TOC6">
    <w:name w:val="toc 6"/>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4519" w:hanging="720"/>
      <w:textAlignment w:val="auto"/>
    </w:pPr>
    <w:rPr>
      <w:rFonts w:eastAsiaTheme="minorEastAsia"/>
      <w:lang w:val="en-US" w:eastAsia="zh-CN"/>
    </w:rPr>
  </w:style>
  <w:style w:type="paragraph" w:styleId="TOC7">
    <w:name w:val="toc 7"/>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5256" w:hanging="720"/>
      <w:textAlignment w:val="auto"/>
    </w:pPr>
    <w:rPr>
      <w:rFonts w:eastAsiaTheme="minorEastAsia"/>
      <w:lang w:val="en-US" w:eastAsia="zh-CN"/>
    </w:rPr>
  </w:style>
  <w:style w:type="paragraph" w:styleId="TOC8">
    <w:name w:val="toc 8"/>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6050" w:hanging="720"/>
      <w:textAlignment w:val="auto"/>
    </w:pPr>
    <w:rPr>
      <w:rFonts w:eastAsiaTheme="minorEastAsia"/>
      <w:lang w:val="en-US" w:eastAsia="zh-CN" w:bidi="ar-SY"/>
    </w:rPr>
  </w:style>
  <w:style w:type="paragraph" w:styleId="TOC9">
    <w:name w:val="toc 9"/>
    <w:basedOn w:val="Normal"/>
    <w:next w:val="Normal"/>
    <w:autoRedefine/>
    <w:uiPriority w:val="39"/>
    <w:unhideWhenUsed/>
    <w:rsid w:val="00501E0E"/>
    <w:pPr>
      <w:tabs>
        <w:tab w:val="clear" w:pos="794"/>
        <w:tab w:val="clear" w:pos="1191"/>
        <w:tab w:val="clear" w:pos="1588"/>
        <w:tab w:val="clear" w:pos="1985"/>
      </w:tabs>
      <w:overflowPunct/>
      <w:autoSpaceDE/>
      <w:autoSpaceDN/>
      <w:adjustRightInd/>
      <w:ind w:left="6787" w:hanging="720"/>
      <w:textAlignment w:val="auto"/>
    </w:pPr>
    <w:rPr>
      <w:rFonts w:eastAsiaTheme="minorEastAsia"/>
      <w:lang w:val="en-US" w:eastAsia="zh-CN"/>
    </w:rPr>
  </w:style>
  <w:style w:type="paragraph" w:customStyle="1" w:styleId="VolumeNo">
    <w:name w:val="Volume No"/>
    <w:basedOn w:val="Normal"/>
    <w:qFormat/>
    <w:rsid w:val="00501E0E"/>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val="en-US" w:eastAsia="zh-CN"/>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Resolutiontitle">
    <w:name w:val="Resolution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bidi="ar-SY"/>
    </w:rPr>
  </w:style>
  <w:style w:type="paragraph" w:customStyle="1" w:styleId="OpinionNo">
    <w:name w:val="Opinion No"/>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Opiniontitle">
    <w:name w:val="Opinion title"/>
    <w:basedOn w:val="Normal"/>
    <w:qFormat/>
    <w:rsid w:val="00501E0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val="en-US" w:eastAsia="zh-CN"/>
    </w:rPr>
  </w:style>
  <w:style w:type="paragraph" w:styleId="Signature">
    <w:name w:val="Signature"/>
    <w:basedOn w:val="Normal"/>
    <w:link w:val="SignatureChar"/>
    <w:uiPriority w:val="99"/>
    <w:semiHidden/>
    <w:unhideWhenUsed/>
    <w:qFormat/>
    <w:rsid w:val="008235CD"/>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val="en-US" w:eastAsia="zh-CN"/>
    </w:r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191"/>
        <w:tab w:val="clear" w:pos="1588"/>
        <w:tab w:val="clear" w:pos="1985"/>
        <w:tab w:val="center" w:pos="4680"/>
        <w:tab w:val="right" w:pos="9360"/>
      </w:tabs>
      <w:overflowPunct/>
      <w:autoSpaceDE/>
      <w:autoSpaceDN/>
      <w:adjustRightInd/>
      <w:spacing w:before="0" w:line="240" w:lineRule="auto"/>
      <w:textAlignment w:val="auto"/>
    </w:pPr>
    <w:rPr>
      <w:rFonts w:eastAsiaTheme="minorEastAsia"/>
      <w:lang w:val="en-US" w:eastAsia="zh-CN"/>
    </w:r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val="en-US" w:eastAsia="zh-CN"/>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val="en-US" w:eastAsia="zh-CN"/>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val="en-US" w:eastAsia="zh-CN"/>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ind w:left="794" w:hanging="794"/>
      <w:textAlignment w:val="auto"/>
    </w:pPr>
    <w:rPr>
      <w:rFonts w:ascii="Times New Roman Bold" w:eastAsiaTheme="minorEastAsia" w:hAnsi="Times New Roman Bold"/>
      <w:b/>
      <w:bCs/>
      <w:lang w:val="en-US" w:eastAsia="zh-CN" w:bidi="ar-SY"/>
    </w:rPr>
  </w:style>
  <w:style w:type="paragraph" w:customStyle="1" w:styleId="Footnotetexte">
    <w:name w:val="Footnote texte"/>
    <w:basedOn w:val="Normal"/>
    <w:qFormat/>
    <w:rsid w:val="002C116F"/>
    <w:pPr>
      <w:tabs>
        <w:tab w:val="clear" w:pos="1191"/>
        <w:tab w:val="clear" w:pos="1588"/>
        <w:tab w:val="clear" w:pos="1985"/>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val="en-US" w:eastAsia="zh-CN"/>
    </w:rPr>
  </w:style>
  <w:style w:type="paragraph" w:customStyle="1" w:styleId="Tablelegend">
    <w:name w:val="Table legend"/>
    <w:basedOn w:val="Normal"/>
    <w:qFormat/>
    <w:rsid w:val="002C116F"/>
    <w:pPr>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textAlignment w:val="auto"/>
    </w:pPr>
    <w:rPr>
      <w:rFonts w:eastAsiaTheme="minorEastAsia"/>
      <w:lang w:val="en-US" w:eastAsia="zh-CN" w:bidi="ar-SY"/>
    </w:rPr>
  </w:style>
  <w:style w:type="paragraph" w:customStyle="1" w:styleId="Firstpageheader">
    <w:name w:val="First page header"/>
    <w:basedOn w:val="Normal"/>
    <w:qFormat/>
    <w:rsid w:val="00C51DAD"/>
    <w:pPr>
      <w:framePr w:hSpace="181" w:wrap="around" w:vAnchor="page" w:hAnchor="text" w:xAlign="center" w:y="721"/>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300" w:lineRule="exact"/>
      <w:jc w:val="left"/>
      <w:textAlignment w:val="auto"/>
    </w:pPr>
    <w:rPr>
      <w:rFonts w:ascii="Verdana Bold" w:eastAsiaTheme="minorEastAsia" w:hAnsi="Verdana Bold"/>
      <w:b/>
      <w:bCs/>
      <w:sz w:val="19"/>
      <w:lang w:val="en-US" w:eastAsia="zh-CN" w:bidi="ar-EG"/>
    </w:rPr>
  </w:style>
  <w:style w:type="paragraph" w:customStyle="1" w:styleId="QuestionNo">
    <w:name w:val="Question_No"/>
    <w:basedOn w:val="Normal"/>
    <w:qFormat/>
    <w:rsid w:val="00C51DAD"/>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val="en-US" w:eastAsia="zh-CN"/>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customStyle="1" w:styleId="CallChar">
    <w:name w:val="Call Char"/>
    <w:basedOn w:val="DefaultParagraphFont"/>
    <w:link w:val="Call"/>
    <w:locked/>
    <w:rsid w:val="00962156"/>
    <w:rPr>
      <w:rFonts w:ascii="Times New Roman" w:hAnsi="Times New Roman" w:cs="Traditional Arabic"/>
      <w:i/>
      <w:iCs/>
      <w:szCs w:val="30"/>
    </w:rPr>
  </w:style>
  <w:style w:type="paragraph" w:customStyle="1" w:styleId="enumlev10">
    <w:name w:val="enumlev1"/>
    <w:basedOn w:val="Normal"/>
    <w:next w:val="Normal"/>
    <w:link w:val="enumlev1Char"/>
    <w:qFormat/>
    <w:rsid w:val="00962156"/>
    <w:pPr>
      <w:tabs>
        <w:tab w:val="clear" w:pos="794"/>
        <w:tab w:val="clear" w:pos="1191"/>
        <w:tab w:val="clear" w:pos="1588"/>
        <w:tab w:val="clear" w:pos="1985"/>
        <w:tab w:val="left" w:pos="1134"/>
      </w:tabs>
      <w:overflowPunct/>
      <w:autoSpaceDE/>
      <w:autoSpaceDN/>
      <w:adjustRightInd/>
      <w:spacing w:before="80"/>
      <w:ind w:left="1134" w:hanging="1134"/>
      <w:textAlignment w:val="auto"/>
    </w:pPr>
    <w:rPr>
      <w:lang w:val="en-US"/>
    </w:rPr>
  </w:style>
  <w:style w:type="character" w:customStyle="1" w:styleId="enumlev1Char">
    <w:name w:val="enumlev1 Char"/>
    <w:basedOn w:val="DefaultParagraphFont"/>
    <w:link w:val="enumlev10"/>
    <w:rsid w:val="00962156"/>
    <w:rPr>
      <w:rFonts w:ascii="Times New Roman" w:eastAsia="Times New Roman" w:hAnsi="Times New Roman" w:cs="Traditional Arabic"/>
      <w:szCs w:val="30"/>
      <w:lang w:eastAsia="en-US"/>
    </w:rPr>
  </w:style>
  <w:style w:type="paragraph" w:customStyle="1" w:styleId="ResNo">
    <w:name w:val="Res_No"/>
    <w:basedOn w:val="Normal"/>
    <w:next w:val="Normal"/>
    <w:link w:val="ResNoChar"/>
    <w:rsid w:val="00962156"/>
    <w:pPr>
      <w:keepNext/>
      <w:tabs>
        <w:tab w:val="clear" w:pos="794"/>
        <w:tab w:val="clear" w:pos="1191"/>
        <w:tab w:val="clear" w:pos="1588"/>
        <w:tab w:val="clear" w:pos="1985"/>
        <w:tab w:val="left" w:pos="1134"/>
      </w:tabs>
      <w:overflowPunct/>
      <w:autoSpaceDE/>
      <w:autoSpaceDN/>
      <w:adjustRightInd/>
      <w:spacing w:before="480"/>
      <w:jc w:val="center"/>
      <w:textAlignment w:val="auto"/>
    </w:pPr>
    <w:rPr>
      <w:sz w:val="28"/>
      <w:szCs w:val="40"/>
      <w:lang w:val="en-US" w:bidi="ar-EG"/>
    </w:rPr>
  </w:style>
  <w:style w:type="character" w:customStyle="1" w:styleId="ResNoChar">
    <w:name w:val="Res_No Char"/>
    <w:basedOn w:val="DefaultParagraphFont"/>
    <w:link w:val="ResNo"/>
    <w:rsid w:val="00962156"/>
    <w:rPr>
      <w:rFonts w:ascii="Times New Roman" w:eastAsia="Times New Roman" w:hAnsi="Times New Roman" w:cs="Traditional Arabic"/>
      <w:sz w:val="28"/>
      <w:szCs w:val="40"/>
      <w:lang w:eastAsia="en-US" w:bidi="ar-EG"/>
    </w:rPr>
  </w:style>
  <w:style w:type="paragraph" w:customStyle="1" w:styleId="Restitle">
    <w:name w:val="Res_title"/>
    <w:basedOn w:val="Normal"/>
    <w:next w:val="Normal"/>
    <w:link w:val="RestitleChar"/>
    <w:rsid w:val="00962156"/>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b/>
      <w:bCs/>
      <w:sz w:val="28"/>
      <w:szCs w:val="40"/>
      <w:lang w:val="en-US"/>
    </w:rPr>
  </w:style>
  <w:style w:type="character" w:customStyle="1" w:styleId="RestitleChar">
    <w:name w:val="Res_title Char"/>
    <w:basedOn w:val="DefaultParagraphFont"/>
    <w:link w:val="Restitle"/>
    <w:rsid w:val="00962156"/>
    <w:rPr>
      <w:rFonts w:ascii="Times New Roman" w:eastAsia="Times New Roman" w:hAnsi="Times New Roman" w:cs="Traditional Arabic"/>
      <w:b/>
      <w:bCs/>
      <w:sz w:val="28"/>
      <w:szCs w:val="40"/>
      <w:lang w:eastAsia="en-US"/>
    </w:rPr>
  </w:style>
  <w:style w:type="paragraph" w:customStyle="1" w:styleId="Normalaftertitle0">
    <w:name w:val="Normal_after_title"/>
    <w:basedOn w:val="Normal"/>
    <w:next w:val="Normal"/>
    <w:rsid w:val="00962156"/>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Desktop\FINRE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82FD6-85F3-4CC0-81B5-B1A47330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FINRES_RA15.dotx</Template>
  <TotalTime>14</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Santa Rita Fernandes, Augusto Cesar</cp:lastModifiedBy>
  <cp:revision>10</cp:revision>
  <dcterms:created xsi:type="dcterms:W3CDTF">2015-11-04T17:27:00Z</dcterms:created>
  <dcterms:modified xsi:type="dcterms:W3CDTF">2015-11-06T11:17:00Z</dcterms:modified>
</cp:coreProperties>
</file>