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92" w:rsidRPr="00E2683C" w:rsidRDefault="001B2192" w:rsidP="001B2192">
      <w:pPr>
        <w:pStyle w:val="ResNo"/>
        <w:rPr>
          <w:lang w:val="en-US"/>
        </w:rPr>
      </w:pPr>
      <w:bookmarkStart w:id="0" w:name="dtemplate"/>
      <w:bookmarkEnd w:id="0"/>
      <w:r w:rsidRPr="00C979D8">
        <w:t>РЕЗОЛЮЦИЯ МСЭ-R 52</w:t>
      </w:r>
      <w:r w:rsidR="00E2683C">
        <w:rPr>
          <w:lang w:val="en-US"/>
        </w:rPr>
        <w:t>-1</w:t>
      </w:r>
    </w:p>
    <w:p w:rsidR="001B2192" w:rsidRPr="00C07FB0" w:rsidRDefault="001B2192" w:rsidP="001B2192">
      <w:pPr>
        <w:pStyle w:val="Restitle"/>
      </w:pPr>
      <w:bookmarkStart w:id="1" w:name="_Toc180536351"/>
      <w:r w:rsidRPr="00C07FB0">
        <w:t xml:space="preserve">Предоставление Консультативной группе по радиосвязи (КГР) </w:t>
      </w:r>
      <w:r w:rsidRPr="00C07FB0">
        <w:br/>
        <w:t xml:space="preserve">полномочий действовать в период между </w:t>
      </w:r>
      <w:r w:rsidRPr="00C07FB0">
        <w:br/>
        <w:t>ассамблеями радиосвязи (АР)</w:t>
      </w:r>
      <w:bookmarkEnd w:id="1"/>
    </w:p>
    <w:p w:rsidR="001B2192" w:rsidRPr="00C07FB0" w:rsidRDefault="001B2192" w:rsidP="001B2192">
      <w:pPr>
        <w:pStyle w:val="Resdate"/>
      </w:pPr>
      <w:r w:rsidRPr="00C07FB0">
        <w:t>(2003</w:t>
      </w:r>
      <w:r w:rsidR="00E2683C">
        <w:rPr>
          <w:lang w:val="en-US"/>
        </w:rPr>
        <w:t>-2015</w:t>
      </w:r>
      <w:r w:rsidRPr="00C07FB0">
        <w:t>)</w:t>
      </w:r>
    </w:p>
    <w:p w:rsidR="001B2192" w:rsidRPr="00C07FB0" w:rsidRDefault="001B2192" w:rsidP="001B2192">
      <w:pPr>
        <w:pStyle w:val="Normalaftertitle"/>
      </w:pPr>
      <w:r w:rsidRPr="00C07FB0">
        <w:t>Ассамблея радиосвязи МСЭ,</w:t>
      </w:r>
    </w:p>
    <w:p w:rsidR="001B2192" w:rsidRPr="00C07FB0" w:rsidRDefault="001B2192" w:rsidP="001B2192">
      <w:pPr>
        <w:pStyle w:val="Call"/>
      </w:pPr>
      <w:r w:rsidRPr="00C07FB0">
        <w:t>учитывая</w:t>
      </w:r>
      <w:r w:rsidRPr="00E63980">
        <w:rPr>
          <w:i w:val="0"/>
          <w:iCs/>
        </w:rPr>
        <w:t>,</w:t>
      </w:r>
    </w:p>
    <w:p w:rsidR="001B2192" w:rsidRPr="00C07FB0" w:rsidRDefault="001B2192" w:rsidP="001B2192">
      <w:r w:rsidRPr="00E63980">
        <w:rPr>
          <w:i/>
          <w:iCs/>
        </w:rPr>
        <w:t>a)</w:t>
      </w:r>
      <w:r w:rsidRPr="00C07FB0">
        <w:tab/>
        <w:t>что Консультативная группа по радиосвязи может помочь улучшить координацию процесса изучения и обеспечить улучшенные рабочие процессы и процессы принятия решений для важных областей деятельности МСЭ-R;</w:t>
      </w:r>
    </w:p>
    <w:p w:rsidR="001B2192" w:rsidRPr="00C07FB0" w:rsidRDefault="001B2192" w:rsidP="001B2192">
      <w:r w:rsidRPr="00E63980">
        <w:rPr>
          <w:i/>
          <w:iCs/>
        </w:rPr>
        <w:t>b)</w:t>
      </w:r>
      <w:r w:rsidRPr="00C07FB0">
        <w:tab/>
        <w:t>что согласно п. 137A Статьи 8 Конвенции МСЭ, принятой Полномочной конференцией (Пересм. Марракеш, 2002 г.)</w:t>
      </w:r>
      <w:r w:rsidRPr="00C07FB0">
        <w:rPr>
          <w:rStyle w:val="FootnoteReference"/>
          <w:szCs w:val="16"/>
        </w:rPr>
        <w:footnoteReference w:customMarkFollows="1" w:id="1"/>
        <w:sym w:font="Symbol" w:char="F02A"/>
      </w:r>
      <w:r w:rsidRPr="00C07FB0">
        <w:t xml:space="preserve"> "Ассамблея радиосвязи может поручать Консультативной группе по радиосвязи конкретные вопросы, относящиеся к ее компетенции, за исключением тех, которые относятся к процедурам, содержащимся в Регламенте радиосвязи, с указанием мер, которые необходимо принять для их решения";</w:t>
      </w:r>
    </w:p>
    <w:p w:rsidR="001B2192" w:rsidRPr="00C07FB0" w:rsidRDefault="001B2192" w:rsidP="001B2192">
      <w:r w:rsidRPr="00E63980">
        <w:rPr>
          <w:i/>
          <w:iCs/>
        </w:rPr>
        <w:t>c)</w:t>
      </w:r>
      <w:r w:rsidRPr="00C07FB0">
        <w:tab/>
        <w:t xml:space="preserve">что Сектор радиосвязи принял подробные процедуры для утверждения Рекомендаций по переписке, которые учитывают тот факт, что значительное большинство Рекомендаций МСЭ-R могут иметь политические или регламентарные последствия и в соответствии со Статьей 20 Конвенции </w:t>
      </w:r>
      <w:r w:rsidR="004B17F7">
        <w:t xml:space="preserve">МСЭ </w:t>
      </w:r>
      <w:r w:rsidRPr="00C07FB0">
        <w:t>попадают в сферу интересов всех Государств – Членов Союза,</w:t>
      </w:r>
    </w:p>
    <w:p w:rsidR="001B2192" w:rsidRPr="00C07FB0" w:rsidRDefault="001B2192" w:rsidP="001B2192">
      <w:pPr>
        <w:pStyle w:val="Call"/>
      </w:pPr>
      <w:r w:rsidRPr="00C07FB0">
        <w:t>учитывая далее</w:t>
      </w:r>
      <w:r w:rsidRPr="00E63980">
        <w:rPr>
          <w:i w:val="0"/>
          <w:iCs/>
        </w:rPr>
        <w:t>,</w:t>
      </w:r>
    </w:p>
    <w:p w:rsidR="001B2192" w:rsidRPr="00C07FB0" w:rsidRDefault="001B2192" w:rsidP="001B2192">
      <w:r w:rsidRPr="00C07FB0">
        <w:t xml:space="preserve">что перед КГР согласно Статье 11А (Пересм. Марракеш, 2002 г.) Конвенции МСЭ, стоит задача рассмотрения хода осуществления оперативного плана и выдачи предложений Директору по принятию необходимых корректирующих мер, </w:t>
      </w:r>
    </w:p>
    <w:p w:rsidR="001B2192" w:rsidRPr="00C07FB0" w:rsidRDefault="001B2192" w:rsidP="001B2192">
      <w:pPr>
        <w:pStyle w:val="Call"/>
      </w:pPr>
      <w:r w:rsidRPr="00C07FB0">
        <w:t>отмечая</w:t>
      </w:r>
      <w:r w:rsidRPr="00E63980">
        <w:rPr>
          <w:i w:val="0"/>
          <w:iCs/>
        </w:rPr>
        <w:t>,</w:t>
      </w:r>
    </w:p>
    <w:p w:rsidR="001B2192" w:rsidRPr="00C07FB0" w:rsidRDefault="001B2192" w:rsidP="001B2192">
      <w:r w:rsidRPr="00C07FB0">
        <w:t>что в соответствии со Статьей 11А (Миннеаполис, 1998 г.) Конвенции МСЭ, КГР также рассматривает любые конкретные вопросы, порученные ей какой-либо конференцией Союза, включая Всемирную конференцию радиосвязи, Ассамблею радиосвязи или Совет,</w:t>
      </w:r>
    </w:p>
    <w:p w:rsidR="001B2192" w:rsidRPr="00C07FB0" w:rsidRDefault="001B2192" w:rsidP="001B2192">
      <w:pPr>
        <w:pStyle w:val="Call"/>
      </w:pPr>
      <w:r w:rsidRPr="00C07FB0">
        <w:t>сознавая</w:t>
      </w:r>
    </w:p>
    <w:p w:rsidR="001B2192" w:rsidRPr="00C07FB0" w:rsidRDefault="001B2192" w:rsidP="001B2192">
      <w:r w:rsidRPr="00C07FB0">
        <w:t>тот факт, что четырехлетний период до следующей Ассамблеи радиосвязи мог бы эффективно предотвращать возможность рассмотрения непредусмотренных материалов, требующих срочных действий в этот период,</w:t>
      </w:r>
    </w:p>
    <w:p w:rsidR="001B2192" w:rsidRPr="00C07FB0" w:rsidRDefault="001B2192" w:rsidP="001B2192">
      <w:pPr>
        <w:pStyle w:val="Call"/>
      </w:pPr>
      <w:r w:rsidRPr="00C07FB0">
        <w:t>решает</w:t>
      </w:r>
    </w:p>
    <w:p w:rsidR="001B2192" w:rsidRPr="00C07FB0" w:rsidRDefault="001B2192" w:rsidP="001B2192">
      <w:r w:rsidRPr="00E63980">
        <w:t>1</w:t>
      </w:r>
      <w:r w:rsidRPr="00C07FB0">
        <w:tab/>
        <w:t>передать, в дополнение к положениям Статьи 11А, следующие находящиеся в ее компетенции конкретные вопросы на рассмотрение в КГР в промежутке между данной ассамблеей и следующей ассамблеей и что КГР должна также учитывать любые конкретные вопросы, как порученные КГР со стороны ВКР:</w:t>
      </w:r>
    </w:p>
    <w:p w:rsidR="001B2192" w:rsidRPr="00C07FB0" w:rsidRDefault="001B2192" w:rsidP="001B2192">
      <w:pPr>
        <w:pStyle w:val="enumlev1"/>
      </w:pPr>
      <w:r w:rsidRPr="00C07FB0">
        <w:t>–</w:t>
      </w:r>
      <w:r w:rsidRPr="00C07FB0">
        <w:tab/>
        <w:t>поддерживать современные, эффективные и гибкие рабочие процедуры в соответствии с Резолюциями и решениями, утвержденными Ассамблеей радиосвязи;</w:t>
      </w:r>
    </w:p>
    <w:p w:rsidR="001B2192" w:rsidRPr="00C07FB0" w:rsidRDefault="001B2192" w:rsidP="001B2192">
      <w:pPr>
        <w:pStyle w:val="enumlev1"/>
        <w:keepNext/>
        <w:keepLines/>
      </w:pPr>
      <w:r w:rsidRPr="00C07FB0">
        <w:lastRenderedPageBreak/>
        <w:t>–</w:t>
      </w:r>
      <w:r w:rsidRPr="00C07FB0">
        <w:tab/>
        <w:t>рассматривать и рекомендовать изменения программы работ в отношении стратегических и оперативных планов;</w:t>
      </w:r>
    </w:p>
    <w:p w:rsidR="001B2192" w:rsidRPr="00C07FB0" w:rsidRDefault="001B2192" w:rsidP="001B2192">
      <w:pPr>
        <w:pStyle w:val="enumlev1"/>
      </w:pPr>
      <w:r w:rsidRPr="00C07FB0">
        <w:t>–</w:t>
      </w:r>
      <w:r w:rsidRPr="00C07FB0">
        <w:tab/>
        <w:t>следить за деятельностью исследовательских комиссий по радиосвязи;</w:t>
      </w:r>
    </w:p>
    <w:p w:rsidR="001B2192" w:rsidRPr="00C07FB0" w:rsidRDefault="001B2192" w:rsidP="00E2683C">
      <w:pPr>
        <w:pStyle w:val="enumlev1"/>
      </w:pPr>
      <w:r w:rsidRPr="00C07FB0">
        <w:t>–</w:t>
      </w:r>
      <w:r w:rsidRPr="00C07FB0">
        <w:tab/>
        <w:t>принимать решения о необходимости сохранения, роспуска или создания групп, кроме исследовательских комиссий, КК</w:t>
      </w:r>
      <w:r>
        <w:t>Т</w:t>
      </w:r>
      <w:r w:rsidR="00E2683C">
        <w:rPr>
          <w:lang w:val="en-US"/>
        </w:rPr>
        <w:t xml:space="preserve"> </w:t>
      </w:r>
      <w:r w:rsidR="00E2683C">
        <w:t>или</w:t>
      </w:r>
      <w:r w:rsidRPr="00C07FB0">
        <w:t xml:space="preserve"> Подготовительного собрания к конференциям (ПСК) </w:t>
      </w:r>
      <w:bookmarkStart w:id="2" w:name="_GoBack"/>
      <w:bookmarkEnd w:id="2"/>
      <w:r w:rsidRPr="00C07FB0">
        <w:t>и назначения их председателя и заместителей председателей в соответствии с пп. К136A и К136B (Марракеш, 2002 г.);</w:t>
      </w:r>
    </w:p>
    <w:p w:rsidR="001B2192" w:rsidRPr="00C07FB0" w:rsidRDefault="001B2192" w:rsidP="001B2192">
      <w:pPr>
        <w:pStyle w:val="enumlev1"/>
      </w:pPr>
      <w:r w:rsidRPr="00C07FB0">
        <w:t>–</w:t>
      </w:r>
      <w:r w:rsidRPr="00C07FB0">
        <w:tab/>
        <w:t>рассматривать другие конкретные вопросы, находящиеся в компетенции Ассамблеи радиосвязи, и требующие предварительных консультаций и согласия без возражений Государств – Членов Союза;</w:t>
      </w:r>
    </w:p>
    <w:p w:rsidR="001B2192" w:rsidRPr="00C07FB0" w:rsidRDefault="001B2192" w:rsidP="001B2192">
      <w:r w:rsidRPr="00E63980">
        <w:t>2</w:t>
      </w:r>
      <w:r w:rsidRPr="00C07FB0">
        <w:tab/>
        <w:t>решения, принимаемые на собраниях КГР в отношении этих вопросов, не должны вызывать возражений любого из Государств – Членов Союза,</w:t>
      </w:r>
    </w:p>
    <w:p w:rsidR="001B2192" w:rsidRPr="00C07FB0" w:rsidRDefault="001B2192" w:rsidP="001B2192">
      <w:pPr>
        <w:pStyle w:val="Call"/>
      </w:pPr>
      <w:r w:rsidRPr="00C07FB0">
        <w:t>предлагает КГР</w:t>
      </w:r>
    </w:p>
    <w:p w:rsidR="001B2192" w:rsidRPr="00C07FB0" w:rsidRDefault="001B2192" w:rsidP="001B2192">
      <w:r w:rsidRPr="00E63980">
        <w:t>1</w:t>
      </w:r>
      <w:r w:rsidRPr="00C07FB0">
        <w:tab/>
        <w:t>в соответствии с п. К160G разработать свои собственные методы работы, совместимые с методами, принятыми Ассамблеей радиосвязи;</w:t>
      </w:r>
    </w:p>
    <w:p w:rsidR="001B2192" w:rsidRDefault="001B2192" w:rsidP="001B2192">
      <w:r w:rsidRPr="00E63980">
        <w:t>2</w:t>
      </w:r>
      <w:r w:rsidRPr="00C07FB0">
        <w:tab/>
        <w:t>сообщить следующей Ассамблее радиосвязи о результатах применения настоящей Резолюции.</w:t>
      </w:r>
    </w:p>
    <w:p w:rsidR="004B17F7" w:rsidRPr="00C07FB0" w:rsidRDefault="004B17F7" w:rsidP="001B2192">
      <w:pPr>
        <w:rPr>
          <w:lang w:eastAsia="zh-CN"/>
        </w:rPr>
      </w:pPr>
    </w:p>
    <w:sectPr w:rsidR="004B17F7" w:rsidRPr="00C07FB0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92" w:rsidRDefault="001B2192">
      <w:r>
        <w:separator/>
      </w:r>
    </w:p>
  </w:endnote>
  <w:endnote w:type="continuationSeparator" w:id="0">
    <w:p w:rsidR="001B2192" w:rsidRDefault="001B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A1C57">
      <w:rPr>
        <w:noProof/>
      </w:rPr>
      <w:t>2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A1C57">
      <w:rPr>
        <w:noProof/>
        <w:lang w:val="fr-FR"/>
      </w:rPr>
      <w:t>P:\RUS\ITU-R\CONF-R\AR12\FINRES\052R.DOCX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683C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C57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92" w:rsidRDefault="001B2192">
      <w:r>
        <w:rPr>
          <w:b/>
        </w:rPr>
        <w:t>_______________</w:t>
      </w:r>
    </w:p>
  </w:footnote>
  <w:footnote w:type="continuationSeparator" w:id="0">
    <w:p w:rsidR="001B2192" w:rsidRDefault="001B2192">
      <w:r>
        <w:continuationSeparator/>
      </w:r>
    </w:p>
  </w:footnote>
  <w:footnote w:id="1">
    <w:p w:rsidR="001B2192" w:rsidRPr="001B2192" w:rsidRDefault="001B2192" w:rsidP="001B2192">
      <w:pPr>
        <w:pStyle w:val="FootnoteText"/>
        <w:rPr>
          <w:lang w:val="ru-RU"/>
        </w:rPr>
      </w:pPr>
      <w:r w:rsidRPr="00D910F4">
        <w:rPr>
          <w:rStyle w:val="FootnoteReference"/>
          <w:szCs w:val="16"/>
        </w:rPr>
        <w:sym w:font="Symbol" w:char="F02A"/>
      </w:r>
      <w:r w:rsidRPr="001B2192">
        <w:rPr>
          <w:lang w:val="ru-RU"/>
        </w:rPr>
        <w:tab/>
        <w:t>Вступает в силу 1 января 2004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1B2192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2683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92"/>
    <w:rsid w:val="000260F1"/>
    <w:rsid w:val="0003535B"/>
    <w:rsid w:val="00123B68"/>
    <w:rsid w:val="00124C09"/>
    <w:rsid w:val="00126F2E"/>
    <w:rsid w:val="001521AE"/>
    <w:rsid w:val="001B2192"/>
    <w:rsid w:val="001E5FB4"/>
    <w:rsid w:val="00202CA0"/>
    <w:rsid w:val="00245A1F"/>
    <w:rsid w:val="00290C74"/>
    <w:rsid w:val="002A1C57"/>
    <w:rsid w:val="00300F84"/>
    <w:rsid w:val="00344EB8"/>
    <w:rsid w:val="003C583C"/>
    <w:rsid w:val="003F0078"/>
    <w:rsid w:val="00434A7C"/>
    <w:rsid w:val="0045143A"/>
    <w:rsid w:val="004A58F4"/>
    <w:rsid w:val="004B17F7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E2683C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4D2ABC-04BE-4A02-9B14-A485065C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3</TotalTime>
  <Pages>2</Pages>
  <Words>613</Words>
  <Characters>2640</Characters>
  <Application>Microsoft Office Word</Application>
  <DocSecurity>0</DocSecurity>
  <Lines>880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Maloletkova, Svetlana</cp:lastModifiedBy>
  <cp:revision>4</cp:revision>
  <cp:lastPrinted>2012-01-20T14:29:00Z</cp:lastPrinted>
  <dcterms:created xsi:type="dcterms:W3CDTF">2012-01-20T14:28:00Z</dcterms:created>
  <dcterms:modified xsi:type="dcterms:W3CDTF">2015-11-05T00:24:00Z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