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FB6" w:rsidRDefault="00555FB6" w:rsidP="001173B8">
      <w:pPr>
        <w:pStyle w:val="ResNo"/>
        <w:rPr>
          <w:lang w:val="fr-CH"/>
        </w:rPr>
      </w:pPr>
      <w:r>
        <w:rPr>
          <w:lang w:val="fr-CH"/>
        </w:rPr>
        <w:t>RéSOLUTION UIT-R 66</w:t>
      </w:r>
    </w:p>
    <w:p w:rsidR="00555FB6" w:rsidRDefault="00555FB6" w:rsidP="001173B8">
      <w:pPr>
        <w:pStyle w:val="Restitle"/>
        <w:rPr>
          <w:lang w:val="fr-CH"/>
        </w:rPr>
      </w:pPr>
      <w:r w:rsidRPr="00555FB6">
        <w:rPr>
          <w:lang w:val="fr-CH"/>
        </w:rPr>
        <w:t>Etudes relatives aux systèmes et applications sans fil pour</w:t>
      </w:r>
      <w:r w:rsidRPr="00555FB6">
        <w:rPr>
          <w:lang w:val="fr-CH"/>
        </w:rPr>
        <w:br/>
        <w:t>le développement de l</w:t>
      </w:r>
      <w:r w:rsidR="00415444">
        <w:rPr>
          <w:lang w:val="fr-CH"/>
        </w:rPr>
        <w:t>'</w:t>
      </w:r>
      <w:r w:rsidRPr="00555FB6">
        <w:rPr>
          <w:lang w:val="fr-CH"/>
        </w:rPr>
        <w:t>Internet des objets</w:t>
      </w:r>
    </w:p>
    <w:p w:rsidR="00F63281" w:rsidRPr="00F63281" w:rsidRDefault="00F63281" w:rsidP="00F63281">
      <w:pPr>
        <w:pStyle w:val="Resdate"/>
        <w:rPr>
          <w:lang w:val="fr-CH"/>
        </w:rPr>
      </w:pPr>
      <w:r w:rsidRPr="00F63281">
        <w:rPr>
          <w:lang w:val="fr-CH"/>
        </w:rPr>
        <w:t>(2015)</w:t>
      </w:r>
    </w:p>
    <w:p w:rsidR="005D6642" w:rsidRDefault="005D6642" w:rsidP="005D6642">
      <w:pPr>
        <w:pStyle w:val="Normalaftertitle"/>
        <w:rPr>
          <w:lang w:val="fr-CH" w:eastAsia="nl-NL"/>
        </w:rPr>
      </w:pPr>
      <w:r w:rsidRPr="004461F3">
        <w:rPr>
          <w:lang w:val="fr-CH" w:eastAsia="nl-NL"/>
        </w:rPr>
        <w:t>L</w:t>
      </w:r>
      <w:r w:rsidR="00415444">
        <w:rPr>
          <w:lang w:val="fr-CH" w:eastAsia="nl-NL"/>
        </w:rPr>
        <w:t>'</w:t>
      </w:r>
      <w:r w:rsidRPr="004461F3">
        <w:rPr>
          <w:lang w:val="fr-CH" w:eastAsia="nl-NL"/>
        </w:rPr>
        <w:t>Assemblée des radiocommunications de l</w:t>
      </w:r>
      <w:r w:rsidR="00415444">
        <w:rPr>
          <w:lang w:val="fr-CH" w:eastAsia="nl-NL"/>
        </w:rPr>
        <w:t>'</w:t>
      </w:r>
      <w:r w:rsidRPr="004461F3">
        <w:rPr>
          <w:lang w:val="fr-CH" w:eastAsia="nl-NL"/>
        </w:rPr>
        <w:t>UIT,</w:t>
      </w:r>
    </w:p>
    <w:p w:rsidR="005D6642" w:rsidRPr="00B00CC5" w:rsidRDefault="005D6642" w:rsidP="005D6642">
      <w:pPr>
        <w:pStyle w:val="Call"/>
        <w:rPr>
          <w:iCs/>
          <w:sz w:val="22"/>
          <w:szCs w:val="22"/>
        </w:rPr>
      </w:pPr>
      <w:r w:rsidRPr="004461F3">
        <w:rPr>
          <w:lang w:val="fr-CH"/>
        </w:rPr>
        <w:t>considérant</w:t>
      </w:r>
      <w:r w:rsidRPr="00B00CC5">
        <w:rPr>
          <w:iCs/>
          <w:sz w:val="22"/>
          <w:szCs w:val="22"/>
        </w:rPr>
        <w:t xml:space="preserve"> </w:t>
      </w:r>
    </w:p>
    <w:p w:rsidR="005D6642" w:rsidRPr="00A4592B" w:rsidRDefault="005D6642" w:rsidP="005D6642">
      <w:pPr>
        <w:rPr>
          <w:lang w:val="fr-CH" w:eastAsia="nl-NL"/>
        </w:rPr>
      </w:pPr>
      <w:r w:rsidRPr="00690AF8">
        <w:rPr>
          <w:i/>
          <w:iCs/>
        </w:rPr>
        <w:t>a)</w:t>
      </w:r>
      <w:r w:rsidRPr="00B00CC5">
        <w:tab/>
      </w:r>
      <w:r w:rsidRPr="00A4592B">
        <w:rPr>
          <w:lang w:val="fr-CH" w:eastAsia="nl-NL"/>
        </w:rPr>
        <w:t>que le monde global interconnecté de «l</w:t>
      </w:r>
      <w:r w:rsidR="00415444">
        <w:rPr>
          <w:lang w:val="fr-CH" w:eastAsia="nl-NL"/>
        </w:rPr>
        <w:t>'</w:t>
      </w:r>
      <w:r w:rsidRPr="00A4592B">
        <w:rPr>
          <w:lang w:val="fr-CH" w:eastAsia="nl-NL"/>
        </w:rPr>
        <w:t>Internet des objets (IoT)» repose sur la connectivité et les fonctionnalités rendues possibles par les réseaux de télécommunication;</w:t>
      </w:r>
    </w:p>
    <w:p w:rsidR="005D6642" w:rsidRPr="00A4592B" w:rsidRDefault="005D6642" w:rsidP="00555FB6">
      <w:pPr>
        <w:rPr>
          <w:lang w:val="fr-CH" w:eastAsia="nl-NL"/>
        </w:rPr>
      </w:pPr>
      <w:r w:rsidRPr="00B00CC5">
        <w:rPr>
          <w:rFonts w:eastAsiaTheme="minorEastAsia"/>
          <w:i/>
          <w:lang w:eastAsia="ko-KR"/>
        </w:rPr>
        <w:t>b)</w:t>
      </w:r>
      <w:r w:rsidRPr="00B00CC5">
        <w:rPr>
          <w:rFonts w:eastAsiaTheme="minorEastAsia"/>
          <w:lang w:eastAsia="ko-KR"/>
        </w:rPr>
        <w:tab/>
      </w:r>
      <w:r w:rsidRPr="00A4592B">
        <w:rPr>
          <w:lang w:val="fr-CH" w:eastAsia="nl-NL"/>
        </w:rPr>
        <w:t>qu</w:t>
      </w:r>
      <w:r w:rsidR="00415444">
        <w:rPr>
          <w:lang w:val="fr-CH" w:eastAsia="nl-NL"/>
        </w:rPr>
        <w:t>'</w:t>
      </w:r>
      <w:r w:rsidRPr="00A4592B">
        <w:rPr>
          <w:lang w:val="fr-CH" w:eastAsia="nl-NL"/>
        </w:rPr>
        <w:t xml:space="preserve">en raison du nombre </w:t>
      </w:r>
      <w:r w:rsidR="00F82A5D">
        <w:rPr>
          <w:lang w:val="fr-CH" w:eastAsia="nl-NL"/>
        </w:rPr>
        <w:t>croissant d</w:t>
      </w:r>
      <w:r w:rsidR="00415444">
        <w:rPr>
          <w:lang w:val="fr-CH" w:eastAsia="nl-NL"/>
        </w:rPr>
        <w:t>'</w:t>
      </w:r>
      <w:r w:rsidR="00F82A5D">
        <w:rPr>
          <w:lang w:val="fr-CH" w:eastAsia="nl-NL"/>
        </w:rPr>
        <w:t>applications de l</w:t>
      </w:r>
      <w:r w:rsidR="00415444">
        <w:rPr>
          <w:lang w:val="fr-CH" w:eastAsia="nl-NL"/>
        </w:rPr>
        <w:t>'</w:t>
      </w:r>
      <w:r w:rsidR="00F82A5D">
        <w:rPr>
          <w:lang w:val="fr-CH" w:eastAsia="nl-NL"/>
        </w:rPr>
        <w:t>Io</w:t>
      </w:r>
      <w:r w:rsidRPr="00A4592B">
        <w:rPr>
          <w:lang w:val="fr-CH" w:eastAsia="nl-NL"/>
        </w:rPr>
        <w:t>T</w:t>
      </w:r>
      <w:r w:rsidR="00A4592B" w:rsidRPr="00A4592B">
        <w:rPr>
          <w:lang w:val="fr-CH" w:eastAsia="nl-NL"/>
        </w:rPr>
        <w:t>,</w:t>
      </w:r>
      <w:r w:rsidRPr="00A4592B">
        <w:rPr>
          <w:lang w:val="fr-CH" w:eastAsia="nl-NL"/>
        </w:rPr>
        <w:t xml:space="preserve"> il faudra peut</w:t>
      </w:r>
      <w:r w:rsidR="00A4592B" w:rsidRPr="00A4592B">
        <w:rPr>
          <w:lang w:val="fr-CH" w:eastAsia="nl-NL"/>
        </w:rPr>
        <w:t>-</w:t>
      </w:r>
      <w:r w:rsidRPr="00A4592B">
        <w:rPr>
          <w:lang w:val="fr-CH" w:eastAsia="nl-NL"/>
        </w:rPr>
        <w:t>être améliorer le débit de transmission</w:t>
      </w:r>
      <w:r w:rsidR="00A4592B" w:rsidRPr="00A4592B">
        <w:rPr>
          <w:lang w:val="fr-CH" w:eastAsia="nl-NL"/>
        </w:rPr>
        <w:t xml:space="preserve"> (</w:t>
      </w:r>
      <w:r w:rsidR="00555FB6">
        <w:rPr>
          <w:lang w:val="fr-CH" w:eastAsia="nl-NL"/>
        </w:rPr>
        <w:t xml:space="preserve">en fonction du </w:t>
      </w:r>
      <w:r w:rsidR="00F82A5D">
        <w:rPr>
          <w:lang w:val="fr-CH" w:eastAsia="nl-NL"/>
        </w:rPr>
        <w:t>cas d</w:t>
      </w:r>
      <w:r w:rsidR="00415444">
        <w:rPr>
          <w:lang w:val="fr-CH" w:eastAsia="nl-NL"/>
        </w:rPr>
        <w:t>'</w:t>
      </w:r>
      <w:r w:rsidR="00F82A5D">
        <w:rPr>
          <w:lang w:val="fr-CH" w:eastAsia="nl-NL"/>
        </w:rPr>
        <w:t>utilisation de l</w:t>
      </w:r>
      <w:r w:rsidR="00415444">
        <w:rPr>
          <w:lang w:val="fr-CH" w:eastAsia="nl-NL"/>
        </w:rPr>
        <w:t>'</w:t>
      </w:r>
      <w:r w:rsidR="00F82A5D">
        <w:rPr>
          <w:lang w:val="fr-CH" w:eastAsia="nl-NL"/>
        </w:rPr>
        <w:t>Io</w:t>
      </w:r>
      <w:r w:rsidRPr="00A4592B">
        <w:rPr>
          <w:lang w:val="fr-CH" w:eastAsia="nl-NL"/>
        </w:rPr>
        <w:t>T</w:t>
      </w:r>
      <w:r w:rsidR="00A4592B" w:rsidRPr="00A4592B">
        <w:rPr>
          <w:lang w:val="fr-CH" w:eastAsia="nl-NL"/>
        </w:rPr>
        <w:t>)</w:t>
      </w:r>
      <w:r w:rsidRPr="00A4592B">
        <w:rPr>
          <w:lang w:val="fr-CH" w:eastAsia="nl-NL"/>
        </w:rPr>
        <w:t>, la connectivité des dispositifs et le rendement énergétique, pour tenir compte des volumes importants de données échangées entre une multitude de dispositifs;</w:t>
      </w:r>
    </w:p>
    <w:p w:rsidR="005D6642" w:rsidRPr="00B00CC5" w:rsidRDefault="005D6642" w:rsidP="00555FB6">
      <w:pPr>
        <w:rPr>
          <w:rFonts w:eastAsiaTheme="minorEastAsia"/>
          <w:lang w:eastAsia="ko-KR"/>
        </w:rPr>
      </w:pPr>
      <w:r w:rsidRPr="00690AF8">
        <w:rPr>
          <w:rFonts w:eastAsiaTheme="minorEastAsia"/>
          <w:i/>
          <w:iCs/>
          <w:lang w:eastAsia="ko-KR"/>
        </w:rPr>
        <w:t>c)</w:t>
      </w:r>
      <w:r w:rsidRPr="00B00CC5">
        <w:rPr>
          <w:rFonts w:eastAsiaTheme="minorEastAsia"/>
          <w:lang w:eastAsia="ko-KR"/>
        </w:rPr>
        <w:tab/>
      </w:r>
      <w:r w:rsidRPr="00A4592B">
        <w:rPr>
          <w:lang w:val="fr-CH" w:eastAsia="nl-NL"/>
        </w:rPr>
        <w:t>que la Commission d</w:t>
      </w:r>
      <w:r w:rsidR="00415444">
        <w:rPr>
          <w:lang w:val="fr-CH" w:eastAsia="nl-NL"/>
        </w:rPr>
        <w:t>'</w:t>
      </w:r>
      <w:r w:rsidRPr="00A4592B">
        <w:rPr>
          <w:lang w:val="fr-CH" w:eastAsia="nl-NL"/>
        </w:rPr>
        <w:t>études 20 de l</w:t>
      </w:r>
      <w:r w:rsidR="00415444">
        <w:rPr>
          <w:lang w:val="fr-CH" w:eastAsia="nl-NL"/>
        </w:rPr>
        <w:t>'</w:t>
      </w:r>
      <w:r w:rsidRPr="00A4592B">
        <w:rPr>
          <w:lang w:val="fr-CH" w:eastAsia="nl-NL"/>
        </w:rPr>
        <w:t>UIT-T, qui s</w:t>
      </w:r>
      <w:r w:rsidR="00415444">
        <w:rPr>
          <w:lang w:val="fr-CH" w:eastAsia="nl-NL"/>
        </w:rPr>
        <w:t>'</w:t>
      </w:r>
      <w:r w:rsidRPr="00A4592B">
        <w:rPr>
          <w:lang w:val="fr-CH" w:eastAsia="nl-NL"/>
        </w:rPr>
        <w:t>occupe de l</w:t>
      </w:r>
      <w:r w:rsidR="00415444">
        <w:rPr>
          <w:lang w:val="fr-CH" w:eastAsia="nl-NL"/>
        </w:rPr>
        <w:t>'</w:t>
      </w:r>
      <w:r w:rsidRPr="00A4592B">
        <w:rPr>
          <w:lang w:val="fr-CH" w:eastAsia="nl-NL"/>
        </w:rPr>
        <w:t xml:space="preserve">Internet des objets et de ses applications, y compris des villes et communautés intelligentes (SC&amp;C), </w:t>
      </w:r>
      <w:r w:rsidR="00555FB6">
        <w:rPr>
          <w:lang w:val="fr-CH" w:eastAsia="nl-NL"/>
        </w:rPr>
        <w:t>s</w:t>
      </w:r>
      <w:r w:rsidR="00415444">
        <w:rPr>
          <w:lang w:val="fr-CH" w:eastAsia="nl-NL"/>
        </w:rPr>
        <w:t>'</w:t>
      </w:r>
      <w:r w:rsidR="00555FB6">
        <w:rPr>
          <w:lang w:val="fr-CH" w:eastAsia="nl-NL"/>
        </w:rPr>
        <w:t>emploie</w:t>
      </w:r>
      <w:r w:rsidR="007964D4" w:rsidRPr="00A4592B">
        <w:rPr>
          <w:lang w:val="fr-CH" w:eastAsia="nl-NL"/>
        </w:rPr>
        <w:t xml:space="preserve"> actuellement à élabor</w:t>
      </w:r>
      <w:r w:rsidR="00555FB6">
        <w:rPr>
          <w:lang w:val="fr-CH" w:eastAsia="nl-NL"/>
        </w:rPr>
        <w:t>er</w:t>
      </w:r>
      <w:r w:rsidR="007964D4" w:rsidRPr="00A4592B">
        <w:rPr>
          <w:lang w:val="fr-CH" w:eastAsia="nl-NL"/>
        </w:rPr>
        <w:t xml:space="preserve"> </w:t>
      </w:r>
      <w:r w:rsidRPr="00A4592B">
        <w:rPr>
          <w:lang w:val="fr-CH" w:eastAsia="nl-NL"/>
        </w:rPr>
        <w:t>de</w:t>
      </w:r>
      <w:r w:rsidR="00555FB6">
        <w:rPr>
          <w:lang w:val="fr-CH" w:eastAsia="nl-NL"/>
        </w:rPr>
        <w:t>s</w:t>
      </w:r>
      <w:r w:rsidRPr="00A4592B">
        <w:rPr>
          <w:lang w:val="fr-CH" w:eastAsia="nl-NL"/>
        </w:rPr>
        <w:t xml:space="preserve"> normes internationales pour les technologies IoT, y compris les réseaux de machine à machine (M2M)</w:t>
      </w:r>
      <w:r w:rsidR="00A57E12" w:rsidRPr="00A4592B">
        <w:rPr>
          <w:lang w:val="fr-CH" w:eastAsia="nl-NL"/>
        </w:rPr>
        <w:t xml:space="preserve">, les </w:t>
      </w:r>
      <w:r w:rsidR="00A4592B" w:rsidRPr="00A4592B">
        <w:rPr>
          <w:lang w:val="fr-CH" w:eastAsia="nl-NL"/>
        </w:rPr>
        <w:t>villes</w:t>
      </w:r>
      <w:r w:rsidR="00A57E12" w:rsidRPr="00A4592B">
        <w:rPr>
          <w:lang w:val="fr-CH" w:eastAsia="nl-NL"/>
        </w:rPr>
        <w:t xml:space="preserve"> intelligentes</w:t>
      </w:r>
      <w:r w:rsidR="00A4592B" w:rsidRPr="00A4592B">
        <w:rPr>
          <w:lang w:val="fr-CH" w:eastAsia="nl-NL"/>
        </w:rPr>
        <w:t xml:space="preserve"> et l</w:t>
      </w:r>
      <w:r w:rsidRPr="00A4592B">
        <w:rPr>
          <w:lang w:val="fr-CH" w:eastAsia="nl-NL"/>
        </w:rPr>
        <w:t>es réseaux de capteurs ubiquitaires (USN);</w:t>
      </w:r>
    </w:p>
    <w:p w:rsidR="007964D4" w:rsidRPr="00A4592B" w:rsidRDefault="005D6642" w:rsidP="00555FB6">
      <w:pPr>
        <w:rPr>
          <w:lang w:val="fr-CH" w:eastAsia="nl-NL"/>
        </w:rPr>
      </w:pPr>
      <w:r w:rsidRPr="00690AF8">
        <w:rPr>
          <w:rFonts w:eastAsiaTheme="minorEastAsia"/>
          <w:i/>
          <w:iCs/>
          <w:lang w:eastAsia="ko-KR"/>
        </w:rPr>
        <w:t>d)</w:t>
      </w:r>
      <w:r w:rsidRPr="00B00CC5">
        <w:rPr>
          <w:rFonts w:eastAsiaTheme="minorEastAsia"/>
          <w:lang w:eastAsia="ko-KR"/>
        </w:rPr>
        <w:tab/>
      </w:r>
      <w:r w:rsidR="007964D4" w:rsidRPr="00A4592B">
        <w:rPr>
          <w:lang w:val="fr-CH" w:eastAsia="nl-NL"/>
        </w:rPr>
        <w:t>que les organis</w:t>
      </w:r>
      <w:r w:rsidR="00A4592B" w:rsidRPr="00A4592B">
        <w:rPr>
          <w:lang w:val="fr-CH" w:eastAsia="nl-NL"/>
        </w:rPr>
        <w:t>m</w:t>
      </w:r>
      <w:r w:rsidR="007964D4" w:rsidRPr="00A4592B">
        <w:rPr>
          <w:lang w:val="fr-CH" w:eastAsia="nl-NL"/>
        </w:rPr>
        <w:t xml:space="preserve">es de normalisation compétents ont élaboré des normes </w:t>
      </w:r>
      <w:r w:rsidR="00555FB6">
        <w:rPr>
          <w:lang w:val="fr-CH" w:eastAsia="nl-NL"/>
        </w:rPr>
        <w:t>port</w:t>
      </w:r>
      <w:r w:rsidR="007964D4" w:rsidRPr="00A4592B">
        <w:rPr>
          <w:lang w:val="fr-CH" w:eastAsia="nl-NL"/>
        </w:rPr>
        <w:t xml:space="preserve">ant </w:t>
      </w:r>
      <w:r w:rsidR="00555FB6">
        <w:rPr>
          <w:lang w:val="fr-CH" w:eastAsia="nl-NL"/>
        </w:rPr>
        <w:t>expressé</w:t>
      </w:r>
      <w:r w:rsidR="007964D4" w:rsidRPr="00A4592B">
        <w:rPr>
          <w:lang w:val="fr-CH" w:eastAsia="nl-NL"/>
        </w:rPr>
        <w:t xml:space="preserve">ment </w:t>
      </w:r>
      <w:r w:rsidR="00555FB6">
        <w:rPr>
          <w:lang w:val="fr-CH" w:eastAsia="nl-NL"/>
        </w:rPr>
        <w:t xml:space="preserve">sur </w:t>
      </w:r>
      <w:r w:rsidR="007964D4" w:rsidRPr="00A4592B">
        <w:rPr>
          <w:lang w:val="fr-CH" w:eastAsia="nl-NL"/>
        </w:rPr>
        <w:t>les technologies M2M et d</w:t>
      </w:r>
      <w:r w:rsidR="00415444">
        <w:rPr>
          <w:lang w:val="fr-CH" w:eastAsia="nl-NL"/>
        </w:rPr>
        <w:t>'</w:t>
      </w:r>
      <w:r w:rsidR="007964D4" w:rsidRPr="00A4592B">
        <w:rPr>
          <w:lang w:val="fr-CH" w:eastAsia="nl-NL"/>
        </w:rPr>
        <w:t>autres technologies qui sont à la base des applications de l</w:t>
      </w:r>
      <w:r w:rsidR="00415444">
        <w:rPr>
          <w:lang w:val="fr-CH" w:eastAsia="nl-NL"/>
        </w:rPr>
        <w:t>'</w:t>
      </w:r>
      <w:r w:rsidR="007964D4" w:rsidRPr="00A4592B">
        <w:rPr>
          <w:lang w:val="fr-CH" w:eastAsia="nl-NL"/>
        </w:rPr>
        <w:t>I</w:t>
      </w:r>
      <w:r w:rsidR="00A4592B" w:rsidRPr="00A4592B">
        <w:rPr>
          <w:lang w:val="fr-CH" w:eastAsia="nl-NL"/>
        </w:rPr>
        <w:t>o</w:t>
      </w:r>
      <w:r w:rsidR="007964D4" w:rsidRPr="00A4592B">
        <w:rPr>
          <w:lang w:val="fr-CH" w:eastAsia="nl-NL"/>
        </w:rPr>
        <w:t>T;</w:t>
      </w:r>
    </w:p>
    <w:p w:rsidR="005D6642" w:rsidRPr="00A4592B" w:rsidRDefault="005D6642" w:rsidP="00A4592B">
      <w:pPr>
        <w:rPr>
          <w:lang w:val="fr-CH" w:eastAsia="nl-NL"/>
        </w:rPr>
      </w:pPr>
      <w:r w:rsidRPr="00690AF8">
        <w:rPr>
          <w:rFonts w:eastAsiaTheme="minorEastAsia"/>
          <w:i/>
          <w:iCs/>
          <w:lang w:eastAsia="ko-KR"/>
        </w:rPr>
        <w:t>e)</w:t>
      </w:r>
      <w:r w:rsidRPr="00B00CC5">
        <w:rPr>
          <w:rFonts w:eastAsiaTheme="minorEastAsia"/>
          <w:lang w:eastAsia="ko-KR"/>
        </w:rPr>
        <w:tab/>
      </w:r>
      <w:r w:rsidR="00A4592B" w:rsidRPr="00A4592B">
        <w:rPr>
          <w:lang w:val="fr-CH" w:eastAsia="nl-NL"/>
        </w:rPr>
        <w:t xml:space="preserve">que </w:t>
      </w:r>
      <w:r w:rsidR="00555FB6">
        <w:rPr>
          <w:lang w:val="fr-CH" w:eastAsia="nl-NL"/>
        </w:rPr>
        <w:t xml:space="preserve">bon </w:t>
      </w:r>
      <w:r w:rsidR="00A4592B" w:rsidRPr="00A4592B">
        <w:rPr>
          <w:lang w:val="fr-CH" w:eastAsia="nl-NL"/>
        </w:rPr>
        <w:t>nombre d</w:t>
      </w:r>
      <w:r w:rsidR="00415444">
        <w:rPr>
          <w:lang w:val="fr-CH" w:eastAsia="nl-NL"/>
        </w:rPr>
        <w:t>'</w:t>
      </w:r>
      <w:r w:rsidR="00A4592B" w:rsidRPr="00A4592B">
        <w:rPr>
          <w:lang w:val="fr-CH" w:eastAsia="nl-NL"/>
        </w:rPr>
        <w:t>administrations, de fabricants d</w:t>
      </w:r>
      <w:r w:rsidR="00415444">
        <w:rPr>
          <w:lang w:val="fr-CH" w:eastAsia="nl-NL"/>
        </w:rPr>
        <w:t>'</w:t>
      </w:r>
      <w:r w:rsidR="00A4592B" w:rsidRPr="00A4592B">
        <w:rPr>
          <w:lang w:val="fr-CH" w:eastAsia="nl-NL"/>
        </w:rPr>
        <w:t>équipements et d</w:t>
      </w:r>
      <w:r w:rsidR="00415444">
        <w:rPr>
          <w:lang w:val="fr-CH" w:eastAsia="nl-NL"/>
        </w:rPr>
        <w:t>'</w:t>
      </w:r>
      <w:r w:rsidR="00A4592B" w:rsidRPr="00A4592B">
        <w:rPr>
          <w:lang w:val="fr-CH" w:eastAsia="nl-NL"/>
        </w:rPr>
        <w:t>organisations de normalisation envisagent d</w:t>
      </w:r>
      <w:r w:rsidR="00415444">
        <w:rPr>
          <w:lang w:val="fr-CH" w:eastAsia="nl-NL"/>
        </w:rPr>
        <w:t>'</w:t>
      </w:r>
      <w:r w:rsidR="00A4592B" w:rsidRPr="00A4592B">
        <w:rPr>
          <w:lang w:val="fr-CH" w:eastAsia="nl-NL"/>
        </w:rPr>
        <w:t>utiliser les technologies sans fil pour l</w:t>
      </w:r>
      <w:r w:rsidR="00415444">
        <w:rPr>
          <w:lang w:val="fr-CH" w:eastAsia="nl-NL"/>
        </w:rPr>
        <w:t>'</w:t>
      </w:r>
      <w:r w:rsidR="00A4592B" w:rsidRPr="00A4592B">
        <w:rPr>
          <w:lang w:val="fr-CH" w:eastAsia="nl-NL"/>
        </w:rPr>
        <w:t>IoT dans diverses bandes de fréquences</w:t>
      </w:r>
      <w:r w:rsidRPr="00A4592B">
        <w:rPr>
          <w:lang w:val="fr-CH" w:eastAsia="nl-NL"/>
        </w:rPr>
        <w:t>;</w:t>
      </w:r>
    </w:p>
    <w:p w:rsidR="003B0983" w:rsidRPr="00A4592B" w:rsidRDefault="005D6642" w:rsidP="00555FB6">
      <w:pPr>
        <w:rPr>
          <w:lang w:val="fr-CH" w:eastAsia="nl-NL"/>
        </w:rPr>
      </w:pPr>
      <w:r w:rsidRPr="00690AF8">
        <w:rPr>
          <w:rFonts w:eastAsiaTheme="minorEastAsia"/>
          <w:i/>
          <w:iCs/>
          <w:lang w:eastAsia="ko-KR"/>
        </w:rPr>
        <w:t>f)</w:t>
      </w:r>
      <w:r w:rsidRPr="00B00CC5">
        <w:rPr>
          <w:rFonts w:eastAsiaTheme="minorEastAsia"/>
          <w:lang w:eastAsia="ko-KR"/>
        </w:rPr>
        <w:tab/>
      </w:r>
      <w:r w:rsidR="003B0983" w:rsidRPr="00A4592B">
        <w:rPr>
          <w:lang w:val="fr-CH" w:eastAsia="nl-NL"/>
        </w:rPr>
        <w:t xml:space="preserve">que, </w:t>
      </w:r>
      <w:r w:rsidR="00555FB6">
        <w:rPr>
          <w:lang w:val="fr-CH" w:eastAsia="nl-NL"/>
        </w:rPr>
        <w:t>étant donné</w:t>
      </w:r>
      <w:r w:rsidR="00F82A5D">
        <w:rPr>
          <w:lang w:val="fr-CH" w:eastAsia="nl-NL"/>
        </w:rPr>
        <w:t xml:space="preserve"> </w:t>
      </w:r>
      <w:r w:rsidR="00F53F8F">
        <w:rPr>
          <w:lang w:val="fr-CH" w:eastAsia="nl-NL"/>
        </w:rPr>
        <w:t xml:space="preserve">que </w:t>
      </w:r>
      <w:r w:rsidR="00F82A5D">
        <w:rPr>
          <w:lang w:val="fr-CH" w:eastAsia="nl-NL"/>
        </w:rPr>
        <w:t>les applications de l</w:t>
      </w:r>
      <w:r w:rsidR="00415444">
        <w:rPr>
          <w:lang w:val="fr-CH" w:eastAsia="nl-NL"/>
        </w:rPr>
        <w:t>'</w:t>
      </w:r>
      <w:r w:rsidR="00F82A5D">
        <w:rPr>
          <w:lang w:val="fr-CH" w:eastAsia="nl-NL"/>
        </w:rPr>
        <w:t>Io</w:t>
      </w:r>
      <w:r w:rsidR="003B0983" w:rsidRPr="00A4592B">
        <w:rPr>
          <w:lang w:val="fr-CH" w:eastAsia="nl-NL"/>
        </w:rPr>
        <w:t>T ont été créées sur des plate</w:t>
      </w:r>
      <w:r w:rsidR="00A4592B" w:rsidRPr="00A4592B">
        <w:rPr>
          <w:lang w:val="fr-CH" w:eastAsia="nl-NL"/>
        </w:rPr>
        <w:t>s</w:t>
      </w:r>
      <w:r w:rsidR="00A4592B" w:rsidRPr="00A4592B">
        <w:rPr>
          <w:lang w:val="fr-CH" w:eastAsia="nl-NL"/>
        </w:rPr>
        <w:noBreakHyphen/>
      </w:r>
      <w:r w:rsidR="00555FB6">
        <w:rPr>
          <w:lang w:val="fr-CH" w:eastAsia="nl-NL"/>
        </w:rPr>
        <w:t>formes existantes ou en cours d</w:t>
      </w:r>
      <w:r w:rsidR="00415444">
        <w:rPr>
          <w:lang w:val="fr-CH" w:eastAsia="nl-NL"/>
        </w:rPr>
        <w:t>'</w:t>
      </w:r>
      <w:r w:rsidR="00555FB6">
        <w:rPr>
          <w:lang w:val="fr-CH" w:eastAsia="nl-NL"/>
        </w:rPr>
        <w:t>élaboration</w:t>
      </w:r>
      <w:r w:rsidR="003B0983" w:rsidRPr="00A4592B">
        <w:rPr>
          <w:lang w:val="fr-CH" w:eastAsia="nl-NL"/>
        </w:rPr>
        <w:t>, fonctionnent sur ces plate</w:t>
      </w:r>
      <w:r w:rsidR="00A4592B" w:rsidRPr="00A4592B">
        <w:rPr>
          <w:lang w:val="fr-CH" w:eastAsia="nl-NL"/>
        </w:rPr>
        <w:t>s</w:t>
      </w:r>
      <w:r w:rsidR="00A4592B" w:rsidRPr="00A4592B">
        <w:rPr>
          <w:lang w:val="fr-CH" w:eastAsia="nl-NL"/>
        </w:rPr>
        <w:noBreakHyphen/>
      </w:r>
      <w:r w:rsidR="003B0983" w:rsidRPr="00A4592B">
        <w:rPr>
          <w:lang w:val="fr-CH" w:eastAsia="nl-NL"/>
        </w:rPr>
        <w:t>formes ou inter</w:t>
      </w:r>
      <w:r w:rsidR="00A4592B" w:rsidRPr="00A4592B">
        <w:rPr>
          <w:lang w:val="fr-CH" w:eastAsia="nl-NL"/>
        </w:rPr>
        <w:t>a</w:t>
      </w:r>
      <w:r w:rsidR="003B0983" w:rsidRPr="00A4592B">
        <w:rPr>
          <w:lang w:val="fr-CH" w:eastAsia="nl-NL"/>
        </w:rPr>
        <w:t>gissent avec elles, les travaux actuels et futurs de l</w:t>
      </w:r>
      <w:r w:rsidR="00415444">
        <w:rPr>
          <w:lang w:val="fr-CH" w:eastAsia="nl-NL"/>
        </w:rPr>
        <w:t>'</w:t>
      </w:r>
      <w:r w:rsidR="003B0983" w:rsidRPr="00A4592B">
        <w:rPr>
          <w:lang w:val="fr-CH" w:eastAsia="nl-NL"/>
        </w:rPr>
        <w:t xml:space="preserve">UIT-R contribuent </w:t>
      </w:r>
      <w:r w:rsidR="00A4592B" w:rsidRPr="00A4592B">
        <w:rPr>
          <w:lang w:val="fr-CH" w:eastAsia="nl-NL"/>
        </w:rPr>
        <w:t>intrinsèquement</w:t>
      </w:r>
      <w:r w:rsidR="003B0983" w:rsidRPr="00A4592B">
        <w:rPr>
          <w:lang w:val="fr-CH" w:eastAsia="nl-NL"/>
        </w:rPr>
        <w:t xml:space="preserve"> au développement de l</w:t>
      </w:r>
      <w:r w:rsidR="00415444">
        <w:rPr>
          <w:lang w:val="fr-CH" w:eastAsia="nl-NL"/>
        </w:rPr>
        <w:t>'</w:t>
      </w:r>
      <w:r w:rsidR="003B0983" w:rsidRPr="00A4592B">
        <w:rPr>
          <w:lang w:val="fr-CH" w:eastAsia="nl-NL"/>
        </w:rPr>
        <w:t>Internet des objets;</w:t>
      </w:r>
    </w:p>
    <w:p w:rsidR="005D6642" w:rsidRPr="00B00CC5" w:rsidRDefault="003B0983" w:rsidP="00A4592B">
      <w:pPr>
        <w:rPr>
          <w:rFonts w:eastAsiaTheme="minorEastAsia"/>
          <w:lang w:eastAsia="ko-KR"/>
        </w:rPr>
      </w:pPr>
      <w:r w:rsidRPr="003B0983">
        <w:rPr>
          <w:rFonts w:eastAsiaTheme="minorEastAsia"/>
          <w:i/>
          <w:iCs/>
          <w:lang w:eastAsia="ko-KR"/>
        </w:rPr>
        <w:t>g)</w:t>
      </w:r>
      <w:r>
        <w:rPr>
          <w:rFonts w:eastAsiaTheme="minorEastAsia"/>
          <w:lang w:eastAsia="ko-KR"/>
        </w:rPr>
        <w:tab/>
      </w:r>
      <w:r w:rsidR="005D6642" w:rsidRPr="00B00CC5">
        <w:rPr>
          <w:rFonts w:eastAsiaTheme="minorEastAsia"/>
          <w:lang w:eastAsia="ko-KR"/>
        </w:rPr>
        <w:t>la Recommandation UIT-R M.2002, intitulée «Objectifs, caractéristiques et exigences fonctionnelles des systèmes de réseau étendu de capteurs et/ou d</w:t>
      </w:r>
      <w:r w:rsidR="00415444">
        <w:rPr>
          <w:rFonts w:eastAsiaTheme="minorEastAsia"/>
          <w:lang w:eastAsia="ko-KR"/>
        </w:rPr>
        <w:t>'</w:t>
      </w:r>
      <w:r w:rsidR="005D6642" w:rsidRPr="00B00CC5">
        <w:rPr>
          <w:rFonts w:eastAsiaTheme="minorEastAsia"/>
          <w:lang w:eastAsia="ko-KR"/>
        </w:rPr>
        <w:t>a</w:t>
      </w:r>
      <w:r w:rsidR="005D6642">
        <w:rPr>
          <w:rFonts w:eastAsiaTheme="minorEastAsia"/>
          <w:lang w:eastAsia="ko-KR"/>
        </w:rPr>
        <w:t>ctionneurs (WASN)»</w:t>
      </w:r>
      <w:r w:rsidR="005D6642" w:rsidRPr="00B00CC5">
        <w:rPr>
          <w:rFonts w:eastAsiaTheme="minorEastAsia"/>
          <w:lang w:eastAsia="ko-KR"/>
        </w:rPr>
        <w:t>;</w:t>
      </w:r>
    </w:p>
    <w:p w:rsidR="005D6642" w:rsidRPr="00B00CC5" w:rsidRDefault="003B0983" w:rsidP="005D6642">
      <w:pPr>
        <w:rPr>
          <w:rFonts w:eastAsiaTheme="minorEastAsia"/>
          <w:lang w:eastAsia="ko-KR"/>
        </w:rPr>
      </w:pPr>
      <w:r>
        <w:rPr>
          <w:rFonts w:eastAsiaTheme="minorEastAsia"/>
          <w:i/>
          <w:iCs/>
          <w:lang w:eastAsia="ko-KR"/>
        </w:rPr>
        <w:t>h</w:t>
      </w:r>
      <w:r w:rsidR="005D6642" w:rsidRPr="00690AF8">
        <w:rPr>
          <w:rFonts w:eastAsiaTheme="minorEastAsia"/>
          <w:i/>
          <w:iCs/>
          <w:lang w:eastAsia="ko-KR"/>
        </w:rPr>
        <w:t>)</w:t>
      </w:r>
      <w:r w:rsidR="005D6642" w:rsidRPr="00B00CC5">
        <w:rPr>
          <w:rFonts w:eastAsiaTheme="minorEastAsia"/>
          <w:lang w:eastAsia="ko-KR"/>
        </w:rPr>
        <w:tab/>
        <w:t>la Recommandation UIT-R M.2083, intitulée «</w:t>
      </w:r>
      <w:r w:rsidR="005D6642">
        <w:rPr>
          <w:rFonts w:eastAsiaTheme="minorEastAsia"/>
          <w:lang w:eastAsia="ko-KR"/>
        </w:rPr>
        <w:t>Vision pour les IMT</w:t>
      </w:r>
      <w:r w:rsidR="005D6642" w:rsidRPr="00B00CC5">
        <w:rPr>
          <w:rFonts w:eastAsiaTheme="minorEastAsia"/>
          <w:lang w:eastAsia="ko-KR"/>
        </w:rPr>
        <w:t>-</w:t>
      </w:r>
      <w:r w:rsidR="005D6642" w:rsidRPr="00B00CC5">
        <w:rPr>
          <w:color w:val="000000"/>
        </w:rPr>
        <w:t>Cadre et objectifs généraux de l</w:t>
      </w:r>
      <w:r w:rsidR="00415444">
        <w:rPr>
          <w:color w:val="000000"/>
        </w:rPr>
        <w:t>'</w:t>
      </w:r>
      <w:r w:rsidR="005D6642" w:rsidRPr="00B00CC5">
        <w:rPr>
          <w:color w:val="000000"/>
        </w:rPr>
        <w:t>évolution future des IMT</w:t>
      </w:r>
      <w:r w:rsidR="005D6642">
        <w:rPr>
          <w:color w:val="000000"/>
        </w:rPr>
        <w:t xml:space="preserve"> à l</w:t>
      </w:r>
      <w:r w:rsidR="00415444">
        <w:rPr>
          <w:color w:val="000000"/>
        </w:rPr>
        <w:t>'</w:t>
      </w:r>
      <w:r w:rsidR="005D6642">
        <w:rPr>
          <w:color w:val="000000"/>
        </w:rPr>
        <w:t>horizon 2020 et au-delà»</w:t>
      </w:r>
      <w:r w:rsidR="005D6642" w:rsidRPr="00B00CC5">
        <w:rPr>
          <w:color w:val="000000"/>
        </w:rPr>
        <w:t>;</w:t>
      </w:r>
    </w:p>
    <w:p w:rsidR="005D6642" w:rsidRPr="00B00CC5" w:rsidRDefault="003B0983" w:rsidP="00555FB6">
      <w:pPr>
        <w:rPr>
          <w:b/>
          <w:bCs/>
          <w:lang w:val="fr-CH"/>
        </w:rPr>
      </w:pPr>
      <w:r>
        <w:rPr>
          <w:rFonts w:eastAsiaTheme="minorEastAsia"/>
          <w:bCs/>
          <w:i/>
          <w:iCs/>
          <w:lang w:eastAsia="ko-KR"/>
        </w:rPr>
        <w:t>i</w:t>
      </w:r>
      <w:r w:rsidR="005D6642" w:rsidRPr="00690AF8">
        <w:rPr>
          <w:rFonts w:eastAsiaTheme="minorEastAsia"/>
          <w:bCs/>
          <w:i/>
          <w:iCs/>
          <w:lang w:eastAsia="ko-KR"/>
        </w:rPr>
        <w:t>)</w:t>
      </w:r>
      <w:r w:rsidR="005D6642" w:rsidRPr="00B00CC5">
        <w:rPr>
          <w:rFonts w:eastAsiaTheme="minorEastAsia"/>
          <w:bCs/>
          <w:lang w:eastAsia="ko-KR"/>
        </w:rPr>
        <w:tab/>
        <w:t xml:space="preserve">la Question UIT-R 250-1/5, sur les </w:t>
      </w:r>
      <w:r w:rsidR="00F53F8F">
        <w:rPr>
          <w:bCs/>
          <w:lang w:val="fr-CH"/>
        </w:rPr>
        <w:t>s</w:t>
      </w:r>
      <w:r w:rsidR="005D6642" w:rsidRPr="00B00CC5">
        <w:rPr>
          <w:bCs/>
          <w:lang w:val="fr-CH"/>
        </w:rPr>
        <w:t>ystèmes d</w:t>
      </w:r>
      <w:r w:rsidR="00415444">
        <w:rPr>
          <w:bCs/>
          <w:lang w:val="fr-CH"/>
        </w:rPr>
        <w:t>'</w:t>
      </w:r>
      <w:r w:rsidR="005D6642" w:rsidRPr="00B00CC5">
        <w:rPr>
          <w:bCs/>
          <w:lang w:val="fr-CH"/>
        </w:rPr>
        <w:t>accès hertzien mobile fournissant des télécommunications à un grand nombre de capteurs ubiquitaires et/ou d</w:t>
      </w:r>
      <w:r w:rsidR="00415444">
        <w:rPr>
          <w:bCs/>
          <w:lang w:val="fr-CH"/>
        </w:rPr>
        <w:t>'</w:t>
      </w:r>
      <w:r w:rsidR="005D6642" w:rsidRPr="00B00CC5">
        <w:rPr>
          <w:bCs/>
          <w:lang w:val="fr-CH"/>
        </w:rPr>
        <w:t xml:space="preserve">actionneurs dispersés </w:t>
      </w:r>
      <w:r w:rsidR="00555FB6">
        <w:rPr>
          <w:bCs/>
          <w:lang w:val="fr-CH"/>
        </w:rPr>
        <w:t xml:space="preserve">sur des zones étendues </w:t>
      </w:r>
      <w:r w:rsidR="005D6642" w:rsidRPr="00B00CC5">
        <w:rPr>
          <w:bCs/>
          <w:lang w:val="fr-CH"/>
        </w:rPr>
        <w:t xml:space="preserve">et </w:t>
      </w:r>
      <w:r w:rsidR="00555FB6">
        <w:rPr>
          <w:bCs/>
          <w:lang w:val="fr-CH"/>
        </w:rPr>
        <w:t xml:space="preserve">des </w:t>
      </w:r>
      <w:r w:rsidR="005D6642" w:rsidRPr="00B00CC5">
        <w:rPr>
          <w:bCs/>
          <w:lang w:val="fr-CH"/>
        </w:rPr>
        <w:t>communications</w:t>
      </w:r>
      <w:r w:rsidR="005D6642">
        <w:rPr>
          <w:bCs/>
          <w:lang w:val="fr-CH"/>
        </w:rPr>
        <w:t xml:space="preserve"> </w:t>
      </w:r>
      <w:r w:rsidR="00555FB6">
        <w:rPr>
          <w:bCs/>
          <w:lang w:val="fr-CH"/>
        </w:rPr>
        <w:t>machine-machine dans le service mobile terrestre;</w:t>
      </w:r>
    </w:p>
    <w:p w:rsidR="005D6642" w:rsidRPr="00B00CC5" w:rsidRDefault="003B0983" w:rsidP="001173B8">
      <w:pPr>
        <w:rPr>
          <w:lang w:val="fr-CH"/>
        </w:rPr>
      </w:pPr>
      <w:r>
        <w:rPr>
          <w:i/>
          <w:iCs/>
          <w:lang w:val="fr-CH"/>
        </w:rPr>
        <w:t>j</w:t>
      </w:r>
      <w:r w:rsidR="005D6642" w:rsidRPr="00690AF8">
        <w:rPr>
          <w:i/>
          <w:iCs/>
          <w:lang w:val="fr-CH"/>
        </w:rPr>
        <w:t>)</w:t>
      </w:r>
      <w:r w:rsidR="007964D4">
        <w:rPr>
          <w:lang w:val="fr-CH"/>
        </w:rPr>
        <w:tab/>
        <w:t>le Rapport UIT-R M.2370</w:t>
      </w:r>
      <w:r w:rsidR="005D6642" w:rsidRPr="00B00CC5">
        <w:rPr>
          <w:lang w:val="fr-CH"/>
        </w:rPr>
        <w:t>, sur les «Estimations de trafic pour le</w:t>
      </w:r>
      <w:r w:rsidR="005D6642">
        <w:rPr>
          <w:lang w:val="fr-CH"/>
        </w:rPr>
        <w:t>s IMT pour la période 2020-2030</w:t>
      </w:r>
      <w:r w:rsidR="005D6642" w:rsidRPr="00B00CC5">
        <w:rPr>
          <w:lang w:val="fr-CH"/>
        </w:rPr>
        <w:t>»,</w:t>
      </w:r>
    </w:p>
    <w:p w:rsidR="005D6642" w:rsidRPr="00B00CC5" w:rsidRDefault="005D6642" w:rsidP="005D6642">
      <w:pPr>
        <w:pStyle w:val="Call"/>
        <w:rPr>
          <w:lang w:val="fr-CH"/>
        </w:rPr>
      </w:pPr>
      <w:r w:rsidRPr="00B00CC5">
        <w:rPr>
          <w:lang w:val="fr-CH"/>
        </w:rPr>
        <w:t>reconnaissant</w:t>
      </w:r>
    </w:p>
    <w:p w:rsidR="005D6642" w:rsidRPr="00B00CC5" w:rsidRDefault="005D6642" w:rsidP="005D6642">
      <w:pPr>
        <w:rPr>
          <w:lang w:val="fr-CH"/>
        </w:rPr>
      </w:pPr>
      <w:r w:rsidRPr="00690AF8">
        <w:rPr>
          <w:i/>
          <w:iCs/>
          <w:lang w:val="fr-CH"/>
        </w:rPr>
        <w:t>a)</w:t>
      </w:r>
      <w:r w:rsidRPr="00B00CC5">
        <w:rPr>
          <w:lang w:val="fr-CH"/>
        </w:rPr>
        <w:tab/>
        <w:t>la Résolution 197 (Busan, 2014) de la Conférence de plénipotentiaires, intitulée</w:t>
      </w:r>
      <w:r>
        <w:rPr>
          <w:lang w:val="fr-CH"/>
        </w:rPr>
        <w:t xml:space="preserve"> «</w:t>
      </w:r>
      <w:r w:rsidRPr="00B00CC5">
        <w:rPr>
          <w:lang w:val="fr-CH"/>
        </w:rPr>
        <w:t>Faciliter l</w:t>
      </w:r>
      <w:r w:rsidR="00415444">
        <w:rPr>
          <w:lang w:val="fr-CH"/>
        </w:rPr>
        <w:t>'</w:t>
      </w:r>
      <w:r w:rsidRPr="00B00CC5">
        <w:rPr>
          <w:lang w:val="fr-CH"/>
        </w:rPr>
        <w:t>avènement de l</w:t>
      </w:r>
      <w:r w:rsidR="00415444">
        <w:rPr>
          <w:lang w:val="fr-CH"/>
        </w:rPr>
        <w:t>'</w:t>
      </w:r>
      <w:r w:rsidRPr="00B00CC5">
        <w:rPr>
          <w:lang w:val="fr-CH"/>
        </w:rPr>
        <w:t>Internet des objets dans la perspective d</w:t>
      </w:r>
      <w:r w:rsidR="00415444">
        <w:rPr>
          <w:lang w:val="fr-CH"/>
        </w:rPr>
        <w:t>'</w:t>
      </w:r>
      <w:r>
        <w:rPr>
          <w:lang w:val="fr-CH"/>
        </w:rPr>
        <w:t>un monde global interconnecté»</w:t>
      </w:r>
      <w:r w:rsidRPr="00B00CC5">
        <w:rPr>
          <w:lang w:val="fr-CH"/>
        </w:rPr>
        <w:t>;</w:t>
      </w:r>
    </w:p>
    <w:p w:rsidR="007964D4" w:rsidRDefault="005D6642" w:rsidP="00555FB6">
      <w:pPr>
        <w:keepNext/>
        <w:keepLines/>
        <w:rPr>
          <w:lang w:val="fr-CH"/>
        </w:rPr>
      </w:pPr>
      <w:r w:rsidRPr="00690AF8">
        <w:rPr>
          <w:i/>
          <w:iCs/>
          <w:lang w:val="fr-CH"/>
        </w:rPr>
        <w:lastRenderedPageBreak/>
        <w:t>b)</w:t>
      </w:r>
      <w:r w:rsidRPr="00B00CC5">
        <w:rPr>
          <w:lang w:val="fr-CH"/>
        </w:rPr>
        <w:tab/>
        <w:t>l</w:t>
      </w:r>
      <w:r w:rsidR="00415444">
        <w:rPr>
          <w:lang w:val="fr-CH"/>
        </w:rPr>
        <w:t>'</w:t>
      </w:r>
      <w:r w:rsidRPr="00B00CC5">
        <w:rPr>
          <w:lang w:val="fr-CH"/>
        </w:rPr>
        <w:t xml:space="preserve">utilisation de différentes bandes de fréquences par les services de radiocommunication, dont beaucoup offrent des voies, des infrastructures et des capacités de communication qui </w:t>
      </w:r>
      <w:r w:rsidR="00555FB6">
        <w:rPr>
          <w:lang w:val="fr-CH"/>
        </w:rPr>
        <w:t>pourraient</w:t>
      </w:r>
      <w:r w:rsidRPr="00B00CC5">
        <w:rPr>
          <w:lang w:val="fr-CH"/>
        </w:rPr>
        <w:t xml:space="preserve"> être utilisées pour le déploiement de l</w:t>
      </w:r>
      <w:r w:rsidR="00415444">
        <w:rPr>
          <w:lang w:val="fr-CH"/>
        </w:rPr>
        <w:t>'</w:t>
      </w:r>
      <w:r w:rsidRPr="00B00CC5">
        <w:rPr>
          <w:lang w:val="fr-CH"/>
        </w:rPr>
        <w:t>IoT, afin d</w:t>
      </w:r>
      <w:r w:rsidR="00415444">
        <w:rPr>
          <w:lang w:val="fr-CH"/>
        </w:rPr>
        <w:t>'</w:t>
      </w:r>
      <w:r w:rsidRPr="00B00CC5">
        <w:rPr>
          <w:lang w:val="fr-CH"/>
        </w:rPr>
        <w:t xml:space="preserve">assurer une mise en </w:t>
      </w:r>
      <w:r>
        <w:rPr>
          <w:lang w:val="fr-CH"/>
        </w:rPr>
        <w:t>oe</w:t>
      </w:r>
      <w:r w:rsidRPr="00B00CC5">
        <w:rPr>
          <w:lang w:val="fr-CH"/>
        </w:rPr>
        <w:t xml:space="preserve">uvre </w:t>
      </w:r>
      <w:r w:rsidR="00555FB6">
        <w:rPr>
          <w:lang w:val="fr-CH"/>
        </w:rPr>
        <w:t xml:space="preserve">présentant un bon rapport coût/efficacité </w:t>
      </w:r>
      <w:r w:rsidRPr="00B00CC5">
        <w:rPr>
          <w:lang w:val="fr-CH"/>
        </w:rPr>
        <w:t xml:space="preserve">et une utilisation efficace du spectre </w:t>
      </w:r>
      <w:r>
        <w:rPr>
          <w:lang w:val="fr-CH"/>
        </w:rPr>
        <w:t>des fréquences radioélectriques</w:t>
      </w:r>
      <w:r w:rsidR="007964D4">
        <w:rPr>
          <w:lang w:val="fr-CH"/>
        </w:rPr>
        <w:t>;</w:t>
      </w:r>
    </w:p>
    <w:p w:rsidR="005D6642" w:rsidRDefault="007964D4" w:rsidP="00555FB6">
      <w:pPr>
        <w:keepNext/>
        <w:keepLines/>
        <w:rPr>
          <w:lang w:val="fr-CH"/>
        </w:rPr>
      </w:pPr>
      <w:r w:rsidRPr="003B0983">
        <w:rPr>
          <w:i/>
          <w:iCs/>
          <w:lang w:val="fr-CH"/>
        </w:rPr>
        <w:t>c)</w:t>
      </w:r>
      <w:r>
        <w:rPr>
          <w:lang w:val="fr-CH"/>
        </w:rPr>
        <w:tab/>
      </w:r>
      <w:r w:rsidR="00A4592B">
        <w:rPr>
          <w:lang w:val="fr-CH"/>
        </w:rPr>
        <w:t>q</w:t>
      </w:r>
      <w:r>
        <w:rPr>
          <w:lang w:val="fr-CH"/>
        </w:rPr>
        <w:t>ue l</w:t>
      </w:r>
      <w:r w:rsidR="00415444">
        <w:rPr>
          <w:lang w:val="fr-CH"/>
        </w:rPr>
        <w:t>'</w:t>
      </w:r>
      <w:r>
        <w:rPr>
          <w:lang w:val="fr-CH"/>
        </w:rPr>
        <w:t>I</w:t>
      </w:r>
      <w:r w:rsidR="00F53F8F">
        <w:rPr>
          <w:lang w:val="fr-CH"/>
        </w:rPr>
        <w:t>o</w:t>
      </w:r>
      <w:r w:rsidR="00555FB6">
        <w:rPr>
          <w:lang w:val="fr-CH"/>
        </w:rPr>
        <w:t>T</w:t>
      </w:r>
      <w:r>
        <w:rPr>
          <w:lang w:val="fr-CH"/>
        </w:rPr>
        <w:t xml:space="preserve"> est un concept qui englobe diverses plate</w:t>
      </w:r>
      <w:r w:rsidR="00A4592B">
        <w:rPr>
          <w:lang w:val="fr-CH"/>
        </w:rPr>
        <w:t>s</w:t>
      </w:r>
      <w:r w:rsidR="00A4592B">
        <w:rPr>
          <w:lang w:val="fr-CH"/>
        </w:rPr>
        <w:noBreakHyphen/>
      </w:r>
      <w:r>
        <w:rPr>
          <w:lang w:val="fr-CH"/>
        </w:rPr>
        <w:t>formes, applications et technologies qui sont actuellement mises en oeuvre</w:t>
      </w:r>
      <w:r w:rsidR="00555FB6">
        <w:rPr>
          <w:lang w:val="fr-CH"/>
        </w:rPr>
        <w:t>,</w:t>
      </w:r>
      <w:r>
        <w:rPr>
          <w:lang w:val="fr-CH"/>
        </w:rPr>
        <w:t xml:space="preserve"> et continueront d</w:t>
      </w:r>
      <w:r w:rsidR="00415444">
        <w:rPr>
          <w:lang w:val="fr-CH"/>
        </w:rPr>
        <w:t>'</w:t>
      </w:r>
      <w:r>
        <w:rPr>
          <w:lang w:val="fr-CH"/>
        </w:rPr>
        <w:t>être mises en oeuvre</w:t>
      </w:r>
      <w:r w:rsidR="00555FB6">
        <w:rPr>
          <w:lang w:val="fr-CH"/>
        </w:rPr>
        <w:t>,</w:t>
      </w:r>
      <w:r>
        <w:rPr>
          <w:lang w:val="fr-CH"/>
        </w:rPr>
        <w:t xml:space="preserve"> dans le cadre d</w:t>
      </w:r>
      <w:r w:rsidR="00415444">
        <w:rPr>
          <w:lang w:val="fr-CH"/>
        </w:rPr>
        <w:t>'</w:t>
      </w:r>
      <w:r>
        <w:rPr>
          <w:lang w:val="fr-CH"/>
        </w:rPr>
        <w:t xml:space="preserve">un certain nombre de services de </w:t>
      </w:r>
      <w:r w:rsidR="00A4592B">
        <w:rPr>
          <w:lang w:val="fr-CH"/>
        </w:rPr>
        <w:t>radiocommunication</w:t>
      </w:r>
      <w:r>
        <w:rPr>
          <w:lang w:val="fr-CH"/>
        </w:rPr>
        <w:t>;</w:t>
      </w:r>
    </w:p>
    <w:p w:rsidR="007964D4" w:rsidRPr="00B00CC5" w:rsidRDefault="007964D4" w:rsidP="00555FB6">
      <w:pPr>
        <w:keepNext/>
        <w:keepLines/>
        <w:rPr>
          <w:lang w:val="fr-CH"/>
        </w:rPr>
      </w:pPr>
      <w:r w:rsidRPr="003B0983">
        <w:rPr>
          <w:i/>
          <w:iCs/>
          <w:lang w:val="fr-CH"/>
        </w:rPr>
        <w:t>d)</w:t>
      </w:r>
      <w:r>
        <w:rPr>
          <w:lang w:val="fr-CH"/>
        </w:rPr>
        <w:tab/>
        <w:t>que pour mettre en oeuvre l</w:t>
      </w:r>
      <w:r w:rsidR="00415444">
        <w:rPr>
          <w:lang w:val="fr-CH"/>
        </w:rPr>
        <w:t>'</w:t>
      </w:r>
      <w:r>
        <w:rPr>
          <w:lang w:val="fr-CH"/>
        </w:rPr>
        <w:t>I</w:t>
      </w:r>
      <w:r w:rsidR="00F53F8F">
        <w:rPr>
          <w:lang w:val="fr-CH"/>
        </w:rPr>
        <w:t>o</w:t>
      </w:r>
      <w:r w:rsidR="00555FB6">
        <w:rPr>
          <w:lang w:val="fr-CH"/>
        </w:rPr>
        <w:t>T</w:t>
      </w:r>
      <w:r>
        <w:rPr>
          <w:lang w:val="fr-CH"/>
        </w:rPr>
        <w:t>, il n</w:t>
      </w:r>
      <w:r w:rsidR="00415444">
        <w:rPr>
          <w:lang w:val="fr-CH"/>
        </w:rPr>
        <w:t>'</w:t>
      </w:r>
      <w:r>
        <w:rPr>
          <w:lang w:val="fr-CH"/>
        </w:rPr>
        <w:t>est pas nécessaire actuellement d</w:t>
      </w:r>
      <w:r w:rsidR="00555FB6">
        <w:rPr>
          <w:lang w:val="fr-CH"/>
        </w:rPr>
        <w:t xml:space="preserve">e prévoir des </w:t>
      </w:r>
      <w:r>
        <w:rPr>
          <w:lang w:val="fr-CH"/>
        </w:rPr>
        <w:t xml:space="preserve">dispositions </w:t>
      </w:r>
      <w:r w:rsidR="00A4592B">
        <w:rPr>
          <w:lang w:val="fr-CH"/>
        </w:rPr>
        <w:t>réglementaires</w:t>
      </w:r>
      <w:r>
        <w:rPr>
          <w:lang w:val="fr-CH"/>
        </w:rPr>
        <w:t xml:space="preserve"> particulières dans le </w:t>
      </w:r>
      <w:r w:rsidR="00A4592B">
        <w:rPr>
          <w:lang w:val="fr-CH"/>
        </w:rPr>
        <w:t>Règlement</w:t>
      </w:r>
      <w:r>
        <w:rPr>
          <w:lang w:val="fr-CH"/>
        </w:rPr>
        <w:t xml:space="preserve"> des </w:t>
      </w:r>
      <w:r w:rsidR="00A4592B">
        <w:rPr>
          <w:lang w:val="fr-CH"/>
        </w:rPr>
        <w:t>radiocommunications</w:t>
      </w:r>
      <w:r>
        <w:rPr>
          <w:lang w:val="fr-CH"/>
        </w:rPr>
        <w:t>,</w:t>
      </w:r>
    </w:p>
    <w:p w:rsidR="005D6642" w:rsidRPr="00B00CC5" w:rsidRDefault="005D6642" w:rsidP="005D6642">
      <w:pPr>
        <w:pStyle w:val="Call"/>
        <w:rPr>
          <w:lang w:val="fr-CH"/>
        </w:rPr>
      </w:pPr>
      <w:r w:rsidRPr="00B00CC5">
        <w:rPr>
          <w:lang w:val="fr-CH"/>
        </w:rPr>
        <w:t>décide d</w:t>
      </w:r>
      <w:r w:rsidR="00415444">
        <w:rPr>
          <w:lang w:val="fr-CH"/>
        </w:rPr>
        <w:t>'</w:t>
      </w:r>
      <w:r w:rsidRPr="00B00CC5">
        <w:rPr>
          <w:lang w:val="fr-CH"/>
        </w:rPr>
        <w:t>inviter l</w:t>
      </w:r>
      <w:r w:rsidR="00415444">
        <w:rPr>
          <w:lang w:val="fr-CH"/>
        </w:rPr>
        <w:t>'</w:t>
      </w:r>
      <w:r w:rsidRPr="00B00CC5">
        <w:rPr>
          <w:lang w:val="fr-CH"/>
        </w:rPr>
        <w:t>UIT-R</w:t>
      </w:r>
    </w:p>
    <w:p w:rsidR="005D6642" w:rsidRPr="00B00CC5" w:rsidRDefault="005D6642" w:rsidP="0016136E">
      <w:pPr>
        <w:rPr>
          <w:lang w:val="fr-CH"/>
        </w:rPr>
      </w:pPr>
      <w:r w:rsidRPr="00B00CC5">
        <w:rPr>
          <w:lang w:val="fr-CH"/>
        </w:rPr>
        <w:t>1</w:t>
      </w:r>
      <w:r w:rsidRPr="00B00CC5">
        <w:rPr>
          <w:lang w:val="fr-CH"/>
        </w:rPr>
        <w:tab/>
        <w:t xml:space="preserve">à mener des études </w:t>
      </w:r>
      <w:r w:rsidR="007964D4">
        <w:rPr>
          <w:lang w:val="fr-CH"/>
        </w:rPr>
        <w:t xml:space="preserve">sur les aspects techniques et opérationnels des </w:t>
      </w:r>
      <w:r w:rsidRPr="00B00CC5">
        <w:rPr>
          <w:lang w:val="fr-CH"/>
        </w:rPr>
        <w:t>réseaux et</w:t>
      </w:r>
      <w:r w:rsidR="0016136E">
        <w:rPr>
          <w:lang w:val="fr-CH"/>
        </w:rPr>
        <w:t xml:space="preserve"> systèmes</w:t>
      </w:r>
      <w:r w:rsidR="00F82A5D">
        <w:rPr>
          <w:lang w:val="fr-CH"/>
        </w:rPr>
        <w:t xml:space="preserve"> de radiocommunication pour l</w:t>
      </w:r>
      <w:r w:rsidR="00415444">
        <w:rPr>
          <w:lang w:val="fr-CH"/>
        </w:rPr>
        <w:t>'</w:t>
      </w:r>
      <w:r w:rsidR="00F82A5D">
        <w:rPr>
          <w:lang w:val="fr-CH"/>
        </w:rPr>
        <w:t>Io</w:t>
      </w:r>
      <w:r w:rsidR="0016136E">
        <w:rPr>
          <w:lang w:val="fr-CH"/>
        </w:rPr>
        <w:t>T</w:t>
      </w:r>
      <w:r w:rsidRPr="00B00CC5">
        <w:rPr>
          <w:lang w:val="fr-CH"/>
        </w:rPr>
        <w:t>;</w:t>
      </w:r>
    </w:p>
    <w:p w:rsidR="005D6642" w:rsidRPr="00B00CC5" w:rsidRDefault="005D6642" w:rsidP="0016136E">
      <w:pPr>
        <w:rPr>
          <w:lang w:val="fr-CH"/>
        </w:rPr>
      </w:pPr>
      <w:r w:rsidRPr="00B00CC5">
        <w:rPr>
          <w:lang w:val="fr-CH"/>
        </w:rPr>
        <w:t>2</w:t>
      </w:r>
      <w:r w:rsidRPr="00B00CC5">
        <w:rPr>
          <w:lang w:val="fr-CH"/>
        </w:rPr>
        <w:tab/>
        <w:t>à él</w:t>
      </w:r>
      <w:r w:rsidR="003B0983">
        <w:rPr>
          <w:lang w:val="fr-CH"/>
        </w:rPr>
        <w:t>aborer des R</w:t>
      </w:r>
      <w:r w:rsidRPr="00B00CC5">
        <w:rPr>
          <w:lang w:val="fr-CH"/>
        </w:rPr>
        <w:t>ecommandations</w:t>
      </w:r>
      <w:r w:rsidR="0016136E">
        <w:rPr>
          <w:lang w:val="fr-CH"/>
        </w:rPr>
        <w:t>, des r</w:t>
      </w:r>
      <w:r w:rsidR="003B0983">
        <w:rPr>
          <w:lang w:val="fr-CH"/>
        </w:rPr>
        <w:t>apports et/ou des Manuels</w:t>
      </w:r>
      <w:r w:rsidRPr="00B00CC5">
        <w:rPr>
          <w:lang w:val="fr-CH"/>
        </w:rPr>
        <w:t xml:space="preserve"> UIT-R</w:t>
      </w:r>
      <w:r w:rsidR="0016136E">
        <w:rPr>
          <w:lang w:val="fr-CH"/>
        </w:rPr>
        <w:t>, selon le cas</w:t>
      </w:r>
      <w:r w:rsidRPr="00B00CC5">
        <w:rPr>
          <w:lang w:val="fr-CH"/>
        </w:rPr>
        <w:t>, sur la base d</w:t>
      </w:r>
      <w:r>
        <w:rPr>
          <w:lang w:val="fr-CH"/>
        </w:rPr>
        <w:t xml:space="preserve">es études </w:t>
      </w:r>
      <w:r w:rsidR="0016136E">
        <w:rPr>
          <w:lang w:val="fr-CH"/>
        </w:rPr>
        <w:t>vis</w:t>
      </w:r>
      <w:r>
        <w:rPr>
          <w:lang w:val="fr-CH"/>
        </w:rPr>
        <w:t>ées ci-dessus</w:t>
      </w:r>
      <w:r w:rsidR="00F53638">
        <w:rPr>
          <w:lang w:val="fr-CH"/>
        </w:rPr>
        <w:t>,</w:t>
      </w:r>
    </w:p>
    <w:p w:rsidR="005D6642" w:rsidRPr="00B00CC5" w:rsidRDefault="005D6642" w:rsidP="005D6642">
      <w:pPr>
        <w:pStyle w:val="Call"/>
        <w:rPr>
          <w:lang w:val="fr-CH"/>
        </w:rPr>
      </w:pPr>
      <w:r w:rsidRPr="00B00CC5">
        <w:rPr>
          <w:lang w:val="fr-CH"/>
        </w:rPr>
        <w:t>décide en outre</w:t>
      </w:r>
      <w:r w:rsidR="00A4592B" w:rsidRPr="00A4592B">
        <w:rPr>
          <w:lang w:val="fr-CH"/>
        </w:rPr>
        <w:t xml:space="preserve"> </w:t>
      </w:r>
      <w:r w:rsidR="00A4592B">
        <w:rPr>
          <w:lang w:val="fr-CH"/>
        </w:rPr>
        <w:t>d</w:t>
      </w:r>
      <w:r w:rsidR="00415444">
        <w:rPr>
          <w:lang w:val="fr-CH"/>
        </w:rPr>
        <w:t>'</w:t>
      </w:r>
      <w:r w:rsidR="00A4592B">
        <w:rPr>
          <w:lang w:val="fr-CH"/>
        </w:rPr>
        <w:t>inviter</w:t>
      </w:r>
      <w:r w:rsidR="00A4592B" w:rsidRPr="00B00CC5">
        <w:rPr>
          <w:lang w:val="fr-CH"/>
        </w:rPr>
        <w:t xml:space="preserve"> l</w:t>
      </w:r>
      <w:r w:rsidR="00415444">
        <w:rPr>
          <w:lang w:val="fr-CH"/>
        </w:rPr>
        <w:t>'</w:t>
      </w:r>
      <w:r w:rsidR="00A4592B" w:rsidRPr="00B00CC5">
        <w:rPr>
          <w:lang w:val="fr-CH"/>
        </w:rPr>
        <w:t>UIT-</w:t>
      </w:r>
      <w:r w:rsidR="00A4592B">
        <w:rPr>
          <w:lang w:val="fr-CH"/>
        </w:rPr>
        <w:t>R</w:t>
      </w:r>
    </w:p>
    <w:p w:rsidR="005D6642" w:rsidRPr="00B00CC5" w:rsidRDefault="003B0983" w:rsidP="001173B8">
      <w:pPr>
        <w:rPr>
          <w:lang w:val="fr-CH"/>
        </w:rPr>
      </w:pPr>
      <w:r>
        <w:rPr>
          <w:lang w:val="fr-CH"/>
        </w:rPr>
        <w:t>à coopérer</w:t>
      </w:r>
      <w:r w:rsidR="00A4592B">
        <w:rPr>
          <w:lang w:val="fr-CH"/>
        </w:rPr>
        <w:t xml:space="preserve"> </w:t>
      </w:r>
      <w:r>
        <w:rPr>
          <w:lang w:val="fr-CH"/>
        </w:rPr>
        <w:t xml:space="preserve">et collaborer </w:t>
      </w:r>
      <w:r w:rsidR="0016136E">
        <w:rPr>
          <w:lang w:val="fr-CH"/>
        </w:rPr>
        <w:t xml:space="preserve">étroitement </w:t>
      </w:r>
      <w:r w:rsidR="00A4592B">
        <w:rPr>
          <w:lang w:val="fr-CH"/>
        </w:rPr>
        <w:t xml:space="preserve">avec </w:t>
      </w:r>
      <w:r>
        <w:rPr>
          <w:lang w:val="fr-CH"/>
        </w:rPr>
        <w:t>l</w:t>
      </w:r>
      <w:r w:rsidR="00415444">
        <w:rPr>
          <w:lang w:val="fr-CH"/>
        </w:rPr>
        <w:t>'</w:t>
      </w:r>
      <w:r>
        <w:rPr>
          <w:lang w:val="fr-CH"/>
        </w:rPr>
        <w:t>UIT-T et les organismes de normalisation compétents</w:t>
      </w:r>
      <w:r w:rsidR="008C50C2">
        <w:rPr>
          <w:lang w:val="fr-CH"/>
        </w:rPr>
        <w:t>,</w:t>
      </w:r>
      <w:r>
        <w:rPr>
          <w:lang w:val="fr-CH"/>
        </w:rPr>
        <w:t xml:space="preserve"> </w:t>
      </w:r>
      <w:r w:rsidR="0016136E">
        <w:rPr>
          <w:lang w:val="fr-CH"/>
        </w:rPr>
        <w:t>afin de</w:t>
      </w:r>
      <w:r w:rsidR="005D6642" w:rsidRPr="00B00CC5">
        <w:rPr>
          <w:lang w:val="fr-CH"/>
        </w:rPr>
        <w:t xml:space="preserve"> tenir compte des résultats des travaux </w:t>
      </w:r>
      <w:r w:rsidR="0016136E">
        <w:rPr>
          <w:lang w:val="fr-CH"/>
        </w:rPr>
        <w:t xml:space="preserve">actuellement menés par </w:t>
      </w:r>
      <w:r>
        <w:rPr>
          <w:lang w:val="fr-CH"/>
        </w:rPr>
        <w:t>ces entités</w:t>
      </w:r>
      <w:r w:rsidR="005D6642" w:rsidRPr="00B00CC5">
        <w:rPr>
          <w:lang w:val="fr-CH"/>
        </w:rPr>
        <w:t>,</w:t>
      </w:r>
      <w:r>
        <w:rPr>
          <w:lang w:val="fr-CH"/>
        </w:rPr>
        <w:t xml:space="preserve"> d</w:t>
      </w:r>
      <w:r w:rsidR="00415444">
        <w:rPr>
          <w:lang w:val="fr-CH"/>
        </w:rPr>
        <w:t>'</w:t>
      </w:r>
      <w:r>
        <w:rPr>
          <w:lang w:val="fr-CH"/>
        </w:rPr>
        <w:t xml:space="preserve">éviter </w:t>
      </w:r>
      <w:r w:rsidR="0016136E">
        <w:rPr>
          <w:lang w:val="fr-CH"/>
        </w:rPr>
        <w:t xml:space="preserve">toute répétition des tâches avec </w:t>
      </w:r>
      <w:r>
        <w:rPr>
          <w:lang w:val="fr-CH"/>
        </w:rPr>
        <w:t>l</w:t>
      </w:r>
      <w:r w:rsidR="00415444">
        <w:rPr>
          <w:lang w:val="fr-CH"/>
        </w:rPr>
        <w:t>'</w:t>
      </w:r>
      <w:r>
        <w:rPr>
          <w:lang w:val="fr-CH"/>
        </w:rPr>
        <w:t xml:space="preserve">UIT-T et de réduire </w:t>
      </w:r>
      <w:r w:rsidR="0016136E">
        <w:rPr>
          <w:lang w:val="fr-CH"/>
        </w:rPr>
        <w:t xml:space="preserve">le plus possible les incompatibilités </w:t>
      </w:r>
      <w:r>
        <w:rPr>
          <w:lang w:val="fr-CH"/>
        </w:rPr>
        <w:t>avec les organismes de normalisation,</w:t>
      </w:r>
    </w:p>
    <w:p w:rsidR="005D6642" w:rsidRPr="00B00CC5" w:rsidRDefault="005D6642" w:rsidP="005D6642">
      <w:pPr>
        <w:pStyle w:val="Call"/>
        <w:rPr>
          <w:lang w:val="fr-CH"/>
        </w:rPr>
      </w:pPr>
      <w:r w:rsidRPr="00B00CC5">
        <w:rPr>
          <w:lang w:val="fr-CH"/>
        </w:rPr>
        <w:t>invite les Membres de l</w:t>
      </w:r>
      <w:r w:rsidR="00415444">
        <w:rPr>
          <w:lang w:val="fr-CH"/>
        </w:rPr>
        <w:t>'</w:t>
      </w:r>
      <w:r w:rsidRPr="00B00CC5">
        <w:rPr>
          <w:lang w:val="fr-CH"/>
        </w:rPr>
        <w:t>Union</w:t>
      </w:r>
    </w:p>
    <w:p w:rsidR="005D6642" w:rsidRPr="00B00CC5" w:rsidRDefault="005D6642" w:rsidP="0016136E">
      <w:pPr>
        <w:rPr>
          <w:rFonts w:eastAsiaTheme="minorEastAsia"/>
          <w:bCs/>
          <w:lang w:val="fr-CH" w:eastAsia="ko-KR"/>
        </w:rPr>
      </w:pPr>
      <w:r w:rsidRPr="00B00CC5">
        <w:rPr>
          <w:lang w:val="fr-CH"/>
        </w:rPr>
        <w:t>à participer activement à la mise en oeuvre de la présente Résolution, notamment en soumettant des contributions à l</w:t>
      </w:r>
      <w:r w:rsidR="00415444">
        <w:rPr>
          <w:lang w:val="fr-CH"/>
        </w:rPr>
        <w:t>'</w:t>
      </w:r>
      <w:r w:rsidRPr="00B00CC5">
        <w:rPr>
          <w:lang w:val="fr-CH"/>
        </w:rPr>
        <w:t xml:space="preserve">UIT-R et en fournissant des </w:t>
      </w:r>
      <w:r w:rsidR="0016136E">
        <w:rPr>
          <w:lang w:val="fr-CH"/>
        </w:rPr>
        <w:t>renseignement</w:t>
      </w:r>
      <w:r w:rsidRPr="00B00CC5">
        <w:rPr>
          <w:lang w:val="fr-CH"/>
        </w:rPr>
        <w:t>s pertinents provenant de sources extérieures à l</w:t>
      </w:r>
      <w:r w:rsidR="00415444">
        <w:rPr>
          <w:lang w:val="fr-CH"/>
        </w:rPr>
        <w:t>'</w:t>
      </w:r>
      <w:r w:rsidRPr="00B00CC5">
        <w:rPr>
          <w:lang w:val="fr-CH"/>
        </w:rPr>
        <w:t>UIT-R.</w:t>
      </w:r>
    </w:p>
    <w:sectPr w:rsidR="005D6642" w:rsidRPr="00B00C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FB6" w:rsidRDefault="00555FB6">
      <w:r>
        <w:separator/>
      </w:r>
    </w:p>
  </w:endnote>
  <w:endnote w:type="continuationSeparator" w:id="0">
    <w:p w:rsidR="00555FB6" w:rsidRDefault="0055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B6" w:rsidRPr="00A57E12" w:rsidRDefault="00555FB6">
    <w:pPr>
      <w:rPr>
        <w:lang w:val="es-ES_tradnl"/>
      </w:rPr>
    </w:pPr>
    <w:r>
      <w:fldChar w:fldCharType="begin"/>
    </w:r>
    <w:r w:rsidRPr="00A57E12">
      <w:rPr>
        <w:lang w:val="es-ES_tradnl"/>
      </w:rPr>
      <w:instrText xml:space="preserve"> FILENAME \p  \* MERGEFORMAT </w:instrText>
    </w:r>
    <w:r>
      <w:fldChar w:fldCharType="separate"/>
    </w:r>
    <w:r>
      <w:rPr>
        <w:noProof/>
        <w:lang w:val="es-ES_tradnl"/>
      </w:rPr>
      <w:t>P:\FRA\ITU-R\CONF-R\AR15\PLEN\000\089F.docx</w:t>
    </w:r>
    <w:r>
      <w:fldChar w:fldCharType="end"/>
    </w:r>
    <w:r w:rsidRPr="00A57E12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E21CE">
      <w:rPr>
        <w:noProof/>
      </w:rPr>
      <w:t>30.10.15</w:t>
    </w:r>
    <w:r>
      <w:fldChar w:fldCharType="end"/>
    </w:r>
    <w:r w:rsidRPr="00A57E12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B6" w:rsidRPr="00EE21CE" w:rsidRDefault="00555FB6" w:rsidP="00EE21CE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B6" w:rsidRPr="00EE21CE" w:rsidRDefault="00555FB6" w:rsidP="00EE21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FB6" w:rsidRDefault="00555FB6">
      <w:r>
        <w:rPr>
          <w:b/>
        </w:rPr>
        <w:t>_______________</w:t>
      </w:r>
    </w:p>
  </w:footnote>
  <w:footnote w:type="continuationSeparator" w:id="0">
    <w:p w:rsidR="00555FB6" w:rsidRDefault="0055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1CE" w:rsidRDefault="00EE21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B6" w:rsidRDefault="00555FB6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E21CE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1CE" w:rsidRDefault="00EE21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93"/>
    <w:rsid w:val="00006711"/>
    <w:rsid w:val="000B1F11"/>
    <w:rsid w:val="000F0C20"/>
    <w:rsid w:val="001173B8"/>
    <w:rsid w:val="0013523C"/>
    <w:rsid w:val="00160694"/>
    <w:rsid w:val="0016136E"/>
    <w:rsid w:val="00223DF9"/>
    <w:rsid w:val="00312771"/>
    <w:rsid w:val="003644F8"/>
    <w:rsid w:val="003B0983"/>
    <w:rsid w:val="00415444"/>
    <w:rsid w:val="00530E6D"/>
    <w:rsid w:val="00555FB6"/>
    <w:rsid w:val="00560824"/>
    <w:rsid w:val="00585FAF"/>
    <w:rsid w:val="005A46FB"/>
    <w:rsid w:val="005D6642"/>
    <w:rsid w:val="006B7103"/>
    <w:rsid w:val="006F73A7"/>
    <w:rsid w:val="00732493"/>
    <w:rsid w:val="00754339"/>
    <w:rsid w:val="007964D4"/>
    <w:rsid w:val="00840A51"/>
    <w:rsid w:val="00852305"/>
    <w:rsid w:val="008962EE"/>
    <w:rsid w:val="008C50C2"/>
    <w:rsid w:val="008C5FD1"/>
    <w:rsid w:val="00943E7D"/>
    <w:rsid w:val="00A4592B"/>
    <w:rsid w:val="00A57E12"/>
    <w:rsid w:val="00A769F2"/>
    <w:rsid w:val="00AD26C8"/>
    <w:rsid w:val="00B11C9F"/>
    <w:rsid w:val="00B82926"/>
    <w:rsid w:val="00BD07DD"/>
    <w:rsid w:val="00D278A9"/>
    <w:rsid w:val="00D32DD4"/>
    <w:rsid w:val="00D54910"/>
    <w:rsid w:val="00DC4CBD"/>
    <w:rsid w:val="00EC0EB4"/>
    <w:rsid w:val="00EE21CE"/>
    <w:rsid w:val="00F53638"/>
    <w:rsid w:val="00F53F8F"/>
    <w:rsid w:val="00F63281"/>
    <w:rsid w:val="00F82A5D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ACF3BB80-FFD0-48D1-81FC-F3D7D2D9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64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character" w:customStyle="1" w:styleId="ResNoChar">
    <w:name w:val="Res_No Char"/>
    <w:basedOn w:val="DefaultParagraphFont"/>
    <w:link w:val="ResNo"/>
    <w:locked/>
    <w:rsid w:val="005D6642"/>
    <w:rPr>
      <w:rFonts w:ascii="Times New Roman" w:hAnsi="Times New Roman"/>
      <w:caps/>
      <w:sz w:val="28"/>
      <w:lang w:val="fr-FR" w:eastAsia="en-US"/>
    </w:rPr>
  </w:style>
  <w:style w:type="paragraph" w:customStyle="1" w:styleId="Normalaftertitle0">
    <w:name w:val="Normal_after_title"/>
    <w:basedOn w:val="Normal"/>
    <w:next w:val="Normal"/>
    <w:rsid w:val="00F63281"/>
    <w:pPr>
      <w:spacing w:before="360"/>
    </w:pPr>
    <w:rPr>
      <w:lang w:val="en-GB"/>
    </w:rPr>
  </w:style>
  <w:style w:type="character" w:styleId="Hyperlink">
    <w:name w:val="Hyperlink"/>
    <w:basedOn w:val="DefaultParagraphFont"/>
    <w:unhideWhenUsed/>
    <w:rsid w:val="00A459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ly\AppData\Roaming\Microsoft\Templates\POOL%20F%20-%20ITU\PF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2D73D-D13E-4579-8B2D-79EAEE29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PF_RA15.dotm</Template>
  <TotalTime>36</TotalTime>
  <Pages>2</Pages>
  <Words>614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4315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Joly,Alice</dc:creator>
  <cp:keywords/>
  <dc:description>PF_RA07.dot  Pour: _x000d_Date du document: _x000d_Enregistré par MM-43480 à 16:09:12 le 16.10.07</dc:description>
  <cp:lastModifiedBy>Santa Rita Fernandes, Augusto Cesar</cp:lastModifiedBy>
  <cp:revision>8</cp:revision>
  <cp:lastPrinted>2015-10-28T22:28:00Z</cp:lastPrinted>
  <dcterms:created xsi:type="dcterms:W3CDTF">2015-10-30T13:58:00Z</dcterms:created>
  <dcterms:modified xsi:type="dcterms:W3CDTF">2015-11-02T19:01:00Z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