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9399" w14:textId="6B688E9E" w:rsidR="00F459C8" w:rsidRPr="0027347B" w:rsidRDefault="00F459C8" w:rsidP="00A972E5">
      <w:pPr>
        <w:pStyle w:val="ResNo"/>
      </w:pPr>
      <w:bookmarkStart w:id="0" w:name="dtitle1" w:colFirst="0" w:colLast="0"/>
      <w:bookmarkStart w:id="1" w:name="_GoBack"/>
      <w:bookmarkEnd w:id="1"/>
      <w:r w:rsidRPr="0027347B">
        <w:t>RESOLUTION ITU</w:t>
      </w:r>
      <w:r w:rsidRPr="0027347B">
        <w:noBreakHyphen/>
        <w:t>R 67</w:t>
      </w:r>
      <w:r w:rsidR="00E8647D" w:rsidRPr="0027347B">
        <w:t>-1</w:t>
      </w:r>
    </w:p>
    <w:p w14:paraId="3E454C78" w14:textId="77777777" w:rsidR="00F459C8" w:rsidRPr="0027347B" w:rsidRDefault="00F459C8" w:rsidP="0027347B">
      <w:pPr>
        <w:pStyle w:val="Restitle"/>
      </w:pPr>
      <w:bookmarkStart w:id="2" w:name="dtitle2" w:colFirst="0" w:colLast="0"/>
      <w:bookmarkEnd w:id="0"/>
      <w:r w:rsidRPr="0027347B">
        <w:t xml:space="preserve">Telecommunication/ICT accessibility for persons with disabilities </w:t>
      </w:r>
      <w:r w:rsidRPr="0027347B">
        <w:br/>
        <w:t>and persons with specific needs</w:t>
      </w:r>
    </w:p>
    <w:p w14:paraId="36064DD8" w14:textId="2BE8AE7D" w:rsidR="00526771" w:rsidRPr="00CF094A" w:rsidRDefault="00526771" w:rsidP="00106DF0">
      <w:pPr>
        <w:pStyle w:val="Resdate"/>
      </w:pPr>
      <w:bookmarkStart w:id="3" w:name="dbreak"/>
      <w:bookmarkEnd w:id="2"/>
      <w:bookmarkEnd w:id="3"/>
      <w:r w:rsidRPr="00CF094A">
        <w:t>(2015</w:t>
      </w:r>
      <w:r w:rsidR="00E8647D">
        <w:t>-2019</w:t>
      </w:r>
      <w:r w:rsidRPr="00CF094A">
        <w:t>)</w:t>
      </w:r>
    </w:p>
    <w:p w14:paraId="2AE51E94" w14:textId="77777777" w:rsidR="00FF4EDC" w:rsidRPr="00CF094A" w:rsidRDefault="00FF4EDC" w:rsidP="00FF4EDC">
      <w:pPr>
        <w:pStyle w:val="Normalaftertitle"/>
      </w:pPr>
      <w:r w:rsidRPr="00CF094A">
        <w:t>The ITU Radiocommunication Assembly,</w:t>
      </w:r>
    </w:p>
    <w:p w14:paraId="32D2D5B4" w14:textId="77777777" w:rsidR="00FF4EDC" w:rsidRPr="00CF094A" w:rsidRDefault="00FF4EDC" w:rsidP="00FF4EDC">
      <w:pPr>
        <w:pStyle w:val="Call"/>
      </w:pPr>
      <w:r w:rsidRPr="00CF094A">
        <w:t>recalling</w:t>
      </w:r>
    </w:p>
    <w:p w14:paraId="5D5D2E3C" w14:textId="77777777" w:rsidR="00FF4EDC" w:rsidRPr="00CF094A" w:rsidRDefault="00FF4EDC" w:rsidP="009F624A">
      <w:r w:rsidRPr="00CF094A">
        <w:rPr>
          <w:i/>
          <w:iCs/>
        </w:rPr>
        <w:t>a)</w:t>
      </w:r>
      <w:r w:rsidRPr="00CF094A">
        <w:tab/>
        <w:t>Article 8B of the International Telecommunication Regulations (ITR);</w:t>
      </w:r>
    </w:p>
    <w:p w14:paraId="5AC39773" w14:textId="02A27ADE" w:rsidR="00FF4EDC" w:rsidRPr="00CF094A" w:rsidRDefault="00FF4EDC" w:rsidP="009F624A">
      <w:r w:rsidRPr="00CF094A">
        <w:rPr>
          <w:i/>
          <w:iCs/>
        </w:rPr>
        <w:t>b)</w:t>
      </w:r>
      <w:r w:rsidRPr="00CF094A">
        <w:tab/>
      </w:r>
      <w:r w:rsidR="00DC32ED">
        <w:t>R</w:t>
      </w:r>
      <w:r w:rsidRPr="00CF094A">
        <w:t>esolution 70 (Rev. Hammamet, 2016) of the World Telecommunication Standardization Assembly, on telecommunication/information and communication technology (ICT) accessibility for persons with disabilities and persons with specific needs, and the current regulatory framework, as well as the studies, initiatives and events on the subject carried out by the Telecommunication Standardization Sector of ITU (ITU</w:t>
      </w:r>
      <w:r w:rsidR="009F624A" w:rsidRPr="00CF094A">
        <w:noBreakHyphen/>
      </w:r>
      <w:r w:rsidRPr="00CF094A">
        <w:t>T) and its study groups, in particular Study Groups 2 and 16, in cooperation with the Joint Coordination Activities on Accessibility and Human Factors (JCA</w:t>
      </w:r>
      <w:r w:rsidRPr="00CF094A">
        <w:noBreakHyphen/>
        <w:t>AHF);</w:t>
      </w:r>
    </w:p>
    <w:p w14:paraId="1C9606F3" w14:textId="77777777" w:rsidR="00FF4EDC" w:rsidRPr="00CF094A" w:rsidRDefault="00FF4EDC" w:rsidP="009F624A">
      <w:r w:rsidRPr="00CF094A">
        <w:rPr>
          <w:i/>
          <w:iCs/>
        </w:rPr>
        <w:t>c)</w:t>
      </w:r>
      <w:r w:rsidRPr="00CF094A">
        <w:tab/>
        <w:t>the outcome document of the High</w:t>
      </w:r>
      <w:r w:rsidRPr="00CF094A">
        <w:noBreakHyphen/>
        <w:t>Level Meeting on Disability and Development (HLMDD) convened by the United Nations General Assembly at the level of Heads of State and Government on 23 September</w:t>
      </w:r>
      <w:r w:rsidRPr="00CF094A">
        <w:rPr>
          <w:rFonts w:eastAsia="Calibri"/>
        </w:rPr>
        <w:t> </w:t>
      </w:r>
      <w:r w:rsidRPr="00CF094A">
        <w:t>2013, under the theme “The ICT Opportunity for a Disability-Inclusive Development Framework”, which stresses the need for inclusive development in which persons with disabilities are both agents and beneficiaries;</w:t>
      </w:r>
    </w:p>
    <w:p w14:paraId="42954888" w14:textId="58BA04FD" w:rsidR="00FF4EDC" w:rsidRPr="00CF094A" w:rsidRDefault="00FF4EDC" w:rsidP="009F624A">
      <w:r w:rsidRPr="00CF094A">
        <w:rPr>
          <w:i/>
          <w:iCs/>
        </w:rPr>
        <w:t>d)</w:t>
      </w:r>
      <w:r w:rsidRPr="00CF094A">
        <w:tab/>
        <w:t>Resolution</w:t>
      </w:r>
      <w:r w:rsidRPr="00CF094A">
        <w:rPr>
          <w:rFonts w:eastAsia="Calibri" w:cs="Calibri"/>
        </w:rPr>
        <w:t> </w:t>
      </w:r>
      <w:r w:rsidRPr="00CF094A">
        <w:t>175 (Rev.</w:t>
      </w:r>
      <w:r w:rsidRPr="00CF094A">
        <w:rPr>
          <w:rFonts w:eastAsia="Calibri" w:cs="Calibri"/>
        </w:rPr>
        <w:t> </w:t>
      </w:r>
      <w:r w:rsidRPr="00CF094A">
        <w:t xml:space="preserve">Dubai, 2018) of the Plenipotentiary Conference, on telecommunication/ICT accessibility for persons with disabilities and persons with specific needs, which </w:t>
      </w:r>
      <w:r w:rsidRPr="00CF094A">
        <w:rPr>
          <w:szCs w:val="24"/>
        </w:rPr>
        <w:t>resolves to take account of persons with disabilities and persons with specific needs in the work of ITU</w:t>
      </w:r>
      <w:r w:rsidRPr="00CF094A">
        <w:t>;</w:t>
      </w:r>
    </w:p>
    <w:p w14:paraId="740C6258" w14:textId="38D3A2DF" w:rsidR="00FF4EDC" w:rsidRPr="00CF094A" w:rsidRDefault="00FF4EDC" w:rsidP="009F624A">
      <w:r w:rsidRPr="00CF094A">
        <w:rPr>
          <w:i/>
          <w:iCs/>
        </w:rPr>
        <w:t>e)</w:t>
      </w:r>
      <w:r w:rsidRPr="00CF094A">
        <w:tab/>
        <w:t>Resolution 17 (Rev. Buenos Aires, 2017) of the World Telecommunication Development Conference (WTDC), on regional initiatives;</w:t>
      </w:r>
    </w:p>
    <w:p w14:paraId="1A25BB1D" w14:textId="10156E32" w:rsidR="00FF4EDC" w:rsidRPr="00CF094A" w:rsidRDefault="00FF4EDC" w:rsidP="009F624A">
      <w:r w:rsidRPr="00CF094A">
        <w:rPr>
          <w:i/>
          <w:iCs/>
        </w:rPr>
        <w:t>f)</w:t>
      </w:r>
      <w:r w:rsidRPr="00CF094A">
        <w:tab/>
        <w:t>Resolution 58 (Rev. Buenos Aires, 2017) of WTDC, on telecommunication/ICT accessibility for persons with disabilities and persons with specific needs,</w:t>
      </w:r>
    </w:p>
    <w:p w14:paraId="348805CD" w14:textId="77777777" w:rsidR="00FF4EDC" w:rsidRPr="00CF094A" w:rsidRDefault="00FF4EDC" w:rsidP="00FF4EDC">
      <w:pPr>
        <w:pStyle w:val="Call"/>
      </w:pPr>
      <w:r w:rsidRPr="00CF094A">
        <w:t>emphasizing</w:t>
      </w:r>
    </w:p>
    <w:p w14:paraId="61536123" w14:textId="77777777" w:rsidR="00FF4EDC" w:rsidRPr="00CF094A" w:rsidRDefault="00FF4EDC">
      <w:r w:rsidRPr="00CF094A">
        <w:rPr>
          <w:i/>
          <w:iCs/>
        </w:rPr>
        <w:t>a)</w:t>
      </w:r>
      <w:r w:rsidRPr="00CF094A">
        <w:tab/>
        <w:t>the WSIS+10 Statement on the implementation of WSIS outcomes and the WSIS+10 Vision for WSIS beyond 2015, adopted at the high</w:t>
      </w:r>
      <w:r w:rsidRPr="00CF094A">
        <w:noBreakHyphen/>
        <w:t>level event WSIS+10 coordinated by ITU (Geneva, 2014), which claims that “ICTs have the potential to be a key enabler of development, and to be a critical component of innovative development solutions in the Post</w:t>
      </w:r>
      <w:r w:rsidRPr="00CF094A">
        <w:noBreakHyphen/>
        <w:t>2015 Development Agenda. ICTs should be fully recognized as tools empowering people, and providing economic growth towards achieving development, taking into account the growing importance of relevant content, skills and an enabling environment”;</w:t>
      </w:r>
    </w:p>
    <w:p w14:paraId="56C2697C" w14:textId="213126AB" w:rsidR="00FF4EDC" w:rsidRPr="00CF094A" w:rsidRDefault="00FF4EDC" w:rsidP="00FF4EDC">
      <w:r w:rsidRPr="00CF094A">
        <w:rPr>
          <w:i/>
          <w:iCs/>
        </w:rPr>
        <w:t>b)</w:t>
      </w:r>
      <w:r w:rsidRPr="00CF094A">
        <w:tab/>
        <w:t>Resolution 191 (Rev.</w:t>
      </w:r>
      <w:r w:rsidR="00E06E8F" w:rsidRPr="00CF094A">
        <w:t> </w:t>
      </w:r>
      <w:r w:rsidRPr="00CF094A">
        <w:t>Dubai, 2018) of the Plenipotentiary Conference, on a strategy for the coordination of efforts among the three Sectors of the Union;</w:t>
      </w:r>
    </w:p>
    <w:p w14:paraId="7B5597DB" w14:textId="50BDB7CA" w:rsidR="00FF4EDC" w:rsidRPr="00CF094A" w:rsidRDefault="00FF4EDC" w:rsidP="00FF4EDC">
      <w:r w:rsidRPr="00CF094A">
        <w:rPr>
          <w:i/>
          <w:iCs/>
        </w:rPr>
        <w:t>c)</w:t>
      </w:r>
      <w:r w:rsidRPr="00CF094A">
        <w:tab/>
        <w:t>Resolution 200 (Rev.</w:t>
      </w:r>
      <w:r w:rsidR="00E06E8F" w:rsidRPr="00CF094A">
        <w:t> </w:t>
      </w:r>
      <w:r w:rsidRPr="00CF094A">
        <w:t>Dubai, 2018) of the Plenipotentiary Conference, on the Connect 2030 Agenda for global telecommunication/ICT development, including broadband, for sustainable development;</w:t>
      </w:r>
    </w:p>
    <w:p w14:paraId="1DAF9649" w14:textId="1940B20D" w:rsidR="00FF4EDC" w:rsidRPr="00CF094A" w:rsidRDefault="00FF4EDC" w:rsidP="00FF4EDC">
      <w:r w:rsidRPr="00CF094A">
        <w:rPr>
          <w:i/>
          <w:iCs/>
        </w:rPr>
        <w:lastRenderedPageBreak/>
        <w:t>d)</w:t>
      </w:r>
      <w:r w:rsidRPr="00CF094A">
        <w:tab/>
        <w:t>Resolution 196 (Rev.</w:t>
      </w:r>
      <w:r w:rsidR="00E06E8F" w:rsidRPr="00CF094A">
        <w:t> </w:t>
      </w:r>
      <w:r w:rsidRPr="00CF094A">
        <w:t>Dubai, 2018) of the Plenipotentiary Conference, on protecting telecommunication service users/consumers;</w:t>
      </w:r>
    </w:p>
    <w:p w14:paraId="74252D62" w14:textId="2EB36732" w:rsidR="00FF4EDC" w:rsidRPr="00CF094A" w:rsidRDefault="00FF4EDC" w:rsidP="00FF4EDC">
      <w:r w:rsidRPr="00CF094A">
        <w:rPr>
          <w:i/>
          <w:iCs/>
        </w:rPr>
        <w:t>e)</w:t>
      </w:r>
      <w:r w:rsidRPr="00CF094A">
        <w:tab/>
        <w:t>Resolution 197 (Rev.</w:t>
      </w:r>
      <w:r w:rsidR="00E06E8F" w:rsidRPr="00CF094A">
        <w:t> </w:t>
      </w:r>
      <w:r w:rsidRPr="00CF094A">
        <w:t xml:space="preserve">Dubai, 2018) of the Plenipotentiary Conference, on facilitating the Internet of Things and smart sustainable cities and communities, </w:t>
      </w:r>
    </w:p>
    <w:p w14:paraId="514AF1A6" w14:textId="77777777" w:rsidR="00FF4EDC" w:rsidRPr="00CF094A" w:rsidRDefault="00FF4EDC" w:rsidP="00FF4EDC">
      <w:pPr>
        <w:pStyle w:val="Call"/>
      </w:pPr>
      <w:r w:rsidRPr="00CF094A">
        <w:t>recognizing</w:t>
      </w:r>
    </w:p>
    <w:p w14:paraId="4325609F" w14:textId="77777777" w:rsidR="00FF4EDC" w:rsidRPr="00CF094A" w:rsidRDefault="00FF4EDC" w:rsidP="00FF4EDC">
      <w:pPr>
        <w:keepNext/>
      </w:pPr>
      <w:r w:rsidRPr="00CF094A">
        <w:rPr>
          <w:i/>
          <w:iCs/>
        </w:rPr>
        <w:t>a)</w:t>
      </w:r>
      <w:r w:rsidRPr="00CF094A">
        <w:tab/>
        <w:t>the ongoing work in the Radiocommunication Sector (ITU</w:t>
      </w:r>
      <w:r w:rsidRPr="00CF094A">
        <w:noBreakHyphen/>
        <w:t>R) to support the needs of and protect persons with disabilities and persons with specific needs:</w:t>
      </w:r>
    </w:p>
    <w:p w14:paraId="0BF87C25" w14:textId="77777777" w:rsidR="00FF4EDC" w:rsidRPr="00CF094A" w:rsidRDefault="00FF4EDC" w:rsidP="00FF4EDC">
      <w:pPr>
        <w:pStyle w:val="enumlev1"/>
      </w:pPr>
      <w:r w:rsidRPr="00CF094A">
        <w:t>i)</w:t>
      </w:r>
      <w:r w:rsidRPr="00CF094A">
        <w:tab/>
        <w:t>Recommendation ITU</w:t>
      </w:r>
      <w:r w:rsidRPr="00CF094A">
        <w:noBreakHyphen/>
        <w:t>R M.1076, on Wireless communication systems for persons with impaired hearing;</w:t>
      </w:r>
    </w:p>
    <w:p w14:paraId="56BF5CC0" w14:textId="77777777" w:rsidR="00EF7EE2" w:rsidRPr="00CF094A" w:rsidRDefault="00EF7EE2" w:rsidP="00EF7EE2">
      <w:pPr>
        <w:pStyle w:val="enumlev1"/>
      </w:pPr>
      <w:r w:rsidRPr="00CF094A">
        <w:t>ii)</w:t>
      </w:r>
      <w:r w:rsidRPr="00CF094A">
        <w:tab/>
        <w:t>Reports ITU</w:t>
      </w:r>
      <w:r w:rsidR="00E06E8F" w:rsidRPr="00CF094A">
        <w:noBreakHyphen/>
      </w:r>
      <w:r w:rsidRPr="00CF094A">
        <w:t>R</w:t>
      </w:r>
      <w:r w:rsidR="00E06E8F" w:rsidRPr="00CF094A">
        <w:t> </w:t>
      </w:r>
      <w:r w:rsidRPr="00CF094A">
        <w:t xml:space="preserve">BT.2207 and </w:t>
      </w:r>
      <w:r w:rsidRPr="00CF094A">
        <w:rPr>
          <w:lang w:eastAsia="zh-CN"/>
        </w:rPr>
        <w:t>ITU</w:t>
      </w:r>
      <w:r w:rsidR="00E06E8F" w:rsidRPr="00CF094A">
        <w:rPr>
          <w:lang w:eastAsia="zh-CN"/>
        </w:rPr>
        <w:noBreakHyphen/>
      </w:r>
      <w:r w:rsidRPr="00CF094A">
        <w:rPr>
          <w:lang w:eastAsia="zh-CN"/>
        </w:rPr>
        <w:t>R</w:t>
      </w:r>
      <w:r w:rsidR="00E06E8F" w:rsidRPr="00CF094A">
        <w:rPr>
          <w:lang w:eastAsia="zh-CN"/>
        </w:rPr>
        <w:t> </w:t>
      </w:r>
      <w:r w:rsidRPr="00CF094A">
        <w:t>BT.2448 on technologies to improve accessibility to broadcasting services for persons with disabilities;</w:t>
      </w:r>
    </w:p>
    <w:p w14:paraId="06560C44" w14:textId="77777777" w:rsidR="00FF4EDC" w:rsidRPr="00CF094A" w:rsidRDefault="00FF4EDC" w:rsidP="00FF4EDC">
      <w:pPr>
        <w:pStyle w:val="enumlev1"/>
      </w:pPr>
      <w:r w:rsidRPr="00CF094A">
        <w:t>ii</w:t>
      </w:r>
      <w:r w:rsidR="003E6682" w:rsidRPr="00CF094A">
        <w:t>i</w:t>
      </w:r>
      <w:r w:rsidRPr="00CF094A">
        <w:t>)</w:t>
      </w:r>
      <w:r w:rsidRPr="00CF094A">
        <w:tab/>
        <w:t>the relevant parts of ITU</w:t>
      </w:r>
      <w:r w:rsidRPr="00CF094A">
        <w:noBreakHyphen/>
        <w:t>R DTTB Handbook – Digital terrestrial television broadcasting in the VHF/UHF bands, about techniques to broadcast programmes for the hearing impaired;</w:t>
      </w:r>
    </w:p>
    <w:p w14:paraId="2E21505D" w14:textId="77777777" w:rsidR="00EF7EE2" w:rsidRPr="00CF094A" w:rsidRDefault="00EF7EE2" w:rsidP="00EF7EE2">
      <w:pPr>
        <w:pStyle w:val="enumlev1"/>
      </w:pPr>
      <w:r w:rsidRPr="00CF094A">
        <w:t>iv)</w:t>
      </w:r>
      <w:r w:rsidRPr="00CF094A">
        <w:tab/>
        <w:t>Chapter</w:t>
      </w:r>
      <w:r w:rsidR="00E06E8F" w:rsidRPr="00CF094A">
        <w:t> </w:t>
      </w:r>
      <w:r w:rsidRPr="00CF094A">
        <w:t>14 of the ITU</w:t>
      </w:r>
      <w:r w:rsidR="00E06E8F" w:rsidRPr="00CF094A">
        <w:noBreakHyphen/>
      </w:r>
      <w:r w:rsidRPr="00CF094A">
        <w:t>R Handbook on Digital Terrestrial Television Broadcasting Networks and Systems Implementation, which deals with accessibility issues and how DTTB can help address those with disabilities;</w:t>
      </w:r>
    </w:p>
    <w:p w14:paraId="4F14DA73" w14:textId="338AAD93" w:rsidR="00FF4EDC" w:rsidRPr="00CF094A" w:rsidRDefault="001009BA" w:rsidP="00FF4EDC">
      <w:pPr>
        <w:pStyle w:val="enumlev1"/>
      </w:pPr>
      <w:r w:rsidRPr="00CF094A">
        <w:t>v</w:t>
      </w:r>
      <w:r w:rsidR="00FF4EDC" w:rsidRPr="00CF094A">
        <w:t>)</w:t>
      </w:r>
      <w:r w:rsidR="00FF4EDC" w:rsidRPr="00CF094A">
        <w:tab/>
        <w:t>the initiatives tending to bridge the disability</w:t>
      </w:r>
      <w:r w:rsidR="00FF4EDC" w:rsidRPr="00CF094A">
        <w:noBreakHyphen/>
        <w:t>related digital divide, including the work of ITU</w:t>
      </w:r>
      <w:r w:rsidR="00FF4EDC" w:rsidRPr="00CF094A">
        <w:noBreakHyphen/>
        <w:t>R Study Group 6 on broadcasting and the creation of a new Inter-Sector Rapporteur Group on Audiovisual Media Accessibility (IRG</w:t>
      </w:r>
      <w:r w:rsidR="00FF4EDC" w:rsidRPr="00CF094A">
        <w:noBreakHyphen/>
        <w:t>AVA) between ITU</w:t>
      </w:r>
      <w:r w:rsidR="00FF4EDC" w:rsidRPr="00CF094A">
        <w:noBreakHyphen/>
        <w:t>R and ITU</w:t>
      </w:r>
      <w:r w:rsidR="00FF4EDC" w:rsidRPr="00CF094A">
        <w:noBreakHyphen/>
        <w:t>T;</w:t>
      </w:r>
    </w:p>
    <w:p w14:paraId="6E0D3F5F" w14:textId="6A31B405" w:rsidR="00FF4EDC" w:rsidRPr="00CF094A" w:rsidRDefault="00FF4EDC" w:rsidP="00FF4EDC">
      <w:pPr>
        <w:pStyle w:val="enumlev1"/>
      </w:pPr>
      <w:r w:rsidRPr="00CF094A">
        <w:t>v</w:t>
      </w:r>
      <w:r w:rsidR="001009BA" w:rsidRPr="00CF094A">
        <w:t>i</w:t>
      </w:r>
      <w:r w:rsidRPr="00CF094A">
        <w:t>)</w:t>
      </w:r>
      <w:r w:rsidRPr="00CF094A">
        <w:tab/>
        <w:t>the work of relevant ITU</w:t>
      </w:r>
      <w:r w:rsidRPr="00CF094A">
        <w:noBreakHyphen/>
        <w:t>R study groups regarding improved access to hearing aid prostheses worldwide and recognition of any barriers created by uses of spectrum without considering the requirements persons with disabilities and persons with specific needs;</w:t>
      </w:r>
    </w:p>
    <w:p w14:paraId="0D45184D" w14:textId="77777777" w:rsidR="00FF4EDC" w:rsidRPr="00CF094A" w:rsidRDefault="00FF4EDC" w:rsidP="00FF4EDC">
      <w:pPr>
        <w:rPr>
          <w:lang w:eastAsia="zh-CN"/>
        </w:rPr>
      </w:pPr>
      <w:r w:rsidRPr="00CF094A">
        <w:rPr>
          <w:i/>
          <w:iCs/>
          <w:lang w:eastAsia="zh-CN"/>
        </w:rPr>
        <w:t>b)</w:t>
      </w:r>
      <w:r w:rsidRPr="00CF094A">
        <w:rPr>
          <w:i/>
          <w:iCs/>
          <w:lang w:eastAsia="zh-CN"/>
        </w:rPr>
        <w:tab/>
      </w:r>
      <w:r w:rsidRPr="00CF094A">
        <w:rPr>
          <w:lang w:eastAsia="zh-CN"/>
        </w:rPr>
        <w:t>that for radiocommunication services that could support applications for persons with disabilities, the particular set of characteristics and coexistence conditions of these devices with other applications may depend on the frequency band and other technical and operational characteristics;</w:t>
      </w:r>
    </w:p>
    <w:p w14:paraId="2EC1EDF5" w14:textId="77777777" w:rsidR="00FF4EDC" w:rsidRPr="00CF094A" w:rsidRDefault="00FF4EDC" w:rsidP="00FF4EDC">
      <w:pPr>
        <w:rPr>
          <w:lang w:eastAsia="zh-CN"/>
        </w:rPr>
      </w:pPr>
      <w:r w:rsidRPr="00CF094A">
        <w:rPr>
          <w:i/>
          <w:iCs/>
          <w:lang w:eastAsia="zh-CN"/>
        </w:rPr>
        <w:t>c)</w:t>
      </w:r>
      <w:r w:rsidRPr="00CF094A">
        <w:rPr>
          <w:lang w:eastAsia="zh-CN"/>
        </w:rPr>
        <w:tab/>
        <w:t>that further studies may be needed on the implementation of technologies that support persons with disabilities and persons with specific needs, taking into account the relevant radio aspects,</w:t>
      </w:r>
    </w:p>
    <w:p w14:paraId="60D29B61" w14:textId="77777777" w:rsidR="00FF4EDC" w:rsidRPr="00CF094A" w:rsidRDefault="00FF4EDC" w:rsidP="00FF4EDC">
      <w:pPr>
        <w:pStyle w:val="Call"/>
      </w:pPr>
      <w:r w:rsidRPr="00CF094A">
        <w:t>taking into account</w:t>
      </w:r>
    </w:p>
    <w:p w14:paraId="0A9FCE1B" w14:textId="77777777" w:rsidR="00FF4EDC" w:rsidRPr="00CF094A" w:rsidRDefault="00FF4EDC" w:rsidP="00FF4EDC">
      <w:r w:rsidRPr="00CF094A">
        <w:t>that the use of telecommunications/ICTs by persons with disabilities and persons with specific needs represents an essential tool for their personal, social and economic development, giving them the chance in their lives to empower their autonomy,</w:t>
      </w:r>
    </w:p>
    <w:p w14:paraId="2FB28A92" w14:textId="3F6EDFD2" w:rsidR="00FF4EDC" w:rsidRPr="00CF094A" w:rsidRDefault="00FF4EDC" w:rsidP="00FF4EDC">
      <w:pPr>
        <w:pStyle w:val="Call"/>
      </w:pPr>
      <w:r w:rsidRPr="00CF094A">
        <w:t>resolves to invite ITU</w:t>
      </w:r>
      <w:r w:rsidR="00E06E8F" w:rsidRPr="00CF094A">
        <w:noBreakHyphen/>
      </w:r>
      <w:r w:rsidRPr="00CF094A">
        <w:t>R</w:t>
      </w:r>
    </w:p>
    <w:p w14:paraId="6F7AD5AF" w14:textId="77777777" w:rsidR="00FF4EDC" w:rsidRPr="00CF094A" w:rsidRDefault="00FF4EDC" w:rsidP="00FF4EDC">
      <w:r w:rsidRPr="00CF094A">
        <w:t xml:space="preserve">to continue conducting studies, research, guidelines and recommendations, related to telecommunication/ICT accessibility for persons with disabilities and persons with specific needs, taking into account </w:t>
      </w:r>
      <w:r w:rsidRPr="00CF094A">
        <w:rPr>
          <w:i/>
        </w:rPr>
        <w:t>recognizing</w:t>
      </w:r>
      <w:r w:rsidRPr="00CF094A">
        <w:t> </w:t>
      </w:r>
      <w:r w:rsidRPr="00CF094A">
        <w:rPr>
          <w:i/>
        </w:rPr>
        <w:t>b)</w:t>
      </w:r>
      <w:r w:rsidRPr="00CF094A">
        <w:t xml:space="preserve"> and </w:t>
      </w:r>
      <w:r w:rsidRPr="00CF094A">
        <w:rPr>
          <w:i/>
        </w:rPr>
        <w:t>c)</w:t>
      </w:r>
      <w:r w:rsidRPr="00CF094A">
        <w:t>, and in close cooperation with ITU</w:t>
      </w:r>
      <w:r w:rsidRPr="00CF094A">
        <w:noBreakHyphen/>
        <w:t>T and ITU</w:t>
      </w:r>
      <w:r w:rsidRPr="00CF094A">
        <w:noBreakHyphen/>
        <w:t>D,</w:t>
      </w:r>
    </w:p>
    <w:p w14:paraId="566481D3" w14:textId="77777777" w:rsidR="00FF4EDC" w:rsidRPr="00CF094A" w:rsidRDefault="00FF4EDC" w:rsidP="00FF4EDC">
      <w:pPr>
        <w:pStyle w:val="Call"/>
      </w:pPr>
      <w:r w:rsidRPr="00CF094A">
        <w:t>instructs the Director of the Radiocommunication Bureau</w:t>
      </w:r>
    </w:p>
    <w:p w14:paraId="68D5612E" w14:textId="77777777" w:rsidR="00FF4EDC" w:rsidRPr="00CF094A" w:rsidRDefault="00FF4EDC" w:rsidP="00FF4EDC">
      <w:r w:rsidRPr="00CF094A">
        <w:t>1</w:t>
      </w:r>
      <w:r w:rsidRPr="00CF094A">
        <w:tab/>
        <w:t xml:space="preserve">to cooperate with the Directors of the Telecommunication Development Bureau and the Telecommunication Standardization Bureau in the sustainable development of devices and </w:t>
      </w:r>
      <w:r w:rsidRPr="00CF094A">
        <w:lastRenderedPageBreak/>
        <w:t>applications promoting compatibility of the new technologies with the current ones to benefit telecommunication/ICTs for persons with disabilities and persons with specific needs;</w:t>
      </w:r>
    </w:p>
    <w:p w14:paraId="5CFE0045" w14:textId="77777777" w:rsidR="00192E45" w:rsidRPr="00CF094A" w:rsidRDefault="00FF4EDC" w:rsidP="00FF4EDC">
      <w:r w:rsidRPr="00CF094A">
        <w:t>2</w:t>
      </w:r>
      <w:r w:rsidRPr="00CF094A">
        <w:tab/>
        <w:t>to encourage and promote representation by persons with disabilities and persons with specific needs so as to ensure that their experiences, views and opinions are taken into account when developing and progressing ITU</w:t>
      </w:r>
      <w:r w:rsidRPr="00CF094A">
        <w:noBreakHyphen/>
        <w:t>R work.</w:t>
      </w:r>
    </w:p>
    <w:p w14:paraId="6E7D36B1" w14:textId="2D7796B2" w:rsidR="007375EF" w:rsidRPr="00CF094A" w:rsidRDefault="007375EF" w:rsidP="00A972E5"/>
    <w:sectPr w:rsidR="007375EF" w:rsidRPr="00CF094A"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F635" w14:textId="77777777" w:rsidR="009F66B6" w:rsidRDefault="009F66B6">
      <w:r>
        <w:separator/>
      </w:r>
    </w:p>
  </w:endnote>
  <w:endnote w:type="continuationSeparator" w:id="0">
    <w:p w14:paraId="4F537E1E" w14:textId="77777777" w:rsidR="009F66B6" w:rsidRDefault="009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3393" w14:textId="7742AB96" w:rsidR="009447A3" w:rsidRPr="00872C2B" w:rsidRDefault="009447A3">
    <w:r>
      <w:fldChar w:fldCharType="begin"/>
    </w:r>
    <w:r w:rsidRPr="00872C2B">
      <w:instrText xml:space="preserve"> FILENAME \p  \* MERGEFORMAT </w:instrText>
    </w:r>
    <w:r>
      <w:fldChar w:fldCharType="separate"/>
    </w:r>
    <w:r w:rsidR="00392D52">
      <w:rPr>
        <w:noProof/>
      </w:rPr>
      <w:t>P:\ENG\ITU-R\CONF-R\AR19\PLEN\000\053E.docx</w:t>
    </w:r>
    <w:r>
      <w:fldChar w:fldCharType="end"/>
    </w:r>
    <w:r w:rsidRPr="00872C2B">
      <w:tab/>
    </w:r>
    <w:r>
      <w:fldChar w:fldCharType="begin"/>
    </w:r>
    <w:r>
      <w:instrText xml:space="preserve"> SAVEDATE \@ DD.MM.YY </w:instrText>
    </w:r>
    <w:r>
      <w:fldChar w:fldCharType="separate"/>
    </w:r>
    <w:r w:rsidR="008F08A7">
      <w:rPr>
        <w:noProof/>
      </w:rPr>
      <w:t>24.10.19</w:t>
    </w:r>
    <w:r>
      <w:fldChar w:fldCharType="end"/>
    </w:r>
    <w:r w:rsidRPr="00872C2B">
      <w:tab/>
    </w:r>
    <w:r>
      <w:fldChar w:fldCharType="begin"/>
    </w:r>
    <w:r>
      <w:instrText xml:space="preserve"> PRINTDATE \@ DD.MM.YY </w:instrText>
    </w:r>
    <w:r>
      <w:fldChar w:fldCharType="separate"/>
    </w:r>
    <w:r w:rsidR="00392D5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503A" w14:textId="34C0DE9A" w:rsidR="00227329" w:rsidRPr="009A0E8D" w:rsidRDefault="00227329">
    <w:pPr>
      <w:pStyle w:val="Footer"/>
      <w:rPr>
        <w:lang w:val="es-ES"/>
      </w:rPr>
    </w:pPr>
    <w:r>
      <w:fldChar w:fldCharType="begin"/>
    </w:r>
    <w:r w:rsidRPr="009A0E8D">
      <w:rPr>
        <w:lang w:val="es-ES"/>
      </w:rPr>
      <w:instrText xml:space="preserve"> FILENAME \p \* MERGEFORMAT </w:instrText>
    </w:r>
    <w:r>
      <w:fldChar w:fldCharType="separate"/>
    </w:r>
    <w:r w:rsidR="00A13B43">
      <w:rPr>
        <w:lang w:val="es-ES"/>
      </w:rPr>
      <w:t>P:\ENG\ITU-R\CONF-R\AR19\FINRES\067V2E.docx</w:t>
    </w:r>
    <w:r>
      <w:fldChar w:fldCharType="end"/>
    </w:r>
    <w:r w:rsidR="0027347B">
      <w:t xml:space="preserve"> (462928)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CA4F" w14:textId="34DB08BB" w:rsidR="00761C45" w:rsidRPr="009A0E8D" w:rsidRDefault="00761C45" w:rsidP="00761C45">
    <w:pPr>
      <w:pStyle w:val="Footer"/>
      <w:rPr>
        <w:lang w:val="es-ES"/>
      </w:rPr>
    </w:pPr>
    <w:r>
      <w:fldChar w:fldCharType="begin"/>
    </w:r>
    <w:r w:rsidRPr="009A0E8D">
      <w:rPr>
        <w:lang w:val="es-ES"/>
      </w:rPr>
      <w:instrText xml:space="preserve"> FILENAME \p \* MERGEFORMAT </w:instrText>
    </w:r>
    <w:r>
      <w:fldChar w:fldCharType="separate"/>
    </w:r>
    <w:r w:rsidR="00A13B43">
      <w:rPr>
        <w:lang w:val="es-ES"/>
      </w:rPr>
      <w:t>P:\ENG\ITU-R\CONF-R\AR19\FINRES\067V2E.docx</w:t>
    </w:r>
    <w:r>
      <w:fldChar w:fldCharType="end"/>
    </w:r>
    <w:r w:rsidR="0027347B">
      <w:t xml:space="preserve"> (462928)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5DCA3" w14:textId="77777777" w:rsidR="009F66B6" w:rsidRDefault="009F66B6">
      <w:r>
        <w:rPr>
          <w:b/>
        </w:rPr>
        <w:t>_______________</w:t>
      </w:r>
    </w:p>
  </w:footnote>
  <w:footnote w:type="continuationSeparator" w:id="0">
    <w:p w14:paraId="428754BC" w14:textId="77777777" w:rsidR="009F66B6" w:rsidRDefault="009F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2652" w14:textId="62263235" w:rsidR="00192E45" w:rsidRDefault="00192E45" w:rsidP="00E8647D">
    <w:pPr>
      <w:pStyle w:val="Header"/>
    </w:pPr>
    <w:r>
      <w:fldChar w:fldCharType="begin"/>
    </w:r>
    <w:r>
      <w:instrText xml:space="preserve"> PAGE  \* MERGEFORMAT </w:instrText>
    </w:r>
    <w:r>
      <w:fldChar w:fldCharType="separate"/>
    </w:r>
    <w:r w:rsidR="00E8647D">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B9"/>
    <w:rsid w:val="00000242"/>
    <w:rsid w:val="00066B79"/>
    <w:rsid w:val="000D1293"/>
    <w:rsid w:val="001009BA"/>
    <w:rsid w:val="00106DF0"/>
    <w:rsid w:val="00132314"/>
    <w:rsid w:val="00176B0E"/>
    <w:rsid w:val="00192E45"/>
    <w:rsid w:val="001B225D"/>
    <w:rsid w:val="00206408"/>
    <w:rsid w:val="00227329"/>
    <w:rsid w:val="0027347B"/>
    <w:rsid w:val="002E36C1"/>
    <w:rsid w:val="0030579C"/>
    <w:rsid w:val="0031011C"/>
    <w:rsid w:val="00323134"/>
    <w:rsid w:val="00335FAE"/>
    <w:rsid w:val="00360BA2"/>
    <w:rsid w:val="00382644"/>
    <w:rsid w:val="003856A9"/>
    <w:rsid w:val="00392D52"/>
    <w:rsid w:val="003D3141"/>
    <w:rsid w:val="003E6682"/>
    <w:rsid w:val="00425F3D"/>
    <w:rsid w:val="00471425"/>
    <w:rsid w:val="004844C1"/>
    <w:rsid w:val="004A49A9"/>
    <w:rsid w:val="004C2967"/>
    <w:rsid w:val="004D6FFE"/>
    <w:rsid w:val="00526771"/>
    <w:rsid w:val="00577ED2"/>
    <w:rsid w:val="005E0BE1"/>
    <w:rsid w:val="005F1974"/>
    <w:rsid w:val="006A3EB5"/>
    <w:rsid w:val="006B7E2F"/>
    <w:rsid w:val="006E28C9"/>
    <w:rsid w:val="0071246B"/>
    <w:rsid w:val="007373C4"/>
    <w:rsid w:val="007375EF"/>
    <w:rsid w:val="00756B1C"/>
    <w:rsid w:val="00761C45"/>
    <w:rsid w:val="00787D4E"/>
    <w:rsid w:val="0079192D"/>
    <w:rsid w:val="007C6911"/>
    <w:rsid w:val="008145E1"/>
    <w:rsid w:val="00827F39"/>
    <w:rsid w:val="00872C2B"/>
    <w:rsid w:val="00880578"/>
    <w:rsid w:val="00886003"/>
    <w:rsid w:val="008A7B8E"/>
    <w:rsid w:val="008F08A7"/>
    <w:rsid w:val="009062D3"/>
    <w:rsid w:val="009447A3"/>
    <w:rsid w:val="00993768"/>
    <w:rsid w:val="009A0E8D"/>
    <w:rsid w:val="009D1B37"/>
    <w:rsid w:val="009E375D"/>
    <w:rsid w:val="009F624A"/>
    <w:rsid w:val="009F66B6"/>
    <w:rsid w:val="00A05CE9"/>
    <w:rsid w:val="00A13B43"/>
    <w:rsid w:val="00A276A8"/>
    <w:rsid w:val="00A35F66"/>
    <w:rsid w:val="00A972E5"/>
    <w:rsid w:val="00AB13DC"/>
    <w:rsid w:val="00AF6BC0"/>
    <w:rsid w:val="00B66027"/>
    <w:rsid w:val="00B81D19"/>
    <w:rsid w:val="00B82D2E"/>
    <w:rsid w:val="00B85DB9"/>
    <w:rsid w:val="00BA591C"/>
    <w:rsid w:val="00BB03AF"/>
    <w:rsid w:val="00BC3B4F"/>
    <w:rsid w:val="00BE5003"/>
    <w:rsid w:val="00BF5E61"/>
    <w:rsid w:val="00C03081"/>
    <w:rsid w:val="00C46060"/>
    <w:rsid w:val="00CB1338"/>
    <w:rsid w:val="00CF094A"/>
    <w:rsid w:val="00D262CE"/>
    <w:rsid w:val="00D46651"/>
    <w:rsid w:val="00D471A9"/>
    <w:rsid w:val="00D50D44"/>
    <w:rsid w:val="00D56B00"/>
    <w:rsid w:val="00D76339"/>
    <w:rsid w:val="00DA716F"/>
    <w:rsid w:val="00DC32ED"/>
    <w:rsid w:val="00E06E8F"/>
    <w:rsid w:val="00E123D4"/>
    <w:rsid w:val="00E15DB3"/>
    <w:rsid w:val="00E32509"/>
    <w:rsid w:val="00E32A58"/>
    <w:rsid w:val="00E424C3"/>
    <w:rsid w:val="00E77485"/>
    <w:rsid w:val="00E8647D"/>
    <w:rsid w:val="00E96A08"/>
    <w:rsid w:val="00EE1061"/>
    <w:rsid w:val="00EE1A06"/>
    <w:rsid w:val="00EE4AD6"/>
    <w:rsid w:val="00EF7EE2"/>
    <w:rsid w:val="00F329B0"/>
    <w:rsid w:val="00F459C8"/>
    <w:rsid w:val="00F86E58"/>
    <w:rsid w:val="00F94CB9"/>
    <w:rsid w:val="00FD4869"/>
    <w:rsid w:val="00FF4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0594CF"/>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87D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87D4E"/>
    <w:pPr>
      <w:keepNext/>
      <w:keepLines/>
      <w:spacing w:before="280"/>
      <w:ind w:left="1134" w:hanging="1134"/>
      <w:outlineLvl w:val="0"/>
    </w:pPr>
    <w:rPr>
      <w:b/>
      <w:sz w:val="28"/>
    </w:rPr>
  </w:style>
  <w:style w:type="paragraph" w:styleId="Heading2">
    <w:name w:val="heading 2"/>
    <w:basedOn w:val="Heading1"/>
    <w:next w:val="Normal"/>
    <w:qFormat/>
    <w:rsid w:val="00787D4E"/>
    <w:pPr>
      <w:spacing w:before="200"/>
      <w:outlineLvl w:val="1"/>
    </w:pPr>
    <w:rPr>
      <w:sz w:val="24"/>
    </w:rPr>
  </w:style>
  <w:style w:type="paragraph" w:styleId="Heading3">
    <w:name w:val="heading 3"/>
    <w:basedOn w:val="Heading1"/>
    <w:next w:val="Normal"/>
    <w:qFormat/>
    <w:rsid w:val="00787D4E"/>
    <w:pPr>
      <w:tabs>
        <w:tab w:val="clear" w:pos="1134"/>
      </w:tabs>
      <w:spacing w:before="200"/>
      <w:outlineLvl w:val="2"/>
    </w:pPr>
    <w:rPr>
      <w:sz w:val="24"/>
    </w:rPr>
  </w:style>
  <w:style w:type="paragraph" w:styleId="Heading4">
    <w:name w:val="heading 4"/>
    <w:basedOn w:val="Heading3"/>
    <w:next w:val="Normal"/>
    <w:qFormat/>
    <w:rsid w:val="00787D4E"/>
    <w:pPr>
      <w:outlineLvl w:val="3"/>
    </w:pPr>
  </w:style>
  <w:style w:type="paragraph" w:styleId="Heading5">
    <w:name w:val="heading 5"/>
    <w:basedOn w:val="Heading4"/>
    <w:next w:val="Normal"/>
    <w:qFormat/>
    <w:rsid w:val="00787D4E"/>
    <w:pPr>
      <w:outlineLvl w:val="4"/>
    </w:pPr>
  </w:style>
  <w:style w:type="paragraph" w:styleId="Heading6">
    <w:name w:val="heading 6"/>
    <w:basedOn w:val="Heading4"/>
    <w:next w:val="Normal"/>
    <w:qFormat/>
    <w:rsid w:val="00787D4E"/>
    <w:pPr>
      <w:outlineLvl w:val="5"/>
    </w:pPr>
  </w:style>
  <w:style w:type="paragraph" w:styleId="Heading7">
    <w:name w:val="heading 7"/>
    <w:basedOn w:val="Heading6"/>
    <w:next w:val="Normal"/>
    <w:qFormat/>
    <w:rsid w:val="00787D4E"/>
    <w:pPr>
      <w:outlineLvl w:val="6"/>
    </w:pPr>
  </w:style>
  <w:style w:type="paragraph" w:styleId="Heading8">
    <w:name w:val="heading 8"/>
    <w:basedOn w:val="Heading6"/>
    <w:next w:val="Normal"/>
    <w:qFormat/>
    <w:rsid w:val="00787D4E"/>
    <w:pPr>
      <w:outlineLvl w:val="7"/>
    </w:pPr>
  </w:style>
  <w:style w:type="paragraph" w:styleId="Heading9">
    <w:name w:val="heading 9"/>
    <w:basedOn w:val="Heading6"/>
    <w:next w:val="Normal"/>
    <w:qFormat/>
    <w:rsid w:val="00787D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787D4E"/>
    <w:pPr>
      <w:keepNext/>
      <w:keepLines/>
      <w:spacing w:before="480" w:after="80"/>
      <w:jc w:val="center"/>
    </w:pPr>
    <w:rPr>
      <w:caps/>
      <w:sz w:val="28"/>
    </w:rPr>
  </w:style>
  <w:style w:type="paragraph" w:customStyle="1" w:styleId="Annexref">
    <w:name w:val="Annex_ref"/>
    <w:basedOn w:val="Normal"/>
    <w:next w:val="Normal"/>
    <w:rsid w:val="00787D4E"/>
    <w:pPr>
      <w:keepNext/>
      <w:keepLines/>
      <w:spacing w:after="280"/>
      <w:jc w:val="center"/>
    </w:pPr>
  </w:style>
  <w:style w:type="paragraph" w:customStyle="1" w:styleId="Annextitle">
    <w:name w:val="Annex_title"/>
    <w:basedOn w:val="Normal"/>
    <w:next w:val="Normal"/>
    <w:rsid w:val="00787D4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87D4E"/>
    <w:rPr>
      <w:rFonts w:ascii="Times New Roman" w:hAnsi="Times New Roman"/>
      <w:b/>
    </w:rPr>
  </w:style>
  <w:style w:type="character" w:customStyle="1" w:styleId="Appref">
    <w:name w:val="App_ref"/>
    <w:basedOn w:val="DefaultParagraphFont"/>
    <w:rsid w:val="00787D4E"/>
  </w:style>
  <w:style w:type="paragraph" w:customStyle="1" w:styleId="AppendixNo">
    <w:name w:val="Appendix_No"/>
    <w:basedOn w:val="AnnexNo"/>
    <w:next w:val="Annexref"/>
    <w:rsid w:val="00787D4E"/>
  </w:style>
  <w:style w:type="paragraph" w:customStyle="1" w:styleId="Appendixref">
    <w:name w:val="Appendix_ref"/>
    <w:basedOn w:val="Annexref"/>
    <w:next w:val="Annextitle"/>
    <w:rsid w:val="00787D4E"/>
  </w:style>
  <w:style w:type="paragraph" w:customStyle="1" w:styleId="Appendixtitle">
    <w:name w:val="Appendix_title"/>
    <w:basedOn w:val="Annextitle"/>
    <w:next w:val="Normal"/>
    <w:rsid w:val="00787D4E"/>
  </w:style>
  <w:style w:type="character" w:customStyle="1" w:styleId="Artdef">
    <w:name w:val="Art_def"/>
    <w:basedOn w:val="DefaultParagraphFont"/>
    <w:rsid w:val="00787D4E"/>
    <w:rPr>
      <w:rFonts w:ascii="Times New Roman" w:hAnsi="Times New Roman"/>
      <w:b/>
    </w:rPr>
  </w:style>
  <w:style w:type="paragraph" w:customStyle="1" w:styleId="Artheading">
    <w:name w:val="Art_heading"/>
    <w:basedOn w:val="Normal"/>
    <w:next w:val="Normal"/>
    <w:rsid w:val="00787D4E"/>
    <w:pPr>
      <w:spacing w:before="480"/>
      <w:jc w:val="center"/>
    </w:pPr>
    <w:rPr>
      <w:rFonts w:ascii="Times New Roman Bold" w:hAnsi="Times New Roman Bold"/>
      <w:b/>
      <w:sz w:val="28"/>
    </w:rPr>
  </w:style>
  <w:style w:type="paragraph" w:customStyle="1" w:styleId="ArtNo">
    <w:name w:val="Art_No"/>
    <w:basedOn w:val="Normal"/>
    <w:next w:val="Normal"/>
    <w:rsid w:val="00787D4E"/>
    <w:pPr>
      <w:keepNext/>
      <w:keepLines/>
      <w:spacing w:before="480"/>
      <w:jc w:val="center"/>
    </w:pPr>
    <w:rPr>
      <w:caps/>
      <w:sz w:val="28"/>
    </w:rPr>
  </w:style>
  <w:style w:type="character" w:customStyle="1" w:styleId="Artref">
    <w:name w:val="Art_ref"/>
    <w:basedOn w:val="DefaultParagraphFont"/>
    <w:rsid w:val="00787D4E"/>
  </w:style>
  <w:style w:type="paragraph" w:customStyle="1" w:styleId="Arttitle">
    <w:name w:val="Art_title"/>
    <w:basedOn w:val="Normal"/>
    <w:next w:val="Normal"/>
    <w:rsid w:val="00787D4E"/>
    <w:pPr>
      <w:keepNext/>
      <w:keepLines/>
      <w:spacing w:before="240"/>
      <w:jc w:val="center"/>
    </w:pPr>
    <w:rPr>
      <w:b/>
      <w:sz w:val="28"/>
    </w:rPr>
  </w:style>
  <w:style w:type="paragraph" w:customStyle="1" w:styleId="ASN1">
    <w:name w:val="ASN.1"/>
    <w:basedOn w:val="Normal"/>
    <w:rsid w:val="00787D4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787D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787D4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787D4E"/>
    <w:pPr>
      <w:keepNext/>
      <w:keepLines/>
      <w:spacing w:before="160"/>
      <w:ind w:left="1134"/>
    </w:pPr>
    <w:rPr>
      <w:i/>
    </w:rPr>
  </w:style>
  <w:style w:type="paragraph" w:customStyle="1" w:styleId="ChapNo">
    <w:name w:val="Chap_No"/>
    <w:basedOn w:val="ArtNo"/>
    <w:next w:val="Normal"/>
    <w:rsid w:val="00787D4E"/>
    <w:rPr>
      <w:rFonts w:ascii="Times New Roman Bold" w:hAnsi="Times New Roman Bold"/>
      <w:b/>
    </w:rPr>
  </w:style>
  <w:style w:type="paragraph" w:customStyle="1" w:styleId="Chaptitle">
    <w:name w:val="Chap_title"/>
    <w:basedOn w:val="Arttitle"/>
    <w:next w:val="Normal"/>
    <w:rsid w:val="00787D4E"/>
  </w:style>
  <w:style w:type="character" w:styleId="EndnoteReference">
    <w:name w:val="endnote reference"/>
    <w:basedOn w:val="DefaultParagraphFont"/>
    <w:rsid w:val="00787D4E"/>
    <w:rPr>
      <w:vertAlign w:val="superscript"/>
    </w:rPr>
  </w:style>
  <w:style w:type="paragraph" w:customStyle="1" w:styleId="enumlev1">
    <w:name w:val="enumlev1"/>
    <w:basedOn w:val="Normal"/>
    <w:link w:val="enumlev1Char"/>
    <w:rsid w:val="00787D4E"/>
    <w:pPr>
      <w:tabs>
        <w:tab w:val="clear" w:pos="2268"/>
        <w:tab w:val="left" w:pos="2608"/>
        <w:tab w:val="left" w:pos="3345"/>
      </w:tabs>
      <w:spacing w:before="80"/>
      <w:ind w:left="1134" w:hanging="1134"/>
    </w:pPr>
  </w:style>
  <w:style w:type="paragraph" w:customStyle="1" w:styleId="enumlev2">
    <w:name w:val="enumlev2"/>
    <w:basedOn w:val="enumlev1"/>
    <w:rsid w:val="00787D4E"/>
    <w:pPr>
      <w:ind w:left="1871" w:hanging="737"/>
    </w:pPr>
  </w:style>
  <w:style w:type="paragraph" w:customStyle="1" w:styleId="enumlev3">
    <w:name w:val="enumlev3"/>
    <w:basedOn w:val="enumlev2"/>
    <w:rsid w:val="00787D4E"/>
    <w:pPr>
      <w:ind w:left="2268" w:hanging="397"/>
    </w:pPr>
  </w:style>
  <w:style w:type="paragraph" w:customStyle="1" w:styleId="Equation">
    <w:name w:val="Equation"/>
    <w:basedOn w:val="Normal"/>
    <w:rsid w:val="00787D4E"/>
    <w:pPr>
      <w:tabs>
        <w:tab w:val="clear" w:pos="1871"/>
        <w:tab w:val="clear" w:pos="2268"/>
        <w:tab w:val="center" w:pos="4820"/>
        <w:tab w:val="right" w:pos="9639"/>
      </w:tabs>
    </w:pPr>
  </w:style>
  <w:style w:type="paragraph" w:styleId="NormalIndent">
    <w:name w:val="Normal Indent"/>
    <w:basedOn w:val="Normal"/>
    <w:rsid w:val="00787D4E"/>
    <w:pPr>
      <w:ind w:left="1134"/>
    </w:pPr>
  </w:style>
  <w:style w:type="paragraph" w:customStyle="1" w:styleId="Equationlegend">
    <w:name w:val="Equation_legend"/>
    <w:basedOn w:val="NormalIndent"/>
    <w:rsid w:val="00787D4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87D4E"/>
    <w:pPr>
      <w:keepNext/>
      <w:keepLines/>
      <w:jc w:val="center"/>
    </w:pPr>
  </w:style>
  <w:style w:type="paragraph" w:customStyle="1" w:styleId="Figurelegend">
    <w:name w:val="Figure_legend"/>
    <w:basedOn w:val="Normal"/>
    <w:rsid w:val="00787D4E"/>
    <w:pPr>
      <w:keepNext/>
      <w:keepLines/>
      <w:spacing w:before="20" w:after="20"/>
    </w:pPr>
    <w:rPr>
      <w:sz w:val="18"/>
    </w:rPr>
  </w:style>
  <w:style w:type="paragraph" w:customStyle="1" w:styleId="FigureNo">
    <w:name w:val="Figure_No"/>
    <w:basedOn w:val="Normal"/>
    <w:next w:val="Normal"/>
    <w:rsid w:val="00787D4E"/>
    <w:pPr>
      <w:keepNext/>
      <w:keepLines/>
      <w:spacing w:before="480" w:after="120"/>
      <w:jc w:val="center"/>
    </w:pPr>
    <w:rPr>
      <w:caps/>
      <w:sz w:val="20"/>
    </w:rPr>
  </w:style>
  <w:style w:type="paragraph" w:customStyle="1" w:styleId="Tabletitle">
    <w:name w:val="Table_title"/>
    <w:basedOn w:val="Normal"/>
    <w:next w:val="Tabletext"/>
    <w:rsid w:val="00787D4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787D4E"/>
    <w:pPr>
      <w:spacing w:after="480"/>
    </w:pPr>
  </w:style>
  <w:style w:type="paragraph" w:customStyle="1" w:styleId="Figurewithouttitle">
    <w:name w:val="Figure_without_title"/>
    <w:basedOn w:val="FigureNo"/>
    <w:next w:val="Normal"/>
    <w:rsid w:val="00787D4E"/>
    <w:pPr>
      <w:keepNext w:val="0"/>
    </w:pPr>
  </w:style>
  <w:style w:type="paragraph" w:styleId="Footer">
    <w:name w:val="footer"/>
    <w:basedOn w:val="Normal"/>
    <w:link w:val="FooterChar"/>
    <w:rsid w:val="00787D4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87D4E"/>
    <w:rPr>
      <w:rFonts w:ascii="Times New Roman" w:hAnsi="Times New Roman"/>
      <w:caps/>
      <w:noProof/>
      <w:sz w:val="16"/>
      <w:lang w:val="en-GB" w:eastAsia="en-US"/>
    </w:rPr>
  </w:style>
  <w:style w:type="paragraph" w:customStyle="1" w:styleId="FirstFooter">
    <w:name w:val="FirstFooter"/>
    <w:basedOn w:val="Footer"/>
    <w:rsid w:val="00787D4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87D4E"/>
    <w:rPr>
      <w:position w:val="6"/>
      <w:sz w:val="18"/>
    </w:rPr>
  </w:style>
  <w:style w:type="paragraph" w:styleId="FootnoteText">
    <w:name w:val="footnote text"/>
    <w:basedOn w:val="Normal"/>
    <w:link w:val="FootnoteTextChar"/>
    <w:rsid w:val="00787D4E"/>
    <w:pPr>
      <w:keepLines/>
      <w:tabs>
        <w:tab w:val="left" w:pos="255"/>
      </w:tabs>
    </w:pPr>
  </w:style>
  <w:style w:type="character" w:customStyle="1" w:styleId="FootnoteTextChar">
    <w:name w:val="Footnote Text Char"/>
    <w:basedOn w:val="DefaultParagraphFont"/>
    <w:link w:val="FootnoteText"/>
    <w:rsid w:val="00787D4E"/>
    <w:rPr>
      <w:rFonts w:ascii="Times New Roman" w:hAnsi="Times New Roman"/>
      <w:sz w:val="24"/>
      <w:lang w:val="en-GB" w:eastAsia="en-US"/>
    </w:rPr>
  </w:style>
  <w:style w:type="paragraph" w:styleId="Header">
    <w:name w:val="header"/>
    <w:basedOn w:val="Normal"/>
    <w:link w:val="HeaderChar"/>
    <w:rsid w:val="00787D4E"/>
    <w:pPr>
      <w:spacing w:before="0"/>
      <w:jc w:val="center"/>
    </w:pPr>
    <w:rPr>
      <w:sz w:val="18"/>
    </w:rPr>
  </w:style>
  <w:style w:type="character" w:customStyle="1" w:styleId="HeaderChar">
    <w:name w:val="Header Char"/>
    <w:basedOn w:val="DefaultParagraphFont"/>
    <w:link w:val="Header"/>
    <w:rsid w:val="00787D4E"/>
    <w:rPr>
      <w:rFonts w:ascii="Times New Roman" w:hAnsi="Times New Roman"/>
      <w:sz w:val="18"/>
      <w:lang w:val="en-GB" w:eastAsia="en-US"/>
    </w:rPr>
  </w:style>
  <w:style w:type="paragraph" w:customStyle="1" w:styleId="Headingb">
    <w:name w:val="Heading_b"/>
    <w:basedOn w:val="Normal"/>
    <w:next w:val="Normal"/>
    <w:rsid w:val="00787D4E"/>
    <w:pPr>
      <w:keepNext/>
      <w:spacing w:before="160"/>
    </w:pPr>
    <w:rPr>
      <w:rFonts w:ascii="Times" w:hAnsi="Times"/>
      <w:b/>
    </w:rPr>
  </w:style>
  <w:style w:type="paragraph" w:customStyle="1" w:styleId="Headingi">
    <w:name w:val="Heading_i"/>
    <w:basedOn w:val="Normal"/>
    <w:next w:val="Normal"/>
    <w:rsid w:val="00787D4E"/>
    <w:pPr>
      <w:keepNext/>
      <w:spacing w:before="160"/>
    </w:pPr>
    <w:rPr>
      <w:rFonts w:ascii="Times" w:hAnsi="Times"/>
      <w:i/>
    </w:rPr>
  </w:style>
  <w:style w:type="paragraph" w:styleId="Index1">
    <w:name w:val="index 1"/>
    <w:basedOn w:val="Normal"/>
    <w:next w:val="Normal"/>
    <w:rsid w:val="00787D4E"/>
  </w:style>
  <w:style w:type="paragraph" w:styleId="Index2">
    <w:name w:val="index 2"/>
    <w:basedOn w:val="Normal"/>
    <w:next w:val="Normal"/>
    <w:rsid w:val="00787D4E"/>
    <w:pPr>
      <w:ind w:left="283"/>
    </w:pPr>
  </w:style>
  <w:style w:type="paragraph" w:styleId="Index3">
    <w:name w:val="index 3"/>
    <w:basedOn w:val="Normal"/>
    <w:next w:val="Normal"/>
    <w:rsid w:val="00787D4E"/>
    <w:pPr>
      <w:ind w:left="566"/>
    </w:pPr>
  </w:style>
  <w:style w:type="paragraph" w:styleId="Index4">
    <w:name w:val="index 4"/>
    <w:basedOn w:val="Normal"/>
    <w:next w:val="Normal"/>
    <w:rsid w:val="00787D4E"/>
    <w:pPr>
      <w:ind w:left="849"/>
    </w:pPr>
  </w:style>
  <w:style w:type="paragraph" w:styleId="Index5">
    <w:name w:val="index 5"/>
    <w:basedOn w:val="Normal"/>
    <w:next w:val="Normal"/>
    <w:rsid w:val="00787D4E"/>
    <w:pPr>
      <w:ind w:left="1132"/>
    </w:pPr>
  </w:style>
  <w:style w:type="paragraph" w:styleId="Index6">
    <w:name w:val="index 6"/>
    <w:basedOn w:val="Normal"/>
    <w:next w:val="Normal"/>
    <w:rsid w:val="00787D4E"/>
    <w:pPr>
      <w:ind w:left="1415"/>
    </w:pPr>
  </w:style>
  <w:style w:type="paragraph" w:styleId="Index7">
    <w:name w:val="index 7"/>
    <w:basedOn w:val="Normal"/>
    <w:next w:val="Normal"/>
    <w:rsid w:val="00787D4E"/>
    <w:pPr>
      <w:ind w:left="1698"/>
    </w:pPr>
  </w:style>
  <w:style w:type="paragraph" w:styleId="IndexHeading">
    <w:name w:val="index heading"/>
    <w:basedOn w:val="Normal"/>
    <w:next w:val="Index1"/>
    <w:rsid w:val="00787D4E"/>
  </w:style>
  <w:style w:type="character" w:styleId="LineNumber">
    <w:name w:val="line number"/>
    <w:basedOn w:val="DefaultParagraphFont"/>
    <w:rsid w:val="00787D4E"/>
  </w:style>
  <w:style w:type="paragraph" w:customStyle="1" w:styleId="Normalaftertitle">
    <w:name w:val="Normal after title"/>
    <w:basedOn w:val="Normal"/>
    <w:next w:val="Normal"/>
    <w:link w:val="NormalaftertitleChar"/>
    <w:rsid w:val="00787D4E"/>
    <w:pPr>
      <w:spacing w:before="280"/>
    </w:pPr>
  </w:style>
  <w:style w:type="paragraph" w:customStyle="1" w:styleId="Note">
    <w:name w:val="Note"/>
    <w:basedOn w:val="Normal"/>
    <w:rsid w:val="00787D4E"/>
    <w:pPr>
      <w:tabs>
        <w:tab w:val="left" w:pos="284"/>
      </w:tabs>
      <w:spacing w:before="80"/>
    </w:pPr>
  </w:style>
  <w:style w:type="character" w:styleId="PageNumber">
    <w:name w:val="page number"/>
    <w:basedOn w:val="DefaultParagraphFont"/>
    <w:rsid w:val="00787D4E"/>
  </w:style>
  <w:style w:type="paragraph" w:customStyle="1" w:styleId="PartNo">
    <w:name w:val="Part_No"/>
    <w:basedOn w:val="AnnexNo"/>
    <w:next w:val="Normal"/>
    <w:rsid w:val="00787D4E"/>
  </w:style>
  <w:style w:type="paragraph" w:customStyle="1" w:styleId="Partref">
    <w:name w:val="Part_ref"/>
    <w:basedOn w:val="Annexref"/>
    <w:next w:val="Normal"/>
    <w:rsid w:val="00787D4E"/>
  </w:style>
  <w:style w:type="paragraph" w:customStyle="1" w:styleId="Parttitle">
    <w:name w:val="Part_title"/>
    <w:basedOn w:val="Annextitle"/>
    <w:next w:val="Normalaftertitle"/>
    <w:rsid w:val="00787D4E"/>
  </w:style>
  <w:style w:type="paragraph" w:customStyle="1" w:styleId="Proposal">
    <w:name w:val="Proposal"/>
    <w:basedOn w:val="Normal"/>
    <w:next w:val="Normal"/>
    <w:rsid w:val="00787D4E"/>
    <w:pPr>
      <w:keepNext/>
      <w:spacing w:before="240"/>
    </w:pPr>
    <w:rPr>
      <w:rFonts w:hAnsi="Times New Roman Bold"/>
    </w:rPr>
  </w:style>
  <w:style w:type="paragraph" w:customStyle="1" w:styleId="RecNo">
    <w:name w:val="Rec_No"/>
    <w:basedOn w:val="Normal"/>
    <w:next w:val="Rectitle"/>
    <w:rsid w:val="00787D4E"/>
    <w:pPr>
      <w:keepNext/>
      <w:keepLines/>
      <w:spacing w:before="480"/>
      <w:jc w:val="center"/>
    </w:pPr>
    <w:rPr>
      <w:caps/>
      <w:sz w:val="28"/>
    </w:rPr>
  </w:style>
  <w:style w:type="paragraph" w:customStyle="1" w:styleId="Rectitle">
    <w:name w:val="Rec_title"/>
    <w:basedOn w:val="RecNo"/>
    <w:next w:val="Normal"/>
    <w:rsid w:val="00787D4E"/>
    <w:pPr>
      <w:spacing w:before="240"/>
    </w:pPr>
    <w:rPr>
      <w:rFonts w:ascii="Times New Roman Bold" w:hAnsi="Times New Roman Bold"/>
      <w:b/>
      <w:caps w:val="0"/>
    </w:rPr>
  </w:style>
  <w:style w:type="paragraph" w:customStyle="1" w:styleId="Recref">
    <w:name w:val="Rec_ref"/>
    <w:basedOn w:val="Rectitle"/>
    <w:next w:val="Normal"/>
    <w:rsid w:val="00787D4E"/>
    <w:pPr>
      <w:spacing w:before="120"/>
    </w:pPr>
    <w:rPr>
      <w:rFonts w:ascii="Times New Roman" w:hAnsi="Times New Roman"/>
      <w:b w:val="0"/>
      <w:sz w:val="24"/>
    </w:rPr>
  </w:style>
  <w:style w:type="paragraph" w:customStyle="1" w:styleId="Recdate">
    <w:name w:val="Rec_date"/>
    <w:basedOn w:val="Recref"/>
    <w:next w:val="Normalaftertitle"/>
    <w:rsid w:val="00787D4E"/>
    <w:pPr>
      <w:jc w:val="right"/>
    </w:pPr>
    <w:rPr>
      <w:sz w:val="22"/>
    </w:rPr>
  </w:style>
  <w:style w:type="paragraph" w:customStyle="1" w:styleId="Questiondate">
    <w:name w:val="Question_date"/>
    <w:basedOn w:val="Recdate"/>
    <w:next w:val="Normalaftertitle"/>
    <w:rsid w:val="00787D4E"/>
  </w:style>
  <w:style w:type="paragraph" w:customStyle="1" w:styleId="QuestionNo">
    <w:name w:val="Question_No"/>
    <w:basedOn w:val="RecNo"/>
    <w:next w:val="Normal"/>
    <w:rsid w:val="00787D4E"/>
  </w:style>
  <w:style w:type="paragraph" w:customStyle="1" w:styleId="Questionref">
    <w:name w:val="Question_ref"/>
    <w:basedOn w:val="Recref"/>
    <w:next w:val="Questiondate"/>
    <w:rsid w:val="00787D4E"/>
  </w:style>
  <w:style w:type="paragraph" w:customStyle="1" w:styleId="Questiontitle">
    <w:name w:val="Question_title"/>
    <w:basedOn w:val="Rectitle"/>
    <w:next w:val="Questionref"/>
    <w:rsid w:val="00787D4E"/>
  </w:style>
  <w:style w:type="paragraph" w:customStyle="1" w:styleId="Reasons">
    <w:name w:val="Reasons"/>
    <w:basedOn w:val="Normal"/>
    <w:rsid w:val="00787D4E"/>
    <w:pPr>
      <w:tabs>
        <w:tab w:val="clear" w:pos="1871"/>
        <w:tab w:val="clear" w:pos="2268"/>
        <w:tab w:val="left" w:pos="1588"/>
        <w:tab w:val="left" w:pos="1985"/>
      </w:tabs>
    </w:pPr>
  </w:style>
  <w:style w:type="character" w:customStyle="1" w:styleId="Recdef">
    <w:name w:val="Rec_def"/>
    <w:basedOn w:val="DefaultParagraphFont"/>
    <w:rsid w:val="00787D4E"/>
    <w:rPr>
      <w:b/>
    </w:rPr>
  </w:style>
  <w:style w:type="paragraph" w:customStyle="1" w:styleId="Reftext">
    <w:name w:val="Ref_text"/>
    <w:basedOn w:val="Normal"/>
    <w:rsid w:val="00787D4E"/>
    <w:pPr>
      <w:ind w:left="1134" w:hanging="1134"/>
    </w:pPr>
  </w:style>
  <w:style w:type="paragraph" w:customStyle="1" w:styleId="Reftitle">
    <w:name w:val="Ref_title"/>
    <w:basedOn w:val="Normal"/>
    <w:next w:val="Reftext"/>
    <w:rsid w:val="00787D4E"/>
    <w:pPr>
      <w:spacing w:before="480"/>
      <w:jc w:val="center"/>
    </w:pPr>
    <w:rPr>
      <w:caps/>
    </w:rPr>
  </w:style>
  <w:style w:type="paragraph" w:customStyle="1" w:styleId="Repdate">
    <w:name w:val="Rep_date"/>
    <w:basedOn w:val="Recdate"/>
    <w:next w:val="Normalaftertitle"/>
    <w:rsid w:val="00787D4E"/>
  </w:style>
  <w:style w:type="paragraph" w:customStyle="1" w:styleId="RepNo">
    <w:name w:val="Rep_No"/>
    <w:basedOn w:val="RecNo"/>
    <w:next w:val="Normal"/>
    <w:rsid w:val="00787D4E"/>
  </w:style>
  <w:style w:type="paragraph" w:customStyle="1" w:styleId="Repref">
    <w:name w:val="Rep_ref"/>
    <w:basedOn w:val="Recref"/>
    <w:next w:val="Repdate"/>
    <w:rsid w:val="00787D4E"/>
  </w:style>
  <w:style w:type="paragraph" w:customStyle="1" w:styleId="Reptitle">
    <w:name w:val="Rep_title"/>
    <w:basedOn w:val="Rectitle"/>
    <w:next w:val="Repref"/>
    <w:rsid w:val="00787D4E"/>
  </w:style>
  <w:style w:type="paragraph" w:customStyle="1" w:styleId="Resdate">
    <w:name w:val="Res_date"/>
    <w:basedOn w:val="Recdate"/>
    <w:next w:val="Normalaftertitle"/>
    <w:rsid w:val="00787D4E"/>
  </w:style>
  <w:style w:type="character" w:customStyle="1" w:styleId="Resdef">
    <w:name w:val="Res_def"/>
    <w:basedOn w:val="DefaultParagraphFont"/>
    <w:rsid w:val="00787D4E"/>
    <w:rPr>
      <w:rFonts w:ascii="Times New Roman" w:hAnsi="Times New Roman"/>
      <w:b/>
    </w:rPr>
  </w:style>
  <w:style w:type="paragraph" w:customStyle="1" w:styleId="ResNo">
    <w:name w:val="Res_No"/>
    <w:basedOn w:val="RecNo"/>
    <w:next w:val="Restitle"/>
    <w:rsid w:val="00787D4E"/>
  </w:style>
  <w:style w:type="paragraph" w:customStyle="1" w:styleId="Resref">
    <w:name w:val="Res_ref"/>
    <w:basedOn w:val="Recref"/>
    <w:next w:val="Resdate"/>
    <w:rsid w:val="00787D4E"/>
  </w:style>
  <w:style w:type="paragraph" w:customStyle="1" w:styleId="Restitle">
    <w:name w:val="Res_title"/>
    <w:basedOn w:val="Rectitle"/>
    <w:next w:val="Resref"/>
    <w:rsid w:val="00787D4E"/>
  </w:style>
  <w:style w:type="paragraph" w:customStyle="1" w:styleId="Section1">
    <w:name w:val="Section_1"/>
    <w:basedOn w:val="Normal"/>
    <w:rsid w:val="00787D4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787D4E"/>
    <w:rPr>
      <w:b w:val="0"/>
      <w:i/>
    </w:rPr>
  </w:style>
  <w:style w:type="paragraph" w:customStyle="1" w:styleId="Section3">
    <w:name w:val="Section_3"/>
    <w:basedOn w:val="Section1"/>
    <w:rsid w:val="00787D4E"/>
    <w:rPr>
      <w:b w:val="0"/>
    </w:rPr>
  </w:style>
  <w:style w:type="paragraph" w:customStyle="1" w:styleId="SectionNo">
    <w:name w:val="Section_No"/>
    <w:basedOn w:val="AnnexNo"/>
    <w:next w:val="Normal"/>
    <w:rsid w:val="00787D4E"/>
  </w:style>
  <w:style w:type="paragraph" w:customStyle="1" w:styleId="Sectiontitle">
    <w:name w:val="Section_title"/>
    <w:basedOn w:val="Annextitle"/>
    <w:next w:val="Normalaftertitle"/>
    <w:rsid w:val="00787D4E"/>
  </w:style>
  <w:style w:type="paragraph" w:customStyle="1" w:styleId="Source">
    <w:name w:val="Source"/>
    <w:basedOn w:val="Normal"/>
    <w:next w:val="Normal"/>
    <w:rsid w:val="00787D4E"/>
    <w:pPr>
      <w:spacing w:before="840"/>
      <w:jc w:val="center"/>
    </w:pPr>
    <w:rPr>
      <w:b/>
      <w:sz w:val="28"/>
    </w:rPr>
  </w:style>
  <w:style w:type="paragraph" w:customStyle="1" w:styleId="SpecialFooter">
    <w:name w:val="Special Footer"/>
    <w:basedOn w:val="Footer"/>
    <w:rsid w:val="00787D4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87D4E"/>
    <w:rPr>
      <w:b/>
      <w:color w:val="auto"/>
      <w:sz w:val="20"/>
    </w:rPr>
  </w:style>
  <w:style w:type="paragraph" w:customStyle="1" w:styleId="Tablehead">
    <w:name w:val="Table_head"/>
    <w:basedOn w:val="Tabletext"/>
    <w:next w:val="Tabletext"/>
    <w:rsid w:val="00787D4E"/>
    <w:pPr>
      <w:keepNext/>
      <w:spacing w:before="80" w:after="80"/>
      <w:jc w:val="center"/>
    </w:pPr>
    <w:rPr>
      <w:rFonts w:ascii="Times New Roman Bold" w:hAnsi="Times New Roman Bold"/>
      <w:b/>
    </w:rPr>
  </w:style>
  <w:style w:type="paragraph" w:customStyle="1" w:styleId="Tablelegend">
    <w:name w:val="Table_legend"/>
    <w:basedOn w:val="Tabletext"/>
    <w:rsid w:val="00787D4E"/>
    <w:pPr>
      <w:tabs>
        <w:tab w:val="clear" w:pos="284"/>
      </w:tabs>
      <w:spacing w:before="120"/>
    </w:pPr>
  </w:style>
  <w:style w:type="paragraph" w:customStyle="1" w:styleId="TableNo">
    <w:name w:val="Table_No"/>
    <w:basedOn w:val="Normal"/>
    <w:next w:val="Tabletitle"/>
    <w:rsid w:val="00787D4E"/>
    <w:pPr>
      <w:keepNext/>
      <w:spacing w:before="560" w:after="120"/>
      <w:jc w:val="center"/>
    </w:pPr>
    <w:rPr>
      <w:caps/>
      <w:sz w:val="20"/>
    </w:rPr>
  </w:style>
  <w:style w:type="paragraph" w:customStyle="1" w:styleId="Tableref">
    <w:name w:val="Table_ref"/>
    <w:basedOn w:val="Normal"/>
    <w:next w:val="Tabletitle"/>
    <w:rsid w:val="00787D4E"/>
    <w:pPr>
      <w:keepNext/>
      <w:spacing w:before="560"/>
      <w:jc w:val="center"/>
    </w:pPr>
    <w:rPr>
      <w:sz w:val="20"/>
    </w:rPr>
  </w:style>
  <w:style w:type="paragraph" w:customStyle="1" w:styleId="TableTextS5">
    <w:name w:val="Table_TextS5"/>
    <w:basedOn w:val="Normal"/>
    <w:rsid w:val="00787D4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787D4E"/>
    <w:pPr>
      <w:tabs>
        <w:tab w:val="left" w:pos="567"/>
        <w:tab w:val="left" w:pos="1701"/>
        <w:tab w:val="left" w:pos="2835"/>
      </w:tabs>
      <w:spacing w:before="240"/>
    </w:pPr>
    <w:rPr>
      <w:b w:val="0"/>
      <w:caps/>
    </w:rPr>
  </w:style>
  <w:style w:type="paragraph" w:customStyle="1" w:styleId="Title2">
    <w:name w:val="Title 2"/>
    <w:basedOn w:val="Source"/>
    <w:next w:val="Normal"/>
    <w:rsid w:val="00787D4E"/>
    <w:pPr>
      <w:overflowPunct/>
      <w:autoSpaceDE/>
      <w:autoSpaceDN/>
      <w:adjustRightInd/>
      <w:spacing w:before="480"/>
      <w:textAlignment w:val="auto"/>
    </w:pPr>
    <w:rPr>
      <w:b w:val="0"/>
      <w:caps/>
    </w:rPr>
  </w:style>
  <w:style w:type="paragraph" w:customStyle="1" w:styleId="Title3">
    <w:name w:val="Title 3"/>
    <w:basedOn w:val="Title2"/>
    <w:next w:val="Normal"/>
    <w:rsid w:val="00787D4E"/>
    <w:pPr>
      <w:spacing w:before="240"/>
    </w:pPr>
    <w:rPr>
      <w:caps w:val="0"/>
    </w:rPr>
  </w:style>
  <w:style w:type="paragraph" w:customStyle="1" w:styleId="Title4">
    <w:name w:val="Title 4"/>
    <w:basedOn w:val="Title3"/>
    <w:next w:val="Heading1"/>
    <w:rsid w:val="00787D4E"/>
    <w:rPr>
      <w:b/>
    </w:rPr>
  </w:style>
  <w:style w:type="paragraph" w:customStyle="1" w:styleId="toc0">
    <w:name w:val="toc 0"/>
    <w:basedOn w:val="Normal"/>
    <w:next w:val="TOC1"/>
    <w:rsid w:val="00787D4E"/>
    <w:pPr>
      <w:tabs>
        <w:tab w:val="clear" w:pos="1134"/>
        <w:tab w:val="clear" w:pos="1871"/>
        <w:tab w:val="clear" w:pos="2268"/>
        <w:tab w:val="right" w:pos="9781"/>
      </w:tabs>
    </w:pPr>
    <w:rPr>
      <w:b/>
    </w:rPr>
  </w:style>
  <w:style w:type="paragraph" w:styleId="TOC1">
    <w:name w:val="toc 1"/>
    <w:basedOn w:val="Normal"/>
    <w:rsid w:val="00787D4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787D4E"/>
    <w:pPr>
      <w:spacing w:before="120"/>
    </w:pPr>
  </w:style>
  <w:style w:type="paragraph" w:styleId="TOC3">
    <w:name w:val="toc 3"/>
    <w:basedOn w:val="TOC2"/>
    <w:rsid w:val="00787D4E"/>
  </w:style>
  <w:style w:type="paragraph" w:styleId="TOC4">
    <w:name w:val="toc 4"/>
    <w:basedOn w:val="TOC3"/>
    <w:rsid w:val="00787D4E"/>
  </w:style>
  <w:style w:type="paragraph" w:styleId="TOC5">
    <w:name w:val="toc 5"/>
    <w:basedOn w:val="TOC4"/>
    <w:rsid w:val="00787D4E"/>
  </w:style>
  <w:style w:type="paragraph" w:styleId="TOC6">
    <w:name w:val="toc 6"/>
    <w:basedOn w:val="TOC4"/>
    <w:rsid w:val="00787D4E"/>
  </w:style>
  <w:style w:type="paragraph" w:styleId="TOC7">
    <w:name w:val="toc 7"/>
    <w:basedOn w:val="TOC4"/>
    <w:rsid w:val="00787D4E"/>
  </w:style>
  <w:style w:type="paragraph" w:styleId="TOC8">
    <w:name w:val="toc 8"/>
    <w:basedOn w:val="TOC4"/>
    <w:rsid w:val="00787D4E"/>
  </w:style>
  <w:style w:type="paragraph" w:customStyle="1" w:styleId="Headingsplit">
    <w:name w:val="Heading_split"/>
    <w:basedOn w:val="Headingi"/>
    <w:qFormat/>
    <w:rsid w:val="00787D4E"/>
    <w:pPr>
      <w:keepNext w:val="0"/>
    </w:pPr>
    <w:rPr>
      <w:rFonts w:ascii="Times New Roman" w:hAnsi="Times New Roman"/>
      <w:lang w:val="en-US"/>
    </w:rPr>
  </w:style>
  <w:style w:type="paragraph" w:customStyle="1" w:styleId="Normalsplit">
    <w:name w:val="Normal_split"/>
    <w:basedOn w:val="Normal"/>
    <w:qFormat/>
    <w:rsid w:val="00787D4E"/>
  </w:style>
  <w:style w:type="character" w:customStyle="1" w:styleId="Provsplit">
    <w:name w:val="Prov_split"/>
    <w:basedOn w:val="DefaultParagraphFont"/>
    <w:qFormat/>
    <w:rsid w:val="00787D4E"/>
    <w:rPr>
      <w:rFonts w:ascii="Times New Roman" w:hAnsi="Times New Roman"/>
      <w:b w:val="0"/>
    </w:rPr>
  </w:style>
  <w:style w:type="paragraph" w:customStyle="1" w:styleId="Tablesplit">
    <w:name w:val="Table_split"/>
    <w:basedOn w:val="Tabletext"/>
    <w:qFormat/>
    <w:rsid w:val="00787D4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TotalTime>
  <Pages>3</Pages>
  <Words>845</Words>
  <Characters>5228</Characters>
  <Application>Microsoft Office Word</Application>
  <DocSecurity>0</DocSecurity>
  <Lines>163</Lines>
  <Paragraphs>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English</cp:lastModifiedBy>
  <cp:revision>3</cp:revision>
  <cp:lastPrinted>2019-10-23T17:31:00Z</cp:lastPrinted>
  <dcterms:created xsi:type="dcterms:W3CDTF">2019-10-30T14:03:00Z</dcterms:created>
  <dcterms:modified xsi:type="dcterms:W3CDTF">2019-10-30T14:04:00Z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