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7A" w:rsidRDefault="007A3927" w:rsidP="0036192D">
      <w:pPr>
        <w:pStyle w:val="ResolutionNo"/>
        <w:rPr>
          <w:rtl/>
          <w:lang w:bidi="ar-SY"/>
        </w:rPr>
      </w:pPr>
      <w:r w:rsidRPr="001C74B0">
        <w:rPr>
          <w:rFonts w:hint="cs"/>
          <w:rtl/>
          <w:lang w:bidi="ar-EG"/>
        </w:rPr>
        <w:t xml:space="preserve">القرار </w:t>
      </w:r>
      <w:bookmarkStart w:id="0" w:name="_GoBack"/>
      <w:bookmarkEnd w:id="0"/>
      <w:r w:rsidRPr="001C74B0">
        <w:rPr>
          <w:lang w:bidi="ar-SY"/>
        </w:rPr>
        <w:t xml:space="preserve">ITU-R </w:t>
      </w:r>
      <w:r>
        <w:rPr>
          <w:lang w:bidi="ar-SY"/>
        </w:rPr>
        <w:t>68</w:t>
      </w:r>
    </w:p>
    <w:p w:rsidR="007A3927" w:rsidRDefault="007A3927" w:rsidP="006965A1">
      <w:pPr>
        <w:pStyle w:val="Resolutiontitle"/>
        <w:rPr>
          <w:rtl/>
        </w:rPr>
      </w:pPr>
      <w:r w:rsidRPr="001C74B0">
        <w:rPr>
          <w:rFonts w:hint="cs"/>
          <w:rtl/>
        </w:rPr>
        <w:t>النهوض بنشر المعرفة المتعلقة بالإجراءات التنظيمية</w:t>
      </w:r>
      <w:r w:rsidR="006965A1">
        <w:rPr>
          <w:rtl/>
        </w:rPr>
        <w:br/>
      </w:r>
      <w:r>
        <w:rPr>
          <w:rFonts w:hint="cs"/>
          <w:rtl/>
        </w:rPr>
        <w:t xml:space="preserve">المطبقة على </w:t>
      </w:r>
      <w:proofErr w:type="spellStart"/>
      <w:r>
        <w:rPr>
          <w:rFonts w:hint="cs"/>
          <w:rtl/>
        </w:rPr>
        <w:t>السواتل</w:t>
      </w:r>
      <w:proofErr w:type="spellEnd"/>
      <w:r>
        <w:rPr>
          <w:rFonts w:hint="cs"/>
          <w:rtl/>
        </w:rPr>
        <w:t xml:space="preserve"> الصغيرة،</w:t>
      </w:r>
      <w:r w:rsidR="006965A1">
        <w:rPr>
          <w:rFonts w:hint="cs"/>
          <w:rtl/>
        </w:rPr>
        <w:t xml:space="preserve"> </w:t>
      </w:r>
      <w:r>
        <w:rPr>
          <w:rFonts w:hint="cs"/>
          <w:rtl/>
        </w:rPr>
        <w:t>بم</w:t>
      </w:r>
      <w:r>
        <w:rPr>
          <w:rFonts w:hint="cs"/>
          <w:rtl/>
          <w:lang w:bidi="ar-EG"/>
        </w:rPr>
        <w:t>ا</w:t>
      </w:r>
      <w:r>
        <w:rPr>
          <w:rFonts w:hint="eastAsia"/>
        </w:rPr>
        <w:t> </w:t>
      </w:r>
      <w:r w:rsidRPr="001C74B0">
        <w:rPr>
          <w:rFonts w:hint="cs"/>
          <w:rtl/>
        </w:rPr>
        <w:t xml:space="preserve"> في ذلك </w:t>
      </w:r>
      <w:proofErr w:type="spellStart"/>
      <w:r w:rsidRPr="001C74B0">
        <w:rPr>
          <w:rFonts w:hint="cs"/>
          <w:rtl/>
        </w:rPr>
        <w:t>السواتل</w:t>
      </w:r>
      <w:proofErr w:type="spellEnd"/>
      <w:r w:rsidRPr="001C74B0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الصغرى </w:t>
      </w:r>
      <w:r w:rsidRPr="001C74B0">
        <w:rPr>
          <w:rFonts w:hint="cs"/>
          <w:rtl/>
        </w:rPr>
        <w:t>والمتناهية الصغر</w:t>
      </w:r>
    </w:p>
    <w:p w:rsidR="007A3927" w:rsidRDefault="007A3927" w:rsidP="007A3927">
      <w:pPr>
        <w:pStyle w:val="Date"/>
      </w:pPr>
      <w:r>
        <w:t>(2015)</w:t>
      </w:r>
    </w:p>
    <w:p w:rsidR="007A3927" w:rsidRPr="001C74B0" w:rsidRDefault="007A3927" w:rsidP="007A3927">
      <w:pPr>
        <w:pStyle w:val="Normalaftertitle"/>
        <w:rPr>
          <w:rtl/>
        </w:rPr>
      </w:pPr>
      <w:r w:rsidRPr="001C74B0">
        <w:rPr>
          <w:rtl/>
        </w:rPr>
        <w:t xml:space="preserve">إن جمعية الاتصالات الراديوية </w:t>
      </w:r>
      <w:r w:rsidRPr="001C74B0">
        <w:rPr>
          <w:rFonts w:hint="cs"/>
          <w:rtl/>
        </w:rPr>
        <w:t>ل</w:t>
      </w:r>
      <w:r w:rsidRPr="001C74B0">
        <w:rPr>
          <w:rtl/>
        </w:rPr>
        <w:t>لاتحاد الدولي للاتصالات،</w:t>
      </w:r>
    </w:p>
    <w:p w:rsidR="007A3927" w:rsidRPr="001C74B0" w:rsidRDefault="007A3927" w:rsidP="007A3927">
      <w:pPr>
        <w:pStyle w:val="Call"/>
        <w:rPr>
          <w:rtl/>
          <w:lang w:bidi="ar-EG"/>
        </w:rPr>
      </w:pPr>
      <w:r w:rsidRPr="001C74B0">
        <w:rPr>
          <w:rFonts w:hint="cs"/>
          <w:rtl/>
          <w:lang w:bidi="ar-EG"/>
        </w:rPr>
        <w:t>إذ تضع في اعتبارها</w:t>
      </w:r>
    </w:p>
    <w:p w:rsidR="007A3927" w:rsidRPr="001C74B0" w:rsidRDefault="007A3927" w:rsidP="007C70C1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r w:rsidRPr="001C74B0">
        <w:rPr>
          <w:i/>
          <w:iCs/>
          <w:rtl/>
          <w:lang w:bidi="ar-EG"/>
        </w:rPr>
        <w:t>أ )</w:t>
      </w:r>
      <w:r w:rsidRPr="001C74B0">
        <w:rPr>
          <w:rtl/>
          <w:lang w:bidi="ar-EG"/>
        </w:rPr>
        <w:tab/>
      </w:r>
      <w:r w:rsidRPr="001C74B0">
        <w:rPr>
          <w:rFonts w:hint="cs"/>
          <w:rtl/>
          <w:lang w:bidi="ar-EG"/>
        </w:rPr>
        <w:t xml:space="preserve">أن بعض مطوري ومصنعي </w:t>
      </w:r>
      <w:proofErr w:type="spellStart"/>
      <w:r w:rsidRPr="001C74B0">
        <w:rPr>
          <w:rFonts w:hint="cs"/>
          <w:rtl/>
          <w:lang w:bidi="ar-EG"/>
        </w:rPr>
        <w:t>السواتل</w:t>
      </w:r>
      <w:proofErr w:type="spellEnd"/>
      <w:r w:rsidRPr="001C74B0">
        <w:rPr>
          <w:rFonts w:hint="cs"/>
          <w:rtl/>
          <w:lang w:bidi="ar-EG"/>
        </w:rPr>
        <w:t xml:space="preserve"> الصغيرة (التي تقل كتلتها عادة عن </w:t>
      </w:r>
      <w:r>
        <w:rPr>
          <w:rFonts w:asciiTheme="majorBidi" w:hAnsiTheme="majorBidi" w:cstheme="majorBidi"/>
          <w:szCs w:val="22"/>
          <w:lang w:bidi="ar-EG"/>
        </w:rPr>
        <w:t>kg 100</w:t>
      </w:r>
      <w:r w:rsidRPr="001C74B0">
        <w:rPr>
          <w:rFonts w:hint="cs"/>
          <w:rtl/>
          <w:lang w:bidi="ar-EG"/>
        </w:rPr>
        <w:t xml:space="preserve">)، بما في ذلك ما يُعرف منها أيضاً باسم </w:t>
      </w:r>
      <w:proofErr w:type="spellStart"/>
      <w:r w:rsidRPr="001C74B0">
        <w:rPr>
          <w:rFonts w:hint="cs"/>
          <w:rtl/>
          <w:lang w:bidi="ar-EG"/>
        </w:rPr>
        <w:t>السواتل</w:t>
      </w:r>
      <w:proofErr w:type="spellEnd"/>
      <w:r w:rsidRPr="001C74B0">
        <w:rPr>
          <w:rFonts w:hint="cs"/>
          <w:rtl/>
          <w:lang w:bidi="ar-EG"/>
        </w:rPr>
        <w:t xml:space="preserve"> </w:t>
      </w:r>
      <w:r w:rsidR="001F46B2">
        <w:rPr>
          <w:rFonts w:hint="cs"/>
          <w:rtl/>
          <w:lang w:bidi="ar-EG"/>
        </w:rPr>
        <w:t>الصغرى</w:t>
      </w:r>
      <w:r w:rsidRPr="001C74B0">
        <w:rPr>
          <w:rFonts w:hint="cs"/>
          <w:rtl/>
          <w:lang w:bidi="ar-EG"/>
        </w:rPr>
        <w:t xml:space="preserve"> (بكتلة تتراوح اعتيادياً بين </w:t>
      </w:r>
      <w:r w:rsidRPr="001C74B0">
        <w:rPr>
          <w:rFonts w:asciiTheme="majorBidi" w:hAnsiTheme="majorBidi" w:cstheme="majorBidi"/>
          <w:szCs w:val="22"/>
          <w:rtl/>
          <w:lang w:bidi="ar-EG"/>
        </w:rPr>
        <w:t>1</w:t>
      </w:r>
      <w:r w:rsidRPr="001C74B0">
        <w:rPr>
          <w:rFonts w:hint="cs"/>
          <w:rtl/>
          <w:lang w:bidi="ar-EG"/>
        </w:rPr>
        <w:t xml:space="preserve"> و</w:t>
      </w:r>
      <w:r>
        <w:rPr>
          <w:rFonts w:asciiTheme="majorBidi" w:hAnsiTheme="majorBidi" w:cstheme="majorBidi"/>
          <w:szCs w:val="22"/>
          <w:lang w:bidi="ar-EG"/>
        </w:rPr>
        <w:t>kg 10</w:t>
      </w:r>
      <w:r w:rsidRPr="001C74B0">
        <w:rPr>
          <w:rFonts w:hint="cs"/>
          <w:rtl/>
          <w:lang w:bidi="ar-EG"/>
        </w:rPr>
        <w:t xml:space="preserve">) </w:t>
      </w:r>
      <w:proofErr w:type="spellStart"/>
      <w:r w:rsidRPr="001C74B0">
        <w:rPr>
          <w:rFonts w:hint="cs"/>
          <w:rtl/>
          <w:lang w:bidi="ar-EG"/>
        </w:rPr>
        <w:t>والسواتل</w:t>
      </w:r>
      <w:proofErr w:type="spellEnd"/>
      <w:r w:rsidRPr="001C74B0">
        <w:rPr>
          <w:rFonts w:hint="cs"/>
          <w:rtl/>
          <w:lang w:bidi="ar-EG"/>
        </w:rPr>
        <w:t xml:space="preserve"> المتناهية الصغر (بكتلة تتراوح عادة بين</w:t>
      </w:r>
      <w:r w:rsidR="007C70C1">
        <w:rPr>
          <w:rFonts w:hint="eastAsia"/>
          <w:rtl/>
          <w:lang w:bidi="ar-EG"/>
        </w:rPr>
        <w:t> </w:t>
      </w:r>
      <w:r>
        <w:rPr>
          <w:rFonts w:asciiTheme="majorBidi" w:hAnsiTheme="majorBidi" w:cstheme="majorBidi"/>
          <w:szCs w:val="22"/>
          <w:lang w:bidi="ar-EG"/>
        </w:rPr>
        <w:t>0,1</w:t>
      </w:r>
      <w:r w:rsidR="007C70C1">
        <w:rPr>
          <w:rFonts w:hint="eastAsia"/>
          <w:rtl/>
          <w:lang w:bidi="ar-EG"/>
        </w:rPr>
        <w:t> </w:t>
      </w:r>
      <w:r w:rsidRPr="001C74B0">
        <w:rPr>
          <w:rFonts w:hint="cs"/>
          <w:rtl/>
          <w:lang w:bidi="ar-EG"/>
        </w:rPr>
        <w:t>و</w:t>
      </w:r>
      <w:r>
        <w:rPr>
          <w:rFonts w:asciiTheme="majorBidi" w:hAnsiTheme="majorBidi" w:cstheme="majorBidi"/>
          <w:szCs w:val="22"/>
          <w:lang w:bidi="ar-EG"/>
        </w:rPr>
        <w:t>kg 1</w:t>
      </w:r>
      <w:r w:rsidRPr="001C74B0">
        <w:rPr>
          <w:rFonts w:hint="cs"/>
          <w:rtl/>
          <w:lang w:bidi="ar-EG"/>
        </w:rPr>
        <w:t>)، قد</w:t>
      </w:r>
      <w:r>
        <w:rPr>
          <w:rFonts w:hint="eastAsia"/>
          <w:rtl/>
          <w:lang w:bidi="ar-EG"/>
        </w:rPr>
        <w:t> </w:t>
      </w:r>
      <w:r w:rsidRPr="001C74B0">
        <w:rPr>
          <w:rFonts w:hint="cs"/>
          <w:rtl/>
          <w:lang w:bidi="ar-EG"/>
        </w:rPr>
        <w:t>لا</w:t>
      </w:r>
      <w:r>
        <w:rPr>
          <w:rFonts w:hint="eastAsia"/>
          <w:rtl/>
          <w:lang w:bidi="ar-EG"/>
        </w:rPr>
        <w:t> </w:t>
      </w:r>
      <w:r w:rsidRPr="001C74B0">
        <w:rPr>
          <w:rFonts w:hint="cs"/>
          <w:rtl/>
          <w:lang w:bidi="ar-EG"/>
        </w:rPr>
        <w:t>يكونو</w:t>
      </w:r>
      <w:r>
        <w:rPr>
          <w:rFonts w:hint="cs"/>
          <w:rtl/>
          <w:lang w:bidi="ar-EG"/>
        </w:rPr>
        <w:t>ا</w:t>
      </w:r>
      <w:r w:rsidRPr="001C74B0">
        <w:rPr>
          <w:rFonts w:hint="cs"/>
          <w:rtl/>
          <w:lang w:bidi="ar-EG"/>
        </w:rPr>
        <w:t xml:space="preserve"> على علم بالإجراءات التنظيمية المطبقة للاتحاد الدولي للاتصالات؛</w:t>
      </w:r>
    </w:p>
    <w:p w:rsidR="007A3927" w:rsidRPr="001C74B0" w:rsidRDefault="007A3927" w:rsidP="007A3927">
      <w:pPr>
        <w:rPr>
          <w:rtl/>
          <w:lang w:bidi="ar-EG"/>
        </w:rPr>
      </w:pPr>
      <w:r w:rsidRPr="001C74B0">
        <w:rPr>
          <w:i/>
          <w:iCs/>
          <w:rtl/>
          <w:lang w:bidi="ar-EG"/>
        </w:rPr>
        <w:t>ب)</w:t>
      </w:r>
      <w:r w:rsidRPr="001C74B0">
        <w:rPr>
          <w:rtl/>
          <w:lang w:bidi="ar-EG"/>
        </w:rPr>
        <w:tab/>
      </w:r>
      <w:r w:rsidRPr="001C74B0">
        <w:rPr>
          <w:rFonts w:hint="cs"/>
          <w:rtl/>
          <w:lang w:bidi="ar-EG"/>
        </w:rPr>
        <w:t>وأن بعض الإدارات قد تستفيد من المعلومات الإضافية المتعلقة بتطبيق الإجراءات التنظيمية للاتحاد الدولي للاتصالات فيما</w:t>
      </w:r>
      <w:r>
        <w:rPr>
          <w:rFonts w:hint="eastAsia"/>
          <w:rtl/>
          <w:lang w:bidi="ar-EG"/>
        </w:rPr>
        <w:t> </w:t>
      </w:r>
      <w:r w:rsidRPr="001C74B0">
        <w:rPr>
          <w:rFonts w:hint="cs"/>
          <w:rtl/>
          <w:lang w:bidi="ar-EG"/>
        </w:rPr>
        <w:t>يتصل باستخدام الطيف والمدار</w:t>
      </w:r>
      <w:r w:rsidR="001F46B2">
        <w:rPr>
          <w:rFonts w:hint="cs"/>
          <w:rtl/>
          <w:lang w:bidi="ar-EG"/>
        </w:rPr>
        <w:t>ات</w:t>
      </w:r>
      <w:r w:rsidRPr="001C74B0">
        <w:rPr>
          <w:rFonts w:hint="cs"/>
          <w:rtl/>
          <w:lang w:bidi="ar-EG"/>
        </w:rPr>
        <w:t>؛</w:t>
      </w:r>
    </w:p>
    <w:p w:rsidR="007A3927" w:rsidRPr="001C74B0" w:rsidRDefault="007A3927" w:rsidP="007C70C1">
      <w:pPr>
        <w:rPr>
          <w:rtl/>
          <w:lang w:bidi="ar-EG"/>
        </w:rPr>
      </w:pPr>
      <w:r w:rsidRPr="001C74B0">
        <w:rPr>
          <w:rFonts w:hint="cs"/>
          <w:i/>
          <w:iCs/>
          <w:rtl/>
          <w:lang w:bidi="ar-EG"/>
        </w:rPr>
        <w:t>ج</w:t>
      </w:r>
      <w:r w:rsidRPr="001C74B0">
        <w:rPr>
          <w:i/>
          <w:iCs/>
          <w:rtl/>
          <w:lang w:bidi="ar-EG"/>
        </w:rPr>
        <w:t>)</w:t>
      </w:r>
      <w:r w:rsidRPr="001C74B0">
        <w:rPr>
          <w:rtl/>
          <w:lang w:bidi="ar-EG"/>
        </w:rPr>
        <w:tab/>
      </w:r>
      <w:r w:rsidRPr="001C74B0">
        <w:rPr>
          <w:rFonts w:hint="cs"/>
          <w:rtl/>
          <w:lang w:bidi="ar-EG"/>
        </w:rPr>
        <w:t xml:space="preserve">وأن الافتقار إلى المعرفة بإجراءات الاتحاد الدولي للاتصالات قد يقود إلى تأخير في التبليغ وإلى إطلاق هذه الأنواع من </w:t>
      </w:r>
      <w:r>
        <w:rPr>
          <w:rFonts w:hint="eastAsia"/>
          <w:lang w:bidi="ar-EG"/>
        </w:rPr>
        <w:t> </w:t>
      </w:r>
      <w:proofErr w:type="spellStart"/>
      <w:r w:rsidRPr="001C74B0">
        <w:rPr>
          <w:rFonts w:hint="cs"/>
          <w:rtl/>
          <w:lang w:bidi="ar-EG"/>
        </w:rPr>
        <w:t>السواتل</w:t>
      </w:r>
      <w:proofErr w:type="spellEnd"/>
      <w:r w:rsidRPr="001C74B0">
        <w:rPr>
          <w:rFonts w:hint="cs"/>
          <w:rtl/>
          <w:lang w:bidi="ar-EG"/>
        </w:rPr>
        <w:t xml:space="preserve"> دون اتباع الإجراءات التنظيمية المطبقة مما قد </w:t>
      </w:r>
      <w:r w:rsidR="001F46B2">
        <w:rPr>
          <w:rFonts w:hint="cs"/>
          <w:rtl/>
          <w:lang w:bidi="ar-EG"/>
        </w:rPr>
        <w:t xml:space="preserve">يشكل </w:t>
      </w:r>
      <w:r w:rsidRPr="001C74B0">
        <w:rPr>
          <w:rFonts w:hint="cs"/>
          <w:rtl/>
          <w:lang w:bidi="ar-EG"/>
        </w:rPr>
        <w:t xml:space="preserve">خطراً للتداخل مع الشبكات </w:t>
      </w:r>
      <w:proofErr w:type="spellStart"/>
      <w:r w:rsidRPr="001C74B0">
        <w:rPr>
          <w:rFonts w:hint="cs"/>
          <w:rtl/>
          <w:lang w:bidi="ar-EG"/>
        </w:rPr>
        <w:t>الساتلية</w:t>
      </w:r>
      <w:proofErr w:type="spellEnd"/>
      <w:r w:rsidR="007C70C1">
        <w:rPr>
          <w:rFonts w:hint="eastAsia"/>
          <w:rtl/>
          <w:lang w:bidi="ar-EG"/>
        </w:rPr>
        <w:t> </w:t>
      </w:r>
      <w:r w:rsidRPr="001C74B0">
        <w:rPr>
          <w:rFonts w:hint="cs"/>
          <w:rtl/>
          <w:lang w:bidi="ar-EG"/>
        </w:rPr>
        <w:t>الأخرى،</w:t>
      </w:r>
    </w:p>
    <w:p w:rsidR="007A3927" w:rsidRPr="001C74B0" w:rsidRDefault="007A3927" w:rsidP="007A3927">
      <w:pPr>
        <w:pStyle w:val="Call"/>
        <w:rPr>
          <w:rtl/>
          <w:lang w:bidi="ar-EG"/>
        </w:rPr>
      </w:pPr>
      <w:r w:rsidRPr="001C74B0">
        <w:rPr>
          <w:rFonts w:hint="cs"/>
          <w:rtl/>
          <w:lang w:bidi="ar-EG"/>
        </w:rPr>
        <w:t>وإذ تضع في اعتبارها أيضاً</w:t>
      </w:r>
    </w:p>
    <w:p w:rsidR="007A3927" w:rsidRPr="001C74B0" w:rsidRDefault="007A3927" w:rsidP="007A3927">
      <w:pPr>
        <w:rPr>
          <w:rtl/>
          <w:lang w:bidi="ar-EG"/>
        </w:rPr>
      </w:pPr>
      <w:r>
        <w:rPr>
          <w:rFonts w:hint="eastAsia"/>
          <w:i/>
          <w:iCs/>
          <w:rtl/>
          <w:lang w:bidi="ar-EG"/>
        </w:rPr>
        <w:t> </w:t>
      </w:r>
      <w:r w:rsidRPr="001C74B0">
        <w:rPr>
          <w:rFonts w:hint="cs"/>
          <w:i/>
          <w:iCs/>
          <w:rtl/>
          <w:lang w:bidi="ar-EG"/>
        </w:rPr>
        <w:t>أ </w:t>
      </w:r>
      <w:r w:rsidRPr="001C74B0">
        <w:rPr>
          <w:i/>
          <w:iCs/>
          <w:rtl/>
          <w:lang w:bidi="ar-EG"/>
        </w:rPr>
        <w:t>)</w:t>
      </w:r>
      <w:r w:rsidRPr="001C74B0">
        <w:rPr>
          <w:rtl/>
          <w:lang w:bidi="ar-EG"/>
        </w:rPr>
        <w:tab/>
      </w:r>
      <w:r w:rsidRPr="001C74B0">
        <w:rPr>
          <w:rFonts w:hint="cs"/>
          <w:rtl/>
          <w:lang w:bidi="ar-EG"/>
        </w:rPr>
        <w:t xml:space="preserve">أنه وفقاً للمادة </w:t>
      </w:r>
      <w:r w:rsidRPr="005223F6">
        <w:rPr>
          <w:rFonts w:asciiTheme="majorBidi" w:hAnsiTheme="majorBidi" w:cstheme="majorBidi"/>
          <w:b/>
          <w:bCs/>
          <w:szCs w:val="22"/>
          <w:rtl/>
          <w:lang w:bidi="ar-EG"/>
        </w:rPr>
        <w:t>8</w:t>
      </w:r>
      <w:r w:rsidRPr="001C74B0">
        <w:rPr>
          <w:rFonts w:hint="cs"/>
          <w:rtl/>
          <w:lang w:bidi="ar-EG"/>
        </w:rPr>
        <w:t xml:space="preserve"> من لوائح الراديو فإن "</w:t>
      </w:r>
      <w:r w:rsidRPr="001C74B0">
        <w:rPr>
          <w:rtl/>
        </w:rPr>
        <w:t>الحقوق والواجبات الدولية للإدارات فيما يتعلق بتخصيصات التردد الخاصة</w:t>
      </w:r>
      <w:r>
        <w:rPr>
          <w:rFonts w:hint="cs"/>
          <w:rtl/>
        </w:rPr>
        <w:t> </w:t>
      </w:r>
      <w:r w:rsidRPr="001C74B0">
        <w:rPr>
          <w:rtl/>
        </w:rPr>
        <w:t>بها أو</w:t>
      </w:r>
      <w:r>
        <w:rPr>
          <w:rFonts w:hint="cs"/>
          <w:rtl/>
        </w:rPr>
        <w:t> </w:t>
      </w:r>
      <w:r w:rsidRPr="001C74B0">
        <w:rPr>
          <w:rtl/>
        </w:rPr>
        <w:t>بإدارات أخرى تستمد مما</w:t>
      </w:r>
      <w:r>
        <w:rPr>
          <w:rFonts w:hint="cs"/>
          <w:rtl/>
        </w:rPr>
        <w:t> </w:t>
      </w:r>
      <w:r w:rsidRPr="001C74B0">
        <w:rPr>
          <w:rtl/>
        </w:rPr>
        <w:t>يتم تسجيله من تخصيصات في السجل الأساسي الدولي للترددات (السجل</w:t>
      </w:r>
      <w:r w:rsidR="007C70C1">
        <w:rPr>
          <w:rFonts w:hint="eastAsia"/>
          <w:rtl/>
          <w:lang w:bidi="ar-EG"/>
        </w:rPr>
        <w:t> </w:t>
      </w:r>
      <w:r w:rsidRPr="001C74B0">
        <w:rPr>
          <w:rtl/>
        </w:rPr>
        <w:t>الأساسي</w:t>
      </w:r>
      <w:r w:rsidRPr="001C74B0">
        <w:rPr>
          <w:rFonts w:hint="cs"/>
          <w:rtl/>
        </w:rPr>
        <w:t>)"؛</w:t>
      </w:r>
    </w:p>
    <w:p w:rsidR="007A3927" w:rsidRPr="001C74B0" w:rsidRDefault="007A3927" w:rsidP="007C70C1">
      <w:pPr>
        <w:rPr>
          <w:rtl/>
          <w:lang w:bidi="ar-EG"/>
        </w:rPr>
      </w:pPr>
      <w:r w:rsidRPr="001C74B0">
        <w:rPr>
          <w:rFonts w:hint="cs"/>
          <w:i/>
          <w:iCs/>
          <w:rtl/>
          <w:lang w:bidi="ar-EG"/>
        </w:rPr>
        <w:t>ب</w:t>
      </w:r>
      <w:r w:rsidRPr="001C74B0">
        <w:rPr>
          <w:i/>
          <w:iCs/>
          <w:rtl/>
          <w:lang w:bidi="ar-EG"/>
        </w:rPr>
        <w:t>)</w:t>
      </w:r>
      <w:r w:rsidRPr="001C74B0">
        <w:rPr>
          <w:rtl/>
          <w:lang w:bidi="ar-EG"/>
        </w:rPr>
        <w:tab/>
      </w:r>
      <w:r w:rsidRPr="001C74B0">
        <w:rPr>
          <w:rFonts w:hint="cs"/>
          <w:rtl/>
          <w:lang w:bidi="ar-EG"/>
        </w:rPr>
        <w:t xml:space="preserve">وأنه بالنسبة لأي نظام </w:t>
      </w:r>
      <w:proofErr w:type="spellStart"/>
      <w:r w:rsidRPr="001C74B0">
        <w:rPr>
          <w:rFonts w:hint="cs"/>
          <w:rtl/>
          <w:lang w:bidi="ar-EG"/>
        </w:rPr>
        <w:t>ساتلي</w:t>
      </w:r>
      <w:proofErr w:type="spellEnd"/>
      <w:r w:rsidRPr="001C74B0">
        <w:rPr>
          <w:rFonts w:hint="cs"/>
          <w:rtl/>
          <w:lang w:bidi="ar-EG"/>
        </w:rPr>
        <w:t xml:space="preserve"> فإن تسجيل التخصيصات يتطلب الوفاء بأحكام المادتين</w:t>
      </w:r>
      <w:r>
        <w:rPr>
          <w:rFonts w:hint="eastAsia"/>
          <w:rtl/>
          <w:lang w:bidi="ar-EG"/>
        </w:rPr>
        <w:t> </w:t>
      </w:r>
      <w:r w:rsidRPr="005223F6">
        <w:rPr>
          <w:rFonts w:asciiTheme="majorBidi" w:hAnsiTheme="majorBidi" w:cstheme="majorBidi"/>
          <w:b/>
          <w:bCs/>
          <w:szCs w:val="22"/>
          <w:rtl/>
          <w:lang w:bidi="ar-EG"/>
        </w:rPr>
        <w:t>9</w:t>
      </w:r>
      <w:r w:rsidRPr="001C74B0">
        <w:rPr>
          <w:rFonts w:hint="cs"/>
          <w:rtl/>
          <w:lang w:bidi="ar-EG"/>
        </w:rPr>
        <w:t xml:space="preserve"> و</w:t>
      </w:r>
      <w:r w:rsidRPr="005223F6">
        <w:rPr>
          <w:rFonts w:asciiTheme="majorBidi" w:hAnsiTheme="majorBidi" w:cstheme="majorBidi"/>
          <w:b/>
          <w:bCs/>
          <w:szCs w:val="22"/>
          <w:rtl/>
          <w:lang w:bidi="ar-EG"/>
        </w:rPr>
        <w:t>11</w:t>
      </w:r>
      <w:r w:rsidRPr="001C74B0">
        <w:rPr>
          <w:rFonts w:hint="cs"/>
          <w:rtl/>
          <w:lang w:bidi="ar-EG"/>
        </w:rPr>
        <w:t xml:space="preserve"> من لوائح</w:t>
      </w:r>
      <w:r>
        <w:rPr>
          <w:rFonts w:hint="eastAsia"/>
          <w:rtl/>
          <w:lang w:bidi="ar-EG"/>
        </w:rPr>
        <w:t> </w:t>
      </w:r>
      <w:r w:rsidRPr="001C74B0">
        <w:rPr>
          <w:rFonts w:hint="cs"/>
          <w:rtl/>
          <w:lang w:bidi="ar-EG"/>
        </w:rPr>
        <w:t>الراديو، حسب</w:t>
      </w:r>
      <w:r w:rsidR="007C70C1">
        <w:rPr>
          <w:rFonts w:hint="cs"/>
          <w:rtl/>
          <w:lang w:bidi="ar-EG"/>
        </w:rPr>
        <w:t> </w:t>
      </w:r>
      <w:r w:rsidRPr="001C74B0">
        <w:rPr>
          <w:rFonts w:hint="cs"/>
          <w:rtl/>
          <w:lang w:bidi="ar-EG"/>
        </w:rPr>
        <w:t>الاقتضاء؛</w:t>
      </w:r>
    </w:p>
    <w:p w:rsidR="007A3927" w:rsidRPr="001C74B0" w:rsidRDefault="007A3927" w:rsidP="001D1C95">
      <w:pPr>
        <w:rPr>
          <w:rtl/>
          <w:lang w:bidi="ar-EG"/>
        </w:rPr>
      </w:pPr>
      <w:r w:rsidRPr="001C74B0">
        <w:rPr>
          <w:rFonts w:hint="cs"/>
          <w:i/>
          <w:iCs/>
          <w:rtl/>
          <w:lang w:bidi="ar-EG"/>
        </w:rPr>
        <w:t>ج</w:t>
      </w:r>
      <w:r w:rsidRPr="001C74B0">
        <w:rPr>
          <w:i/>
          <w:iCs/>
          <w:rtl/>
          <w:lang w:bidi="ar-EG"/>
        </w:rPr>
        <w:t>)</w:t>
      </w:r>
      <w:r w:rsidRPr="001C74B0">
        <w:rPr>
          <w:rtl/>
          <w:lang w:bidi="ar-EG"/>
        </w:rPr>
        <w:tab/>
      </w:r>
      <w:r w:rsidRPr="001C74B0">
        <w:rPr>
          <w:rFonts w:hint="cs"/>
          <w:rtl/>
          <w:lang w:bidi="ar-EG"/>
        </w:rPr>
        <w:t xml:space="preserve">وأن من المهم ضمان أن تتفادى أي عمليات ترددات راديوية </w:t>
      </w:r>
      <w:proofErr w:type="spellStart"/>
      <w:r w:rsidRPr="001C74B0">
        <w:rPr>
          <w:rFonts w:hint="cs"/>
          <w:rtl/>
          <w:lang w:bidi="ar-EG"/>
        </w:rPr>
        <w:t>ساتلية</w:t>
      </w:r>
      <w:proofErr w:type="spellEnd"/>
      <w:r w:rsidRPr="001C74B0">
        <w:rPr>
          <w:rFonts w:hint="cs"/>
          <w:rtl/>
          <w:lang w:bidi="ar-EG"/>
        </w:rPr>
        <w:t xml:space="preserve"> (بما في ذلك عمليات </w:t>
      </w:r>
      <w:proofErr w:type="spellStart"/>
      <w:r w:rsidRPr="001C74B0">
        <w:rPr>
          <w:rFonts w:hint="cs"/>
          <w:rtl/>
          <w:lang w:bidi="ar-EG"/>
        </w:rPr>
        <w:t>السواتل</w:t>
      </w:r>
      <w:proofErr w:type="spellEnd"/>
      <w:r w:rsidRPr="001C74B0">
        <w:rPr>
          <w:rFonts w:hint="cs"/>
          <w:rtl/>
          <w:lang w:bidi="ar-EG"/>
        </w:rPr>
        <w:t xml:space="preserve"> </w:t>
      </w:r>
      <w:r w:rsidR="001D1C95">
        <w:rPr>
          <w:rFonts w:hint="cs"/>
          <w:rtl/>
          <w:lang w:bidi="ar-EG"/>
        </w:rPr>
        <w:t xml:space="preserve">الصغرى </w:t>
      </w:r>
      <w:proofErr w:type="spellStart"/>
      <w:r w:rsidRPr="001C74B0">
        <w:rPr>
          <w:rFonts w:hint="cs"/>
          <w:rtl/>
          <w:lang w:bidi="ar-EG"/>
        </w:rPr>
        <w:t>والسواتل</w:t>
      </w:r>
      <w:proofErr w:type="spellEnd"/>
      <w:r w:rsidRPr="001C74B0">
        <w:rPr>
          <w:rFonts w:hint="cs"/>
          <w:rtl/>
          <w:lang w:bidi="ar-EG"/>
        </w:rPr>
        <w:t xml:space="preserve"> المتناهية الصغر) التداخل الضار مع النظم والخدمات الأخرى؛</w:t>
      </w:r>
    </w:p>
    <w:p w:rsidR="007A3927" w:rsidRPr="001C74B0" w:rsidRDefault="007A3927" w:rsidP="007C70C1">
      <w:pPr>
        <w:rPr>
          <w:rtl/>
          <w:lang w:bidi="ar-EG"/>
        </w:rPr>
      </w:pPr>
      <w:r w:rsidRPr="001C74B0">
        <w:rPr>
          <w:rFonts w:hint="cs"/>
          <w:i/>
          <w:iCs/>
          <w:rtl/>
          <w:lang w:bidi="ar-EG"/>
        </w:rPr>
        <w:t>د </w:t>
      </w:r>
      <w:r w:rsidRPr="001C74B0">
        <w:rPr>
          <w:i/>
          <w:iCs/>
          <w:rtl/>
          <w:lang w:bidi="ar-EG"/>
        </w:rPr>
        <w:t>)</w:t>
      </w:r>
      <w:r w:rsidRPr="001C74B0">
        <w:rPr>
          <w:rtl/>
          <w:lang w:bidi="ar-EG"/>
        </w:rPr>
        <w:tab/>
      </w:r>
      <w:r w:rsidRPr="001C74B0">
        <w:rPr>
          <w:rFonts w:hint="cs"/>
          <w:rtl/>
          <w:lang w:bidi="ar-EG"/>
        </w:rPr>
        <w:t xml:space="preserve">وأنه ينبغي إجراء العملية المعنية للتسجيل </w:t>
      </w:r>
      <w:proofErr w:type="spellStart"/>
      <w:r w:rsidRPr="001C74B0">
        <w:rPr>
          <w:rFonts w:hint="cs"/>
          <w:rtl/>
          <w:lang w:bidi="ar-EG"/>
        </w:rPr>
        <w:t>الساتلي</w:t>
      </w:r>
      <w:proofErr w:type="spellEnd"/>
      <w:r w:rsidRPr="001C74B0">
        <w:rPr>
          <w:rFonts w:hint="cs"/>
          <w:rtl/>
          <w:lang w:bidi="ar-EG"/>
        </w:rPr>
        <w:t xml:space="preserve"> الخاصة بالاتحاد الدولي للاتصالات (مثل بطاقات التبليغ، والتسجيل في السجل الأساسي) في الموعد</w:t>
      </w:r>
      <w:r w:rsidR="007C70C1">
        <w:rPr>
          <w:rFonts w:hint="eastAsia"/>
          <w:rtl/>
          <w:lang w:bidi="ar-EG"/>
        </w:rPr>
        <w:t> </w:t>
      </w:r>
      <w:r w:rsidRPr="001C74B0">
        <w:rPr>
          <w:rFonts w:hint="cs"/>
          <w:rtl/>
          <w:lang w:bidi="ar-EG"/>
        </w:rPr>
        <w:t>المناسب؛</w:t>
      </w:r>
    </w:p>
    <w:p w:rsidR="007A3927" w:rsidRPr="001C74B0" w:rsidRDefault="007C70C1" w:rsidP="007A3927">
      <w:pPr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EG"/>
        </w:rPr>
        <w:t>ﻫ</w:t>
      </w:r>
      <w:r w:rsidR="007A3927">
        <w:rPr>
          <w:rFonts w:hint="cs"/>
          <w:i/>
          <w:iCs/>
          <w:rtl/>
          <w:lang w:bidi="ar-EG"/>
        </w:rPr>
        <w:t> </w:t>
      </w:r>
      <w:r w:rsidR="007A3927" w:rsidRPr="001C74B0">
        <w:rPr>
          <w:rFonts w:hint="cs"/>
          <w:i/>
          <w:iCs/>
          <w:rtl/>
          <w:lang w:bidi="ar-EG"/>
        </w:rPr>
        <w:t>)</w:t>
      </w:r>
      <w:r w:rsidR="007A3927" w:rsidRPr="001C74B0">
        <w:rPr>
          <w:rFonts w:hint="cs"/>
          <w:rtl/>
          <w:lang w:bidi="ar-EG"/>
        </w:rPr>
        <w:tab/>
        <w:t xml:space="preserve">وأن من المهم أن تكون الإدارات المنخرطة وكذلك المطورون على علم بالعمليات المطبقة للاتحاد الدولي للاتصالات فيما </w:t>
      </w:r>
      <w:r w:rsidR="007A3927">
        <w:rPr>
          <w:rFonts w:hint="eastAsia"/>
          <w:lang w:bidi="ar-EG"/>
        </w:rPr>
        <w:t> </w:t>
      </w:r>
      <w:r w:rsidR="007A3927" w:rsidRPr="001C74B0">
        <w:rPr>
          <w:rFonts w:hint="cs"/>
          <w:rtl/>
          <w:lang w:bidi="ar-EG"/>
        </w:rPr>
        <w:t xml:space="preserve">يتعلق </w:t>
      </w:r>
      <w:r w:rsidR="007A3927">
        <w:rPr>
          <w:rFonts w:hint="cs"/>
          <w:rtl/>
          <w:lang w:bidi="ar-EG"/>
        </w:rPr>
        <w:t>بالممارسات المذكورة في الفقرة "</w:t>
      </w:r>
      <w:r w:rsidR="007A3927" w:rsidRPr="001C74B0">
        <w:rPr>
          <w:rFonts w:hint="cs"/>
          <w:i/>
          <w:iCs/>
          <w:rtl/>
          <w:lang w:bidi="ar-EG"/>
        </w:rPr>
        <w:t>وإذ تضع في اعتبارها أيضاً</w:t>
      </w:r>
      <w:r>
        <w:rPr>
          <w:rFonts w:hint="eastAsia"/>
          <w:rtl/>
          <w:lang w:bidi="ar-EG"/>
        </w:rPr>
        <w:t> </w:t>
      </w:r>
      <w:r w:rsidR="007A3927" w:rsidRPr="001C74B0">
        <w:rPr>
          <w:rFonts w:hint="cs"/>
          <w:i/>
          <w:iCs/>
          <w:rtl/>
          <w:lang w:bidi="ar-EG"/>
        </w:rPr>
        <w:t>د)؛</w:t>
      </w:r>
    </w:p>
    <w:p w:rsidR="007A3927" w:rsidRPr="005A5C68" w:rsidRDefault="007A3927" w:rsidP="001D1C95">
      <w:pPr>
        <w:rPr>
          <w:spacing w:val="-2"/>
          <w:rtl/>
          <w:lang w:bidi="ar-EG"/>
        </w:rPr>
      </w:pPr>
      <w:r w:rsidRPr="005A5C68">
        <w:rPr>
          <w:rFonts w:hint="cs"/>
          <w:i/>
          <w:iCs/>
          <w:spacing w:val="-2"/>
          <w:rtl/>
          <w:lang w:bidi="ar-EG"/>
        </w:rPr>
        <w:t>و</w:t>
      </w:r>
      <w:r w:rsidRPr="005A5C68">
        <w:rPr>
          <w:rFonts w:hint="eastAsia"/>
          <w:i/>
          <w:iCs/>
          <w:spacing w:val="-2"/>
          <w:rtl/>
          <w:lang w:bidi="ar-EG"/>
        </w:rPr>
        <w:t> </w:t>
      </w:r>
      <w:r w:rsidRPr="005A5C68">
        <w:rPr>
          <w:rFonts w:hint="cs"/>
          <w:i/>
          <w:iCs/>
          <w:spacing w:val="-2"/>
          <w:rtl/>
          <w:lang w:bidi="ar-EG"/>
        </w:rPr>
        <w:t>)</w:t>
      </w:r>
      <w:r w:rsidRPr="005A5C68">
        <w:rPr>
          <w:rFonts w:hint="cs"/>
          <w:spacing w:val="-2"/>
          <w:rtl/>
          <w:lang w:bidi="ar-EG"/>
        </w:rPr>
        <w:tab/>
        <w:t xml:space="preserve">وأن على أي ساتل، بما في ذلك </w:t>
      </w:r>
      <w:proofErr w:type="spellStart"/>
      <w:r w:rsidRPr="005A5C68">
        <w:rPr>
          <w:rFonts w:hint="cs"/>
          <w:spacing w:val="-2"/>
          <w:rtl/>
          <w:lang w:bidi="ar-EG"/>
        </w:rPr>
        <w:t>السواتل</w:t>
      </w:r>
      <w:proofErr w:type="spellEnd"/>
      <w:r w:rsidRPr="005A5C68">
        <w:rPr>
          <w:rFonts w:hint="cs"/>
          <w:spacing w:val="-2"/>
          <w:rtl/>
          <w:lang w:bidi="ar-EG"/>
        </w:rPr>
        <w:t xml:space="preserve"> الصغيرة مثل </w:t>
      </w:r>
      <w:proofErr w:type="spellStart"/>
      <w:r w:rsidRPr="005A5C68">
        <w:rPr>
          <w:rFonts w:hint="cs"/>
          <w:spacing w:val="-2"/>
          <w:rtl/>
          <w:lang w:bidi="ar-EG"/>
        </w:rPr>
        <w:t>السواتل</w:t>
      </w:r>
      <w:proofErr w:type="spellEnd"/>
      <w:r w:rsidRPr="005A5C68">
        <w:rPr>
          <w:rFonts w:hint="cs"/>
          <w:spacing w:val="-2"/>
          <w:rtl/>
          <w:lang w:bidi="ar-EG"/>
        </w:rPr>
        <w:t xml:space="preserve"> </w:t>
      </w:r>
      <w:r w:rsidR="001D1C95">
        <w:rPr>
          <w:rFonts w:hint="cs"/>
          <w:spacing w:val="-2"/>
          <w:rtl/>
          <w:lang w:bidi="ar-EG"/>
        </w:rPr>
        <w:t>الصغرى</w:t>
      </w:r>
      <w:r w:rsidRPr="005A5C68">
        <w:rPr>
          <w:rFonts w:hint="cs"/>
          <w:spacing w:val="-2"/>
          <w:rtl/>
          <w:lang w:bidi="ar-EG"/>
        </w:rPr>
        <w:t xml:space="preserve"> </w:t>
      </w:r>
      <w:proofErr w:type="spellStart"/>
      <w:r w:rsidRPr="005A5C68">
        <w:rPr>
          <w:rFonts w:hint="cs"/>
          <w:spacing w:val="-2"/>
          <w:rtl/>
          <w:lang w:bidi="ar-EG"/>
        </w:rPr>
        <w:t>والسواتل</w:t>
      </w:r>
      <w:proofErr w:type="spellEnd"/>
      <w:r w:rsidRPr="005A5C68">
        <w:rPr>
          <w:rFonts w:hint="cs"/>
          <w:spacing w:val="-2"/>
          <w:rtl/>
          <w:lang w:bidi="ar-EG"/>
        </w:rPr>
        <w:t xml:space="preserve"> المتناهية الصغر، استخدام </w:t>
      </w:r>
      <w:r w:rsidR="001D1C95">
        <w:rPr>
          <w:rFonts w:hint="cs"/>
          <w:spacing w:val="-2"/>
          <w:rtl/>
          <w:lang w:bidi="ar-EG"/>
        </w:rPr>
        <w:t>ال</w:t>
      </w:r>
      <w:r w:rsidRPr="005A5C68">
        <w:rPr>
          <w:rFonts w:hint="cs"/>
          <w:spacing w:val="-2"/>
          <w:rtl/>
          <w:lang w:bidi="ar-EG"/>
        </w:rPr>
        <w:t>ترددات الراديو</w:t>
      </w:r>
      <w:r w:rsidR="001D1C95">
        <w:rPr>
          <w:rFonts w:hint="cs"/>
          <w:spacing w:val="-2"/>
          <w:rtl/>
          <w:lang w:bidi="ar-EG"/>
        </w:rPr>
        <w:t>ية</w:t>
      </w:r>
      <w:r w:rsidRPr="005A5C68">
        <w:rPr>
          <w:rFonts w:hint="cs"/>
          <w:spacing w:val="-2"/>
          <w:rtl/>
          <w:lang w:bidi="ar-EG"/>
        </w:rPr>
        <w:t xml:space="preserve"> وفقاً للوائح الراديو وتوصيات قطاع الاتصالات الراديوية</w:t>
      </w:r>
      <w:r w:rsidR="001D1C95">
        <w:rPr>
          <w:rFonts w:hint="cs"/>
          <w:spacing w:val="-2"/>
          <w:rtl/>
          <w:lang w:bidi="ar-EG"/>
        </w:rPr>
        <w:t>، حسب</w:t>
      </w:r>
      <w:r w:rsidR="007C70C1">
        <w:rPr>
          <w:rFonts w:hint="eastAsia"/>
          <w:rtl/>
          <w:lang w:bidi="ar-EG"/>
        </w:rPr>
        <w:t> </w:t>
      </w:r>
      <w:r w:rsidR="001D1C95">
        <w:rPr>
          <w:rFonts w:hint="cs"/>
          <w:spacing w:val="-2"/>
          <w:rtl/>
          <w:lang w:bidi="ar-EG"/>
        </w:rPr>
        <w:t>الاقتضاء</w:t>
      </w:r>
      <w:r w:rsidRPr="005A5C68">
        <w:rPr>
          <w:rFonts w:hint="cs"/>
          <w:spacing w:val="-2"/>
          <w:rtl/>
          <w:lang w:bidi="ar-EG"/>
        </w:rPr>
        <w:t>؛</w:t>
      </w:r>
    </w:p>
    <w:p w:rsidR="007A3927" w:rsidRPr="001C74B0" w:rsidRDefault="007A3927" w:rsidP="007A3927">
      <w:pPr>
        <w:rPr>
          <w:i/>
          <w:iCs/>
          <w:rtl/>
          <w:lang w:bidi="ar-EG"/>
        </w:rPr>
      </w:pPr>
      <w:r w:rsidRPr="0021187F">
        <w:rPr>
          <w:rFonts w:hint="cs"/>
          <w:i/>
          <w:iCs/>
          <w:rtl/>
          <w:lang w:bidi="ar-EG"/>
        </w:rPr>
        <w:t>ز</w:t>
      </w:r>
      <w:r w:rsidRPr="0021187F">
        <w:rPr>
          <w:rFonts w:hint="eastAsia"/>
          <w:i/>
          <w:iCs/>
          <w:rtl/>
          <w:lang w:bidi="ar-EG"/>
        </w:rPr>
        <w:t> </w:t>
      </w:r>
      <w:r w:rsidRPr="0021187F">
        <w:rPr>
          <w:rFonts w:hint="cs"/>
          <w:i/>
          <w:iCs/>
          <w:rtl/>
          <w:lang w:bidi="ar-EG"/>
        </w:rPr>
        <w:t>)</w:t>
      </w:r>
      <w:r w:rsidRPr="001C74B0">
        <w:rPr>
          <w:rFonts w:hint="cs"/>
          <w:rtl/>
          <w:lang w:bidi="ar-EG"/>
        </w:rPr>
        <w:tab/>
        <w:t xml:space="preserve">وأنه ليس للعديد من </w:t>
      </w:r>
      <w:proofErr w:type="spellStart"/>
      <w:r w:rsidRPr="001C74B0">
        <w:rPr>
          <w:rFonts w:hint="cs"/>
          <w:rtl/>
          <w:lang w:bidi="ar-EG"/>
        </w:rPr>
        <w:t>السواتل</w:t>
      </w:r>
      <w:proofErr w:type="spellEnd"/>
      <w:r w:rsidRPr="001C74B0">
        <w:rPr>
          <w:rFonts w:hint="cs"/>
          <w:rtl/>
          <w:lang w:bidi="ar-EG"/>
        </w:rPr>
        <w:t xml:space="preserve"> الصغيرة نظام للدفع ومن ثم فإنها غير قادرة على البقاء على ارتفاع مداري</w:t>
      </w:r>
      <w:r w:rsidR="007C70C1">
        <w:rPr>
          <w:rFonts w:hint="eastAsia"/>
          <w:rtl/>
          <w:lang w:bidi="ar-EG"/>
        </w:rPr>
        <w:t> </w:t>
      </w:r>
      <w:r w:rsidRPr="001C74B0">
        <w:rPr>
          <w:rFonts w:hint="cs"/>
          <w:rtl/>
          <w:lang w:bidi="ar-EG"/>
        </w:rPr>
        <w:t>ثابت</w:t>
      </w:r>
      <w:r>
        <w:rPr>
          <w:rFonts w:hint="cs"/>
          <w:rtl/>
          <w:lang w:bidi="ar-EG"/>
        </w:rPr>
        <w:t>،</w:t>
      </w:r>
    </w:p>
    <w:p w:rsidR="007A3927" w:rsidRPr="001C74B0" w:rsidRDefault="007A3927" w:rsidP="007A3927">
      <w:pPr>
        <w:pStyle w:val="Call"/>
        <w:rPr>
          <w:rtl/>
        </w:rPr>
      </w:pPr>
      <w:r w:rsidRPr="001C74B0">
        <w:rPr>
          <w:rtl/>
        </w:rPr>
        <w:lastRenderedPageBreak/>
        <w:t xml:space="preserve">وإذ </w:t>
      </w:r>
      <w:r w:rsidRPr="001C74B0">
        <w:rPr>
          <w:rFonts w:hint="cs"/>
          <w:rtl/>
        </w:rPr>
        <w:t>تدرك</w:t>
      </w:r>
    </w:p>
    <w:p w:rsidR="007A3927" w:rsidRPr="0086404B" w:rsidRDefault="007A3927" w:rsidP="001D1C95">
      <w:pPr>
        <w:keepNext/>
        <w:rPr>
          <w:spacing w:val="-2"/>
          <w:rtl/>
          <w:lang w:bidi="ar-SY"/>
        </w:rPr>
      </w:pPr>
      <w:r w:rsidRPr="0086404B">
        <w:rPr>
          <w:i/>
          <w:iCs/>
          <w:spacing w:val="-2"/>
          <w:rtl/>
          <w:lang w:bidi="ar-EG"/>
        </w:rPr>
        <w:t xml:space="preserve"> أ )</w:t>
      </w:r>
      <w:r w:rsidRPr="0086404B">
        <w:rPr>
          <w:spacing w:val="-2"/>
          <w:rtl/>
          <w:lang w:bidi="ar-EG"/>
        </w:rPr>
        <w:tab/>
      </w:r>
      <w:r w:rsidRPr="0086404B">
        <w:rPr>
          <w:rFonts w:hint="cs"/>
          <w:spacing w:val="-2"/>
          <w:rtl/>
          <w:lang w:bidi="ar-EG"/>
        </w:rPr>
        <w:t xml:space="preserve">أن عدد </w:t>
      </w:r>
      <w:proofErr w:type="spellStart"/>
      <w:r w:rsidRPr="0086404B">
        <w:rPr>
          <w:rFonts w:hint="cs"/>
          <w:spacing w:val="-2"/>
          <w:rtl/>
          <w:lang w:bidi="ar-EG"/>
        </w:rPr>
        <w:t>السواتل</w:t>
      </w:r>
      <w:proofErr w:type="spellEnd"/>
      <w:r w:rsidRPr="0086404B">
        <w:rPr>
          <w:rFonts w:hint="cs"/>
          <w:spacing w:val="-2"/>
          <w:rtl/>
          <w:lang w:bidi="ar-EG"/>
        </w:rPr>
        <w:t xml:space="preserve"> الصغيرة (ولا</w:t>
      </w:r>
      <w:r w:rsidRPr="0086404B">
        <w:rPr>
          <w:rFonts w:hint="eastAsia"/>
          <w:spacing w:val="-2"/>
          <w:rtl/>
          <w:lang w:bidi="ar-EG"/>
        </w:rPr>
        <w:t> </w:t>
      </w:r>
      <w:r w:rsidRPr="0086404B">
        <w:rPr>
          <w:rFonts w:hint="cs"/>
          <w:spacing w:val="-2"/>
          <w:rtl/>
          <w:lang w:bidi="ar-EG"/>
        </w:rPr>
        <w:t xml:space="preserve">سيما </w:t>
      </w:r>
      <w:proofErr w:type="spellStart"/>
      <w:r w:rsidRPr="0086404B">
        <w:rPr>
          <w:rFonts w:hint="cs"/>
          <w:spacing w:val="-2"/>
          <w:rtl/>
          <w:lang w:bidi="ar-EG"/>
        </w:rPr>
        <w:t>السواتل</w:t>
      </w:r>
      <w:proofErr w:type="spellEnd"/>
      <w:r w:rsidRPr="0086404B">
        <w:rPr>
          <w:rFonts w:hint="cs"/>
          <w:spacing w:val="-2"/>
          <w:rtl/>
          <w:lang w:bidi="ar-EG"/>
        </w:rPr>
        <w:t xml:space="preserve"> التي تقل كتلتها عادة عن </w:t>
      </w:r>
      <w:r w:rsidRPr="0086404B">
        <w:rPr>
          <w:rFonts w:asciiTheme="majorBidi" w:hAnsiTheme="majorBidi" w:cstheme="majorBidi"/>
          <w:spacing w:val="-2"/>
          <w:szCs w:val="22"/>
          <w:lang w:bidi="ar-EG"/>
        </w:rPr>
        <w:t>kg 100</w:t>
      </w:r>
      <w:r w:rsidRPr="0086404B">
        <w:rPr>
          <w:rFonts w:hint="cs"/>
          <w:spacing w:val="-2"/>
          <w:rtl/>
          <w:lang w:bidi="ar-EG"/>
        </w:rPr>
        <w:t>) التي أُطلقت والمزمع إطلاقها آخذ</w:t>
      </w:r>
      <w:r w:rsidRPr="0086404B">
        <w:rPr>
          <w:rFonts w:hint="eastAsia"/>
          <w:spacing w:val="-2"/>
          <w:rtl/>
          <w:lang w:bidi="ar-EG"/>
        </w:rPr>
        <w:t> </w:t>
      </w:r>
      <w:r w:rsidRPr="0086404B">
        <w:rPr>
          <w:rFonts w:hint="cs"/>
          <w:spacing w:val="-2"/>
          <w:rtl/>
          <w:lang w:bidi="ar-EG"/>
        </w:rPr>
        <w:t>بالتزايد؛</w:t>
      </w:r>
    </w:p>
    <w:p w:rsidR="007A3927" w:rsidRPr="002C2CC7" w:rsidRDefault="007A3927" w:rsidP="007A3927">
      <w:pPr>
        <w:rPr>
          <w:rtl/>
          <w:lang w:bidi="ar-EG"/>
        </w:rPr>
      </w:pPr>
      <w:r w:rsidRPr="002C2CC7">
        <w:rPr>
          <w:i/>
          <w:iCs/>
          <w:rtl/>
          <w:lang w:bidi="ar-EG"/>
        </w:rPr>
        <w:t>ب)</w:t>
      </w:r>
      <w:r w:rsidRPr="002C2CC7">
        <w:rPr>
          <w:rtl/>
          <w:lang w:bidi="ar-EG"/>
        </w:rPr>
        <w:tab/>
      </w:r>
      <w:r w:rsidRPr="002C2CC7">
        <w:rPr>
          <w:rFonts w:hint="cs"/>
          <w:rtl/>
          <w:lang w:bidi="ar-EG"/>
        </w:rPr>
        <w:t xml:space="preserve">وأن هذه الأنواع من </w:t>
      </w:r>
      <w:proofErr w:type="spellStart"/>
      <w:r w:rsidRPr="002C2CC7">
        <w:rPr>
          <w:rFonts w:hint="cs"/>
          <w:rtl/>
          <w:lang w:bidi="ar-EG"/>
        </w:rPr>
        <w:t>السواتل</w:t>
      </w:r>
      <w:proofErr w:type="spellEnd"/>
      <w:r w:rsidRPr="002C2CC7">
        <w:rPr>
          <w:rFonts w:hint="cs"/>
          <w:rtl/>
          <w:lang w:bidi="ar-EG"/>
        </w:rPr>
        <w:t xml:space="preserve"> يمكن أن توفر وسيلة معقولة التكلفة للنفاذ إلى الموارد المدارية (الطيف والمدار</w:t>
      </w:r>
      <w:r w:rsidR="001D1C95">
        <w:rPr>
          <w:rFonts w:hint="cs"/>
          <w:rtl/>
          <w:lang w:bidi="ar-EG"/>
        </w:rPr>
        <w:t>ات</w:t>
      </w:r>
      <w:r w:rsidRPr="002C2CC7">
        <w:rPr>
          <w:rFonts w:hint="cs"/>
          <w:rtl/>
          <w:lang w:bidi="ar-EG"/>
        </w:rPr>
        <w:t>) للوافدين الجدد إلى الفضاء؛</w:t>
      </w:r>
    </w:p>
    <w:p w:rsidR="007A3927" w:rsidRDefault="007A3927" w:rsidP="007A3927">
      <w:pPr>
        <w:rPr>
          <w:rtl/>
          <w:lang w:bidi="ar-EG"/>
        </w:rPr>
      </w:pPr>
      <w:r w:rsidRPr="002C2CC7">
        <w:rPr>
          <w:i/>
          <w:iCs/>
          <w:rtl/>
          <w:lang w:bidi="ar-EG"/>
        </w:rPr>
        <w:t>ج)</w:t>
      </w:r>
      <w:r w:rsidRPr="002C2CC7">
        <w:rPr>
          <w:rtl/>
          <w:lang w:bidi="ar-EG"/>
        </w:rPr>
        <w:tab/>
      </w:r>
      <w:r w:rsidRPr="002C2CC7">
        <w:rPr>
          <w:rFonts w:hint="cs"/>
          <w:rtl/>
          <w:lang w:bidi="ar-EG"/>
        </w:rPr>
        <w:t>وأنه على الرغم من أنه لا</w:t>
      </w:r>
      <w:r>
        <w:rPr>
          <w:rFonts w:hint="eastAsia"/>
          <w:rtl/>
          <w:lang w:bidi="ar-EG"/>
        </w:rPr>
        <w:t> </w:t>
      </w:r>
      <w:r w:rsidRPr="002C2CC7">
        <w:rPr>
          <w:rFonts w:hint="cs"/>
          <w:rtl/>
          <w:lang w:bidi="ar-EG"/>
        </w:rPr>
        <w:t xml:space="preserve">أهمية هناك لكتلة </w:t>
      </w:r>
      <w:proofErr w:type="spellStart"/>
      <w:r w:rsidRPr="002C2CC7">
        <w:rPr>
          <w:rFonts w:hint="cs"/>
          <w:rtl/>
          <w:lang w:bidi="ar-EG"/>
        </w:rPr>
        <w:t>الساتل</w:t>
      </w:r>
      <w:proofErr w:type="spellEnd"/>
      <w:r w:rsidRPr="002C2CC7">
        <w:rPr>
          <w:rFonts w:hint="cs"/>
          <w:rtl/>
          <w:lang w:bidi="ar-EG"/>
        </w:rPr>
        <w:t xml:space="preserve"> أو حجمه من منظور إدارة الترددات، فإن صغر كتل وأبعاد هذه</w:t>
      </w:r>
      <w:r>
        <w:rPr>
          <w:rFonts w:hint="eastAsia"/>
          <w:rtl/>
          <w:lang w:bidi="ar-EG"/>
        </w:rPr>
        <w:t> </w:t>
      </w:r>
      <w:proofErr w:type="spellStart"/>
      <w:r w:rsidRPr="002C2CC7">
        <w:rPr>
          <w:rFonts w:hint="cs"/>
          <w:rtl/>
          <w:lang w:bidi="ar-EG"/>
        </w:rPr>
        <w:t>السواتل</w:t>
      </w:r>
      <w:proofErr w:type="spellEnd"/>
      <w:r w:rsidRPr="002C2CC7">
        <w:rPr>
          <w:rFonts w:hint="cs"/>
          <w:rtl/>
          <w:lang w:bidi="ar-EG"/>
        </w:rPr>
        <w:t xml:space="preserve"> هو من بين العوامل المساهمة في نجاحها في </w:t>
      </w:r>
      <w:r>
        <w:rPr>
          <w:rFonts w:hint="cs"/>
          <w:rtl/>
          <w:lang w:bidi="ar-EG"/>
        </w:rPr>
        <w:t>صفوف</w:t>
      </w:r>
      <w:r w:rsidRPr="002C2CC7">
        <w:rPr>
          <w:rFonts w:hint="cs"/>
          <w:rtl/>
          <w:lang w:bidi="ar-EG"/>
        </w:rPr>
        <w:t xml:space="preserve"> البلدان الجديدة التي ترتاد الفضاء،</w:t>
      </w:r>
    </w:p>
    <w:p w:rsidR="007A3927" w:rsidRPr="00C20E95" w:rsidRDefault="007A3927" w:rsidP="007A3927">
      <w:pPr>
        <w:pStyle w:val="Call"/>
        <w:rPr>
          <w:rtl/>
          <w:lang w:bidi="ar-EG"/>
        </w:rPr>
      </w:pPr>
      <w:r w:rsidRPr="00C20E95">
        <w:rPr>
          <w:rFonts w:hint="cs"/>
          <w:rtl/>
          <w:lang w:bidi="ar-EG"/>
        </w:rPr>
        <w:t>وإذ تدرك أيضاً</w:t>
      </w:r>
    </w:p>
    <w:p w:rsidR="007A3927" w:rsidRPr="003C2477" w:rsidRDefault="007A3927" w:rsidP="007A3927">
      <w:pPr>
        <w:rPr>
          <w:rtl/>
          <w:lang w:bidi="ar-EG"/>
        </w:rPr>
      </w:pPr>
      <w:r w:rsidRPr="003C2477">
        <w:rPr>
          <w:rFonts w:hint="cs"/>
          <w:rtl/>
        </w:rPr>
        <w:t xml:space="preserve">تطبيق </w:t>
      </w:r>
      <w:r>
        <w:rPr>
          <w:rFonts w:hint="cs"/>
          <w:rtl/>
        </w:rPr>
        <w:t xml:space="preserve">الرقمين </w:t>
      </w:r>
      <w:r w:rsidRPr="00543179">
        <w:rPr>
          <w:b/>
          <w:bCs/>
        </w:rPr>
        <w:t>1.22</w:t>
      </w:r>
      <w:r>
        <w:rPr>
          <w:rFonts w:hint="cs"/>
          <w:rtl/>
          <w:lang w:bidi="ar-EG"/>
        </w:rPr>
        <w:t xml:space="preserve"> و</w:t>
      </w:r>
      <w:r w:rsidRPr="00543179">
        <w:rPr>
          <w:b/>
          <w:bCs/>
          <w:lang w:bidi="ar-EG"/>
        </w:rPr>
        <w:t>11.25</w:t>
      </w:r>
      <w:r>
        <w:rPr>
          <w:rFonts w:hint="cs"/>
          <w:rtl/>
          <w:lang w:bidi="ar-EG"/>
        </w:rPr>
        <w:t xml:space="preserve"> من لوائح الراديو بالنسبة إلى المحطات الفضائية،</w:t>
      </w:r>
    </w:p>
    <w:p w:rsidR="007A3927" w:rsidRPr="002C2CC7" w:rsidRDefault="007A3927" w:rsidP="007A3927">
      <w:pPr>
        <w:pStyle w:val="Call"/>
        <w:rPr>
          <w:rtl/>
        </w:rPr>
      </w:pPr>
      <w:r w:rsidRPr="002C2CC7">
        <w:rPr>
          <w:rtl/>
        </w:rPr>
        <w:t xml:space="preserve">وإذ </w:t>
      </w:r>
      <w:r w:rsidRPr="002C2CC7">
        <w:rPr>
          <w:rFonts w:hint="cs"/>
          <w:rtl/>
        </w:rPr>
        <w:t>تلاحظ</w:t>
      </w:r>
    </w:p>
    <w:p w:rsidR="007A3927" w:rsidRPr="004702CE" w:rsidRDefault="007A3927" w:rsidP="007A3927">
      <w:pPr>
        <w:rPr>
          <w:rtl/>
        </w:rPr>
      </w:pPr>
      <w:r w:rsidRPr="00844155">
        <w:rPr>
          <w:rFonts w:hint="cs"/>
          <w:rtl/>
        </w:rPr>
        <w:t xml:space="preserve">"إرشادات بشأن تسجيل الأجسام الفضائية وإدارة الترددات </w:t>
      </w:r>
      <w:proofErr w:type="spellStart"/>
      <w:r w:rsidRPr="00844155">
        <w:rPr>
          <w:rFonts w:hint="cs"/>
          <w:rtl/>
        </w:rPr>
        <w:t>للسواتل</w:t>
      </w:r>
      <w:proofErr w:type="spellEnd"/>
      <w:r w:rsidRPr="00844155">
        <w:rPr>
          <w:rFonts w:hint="cs"/>
          <w:rtl/>
        </w:rPr>
        <w:t xml:space="preserve"> الصغيرة والصغيرة جداً" التي وضعها مكتب شؤون الفضاء الخارجي التابع للأمم المتحدة والاتحاد الدولي للاتصالات،</w:t>
      </w:r>
    </w:p>
    <w:p w:rsidR="007A3927" w:rsidRPr="002C2CC7" w:rsidRDefault="007A3927" w:rsidP="007A3927">
      <w:pPr>
        <w:pStyle w:val="Call"/>
        <w:rPr>
          <w:rtl/>
        </w:rPr>
      </w:pPr>
      <w:r w:rsidRPr="002C2CC7">
        <w:rPr>
          <w:rtl/>
        </w:rPr>
        <w:t>تق</w:t>
      </w:r>
      <w:r w:rsidRPr="002C2CC7">
        <w:rPr>
          <w:rFonts w:hint="cs"/>
          <w:rtl/>
        </w:rPr>
        <w:t>ـ</w:t>
      </w:r>
      <w:r w:rsidRPr="002C2CC7">
        <w:rPr>
          <w:rtl/>
        </w:rPr>
        <w:t>رر</w:t>
      </w:r>
    </w:p>
    <w:p w:rsidR="007A3927" w:rsidRPr="002C2CC7" w:rsidRDefault="007A3927" w:rsidP="00620EEE">
      <w:pPr>
        <w:rPr>
          <w:rtl/>
        </w:rPr>
      </w:pPr>
      <w:r w:rsidRPr="002C2CC7">
        <w:rPr>
          <w:rFonts w:hint="cs"/>
          <w:rtl/>
        </w:rPr>
        <w:t xml:space="preserve">إعداد مواد، مثل التوصيات، أو التقارير، أو كتيب عن </w:t>
      </w:r>
      <w:proofErr w:type="spellStart"/>
      <w:r w:rsidRPr="002C2CC7">
        <w:rPr>
          <w:rFonts w:hint="cs"/>
          <w:rtl/>
        </w:rPr>
        <w:t>السواتل</w:t>
      </w:r>
      <w:proofErr w:type="spellEnd"/>
      <w:r w:rsidRPr="002C2CC7">
        <w:rPr>
          <w:rFonts w:hint="cs"/>
          <w:rtl/>
        </w:rPr>
        <w:t xml:space="preserve"> الصغيرة (ولا</w:t>
      </w:r>
      <w:r>
        <w:rPr>
          <w:rFonts w:hint="eastAsia"/>
          <w:rtl/>
        </w:rPr>
        <w:t> </w:t>
      </w:r>
      <w:r w:rsidRPr="002C2CC7">
        <w:rPr>
          <w:rFonts w:hint="cs"/>
          <w:rtl/>
        </w:rPr>
        <w:t xml:space="preserve">سيما </w:t>
      </w:r>
      <w:proofErr w:type="spellStart"/>
      <w:r w:rsidRPr="002C2CC7">
        <w:rPr>
          <w:rFonts w:hint="cs"/>
          <w:rtl/>
        </w:rPr>
        <w:t>السواتل</w:t>
      </w:r>
      <w:proofErr w:type="spellEnd"/>
      <w:r w:rsidRPr="002C2CC7">
        <w:rPr>
          <w:rFonts w:hint="cs"/>
          <w:rtl/>
        </w:rPr>
        <w:t xml:space="preserve"> التي تقل عن </w:t>
      </w:r>
      <w:r>
        <w:rPr>
          <w:rFonts w:asciiTheme="majorBidi" w:hAnsiTheme="majorBidi" w:cstheme="majorBidi"/>
          <w:szCs w:val="22"/>
        </w:rPr>
        <w:t>kg 100</w:t>
      </w:r>
      <w:r w:rsidRPr="002C2CC7">
        <w:rPr>
          <w:rFonts w:hint="cs"/>
          <w:rtl/>
        </w:rPr>
        <w:t xml:space="preserve">)، على أن تحتوي على معلومات مفصلة يمكن أن تساعد على النهوض بالمعرفة عن الإجراءات المطبقة بشأن تقديم بطاقات تبليغ الشبكات </w:t>
      </w:r>
      <w:proofErr w:type="spellStart"/>
      <w:r w:rsidRPr="002C2CC7">
        <w:rPr>
          <w:rFonts w:hint="cs"/>
          <w:rtl/>
        </w:rPr>
        <w:t>الساتلية</w:t>
      </w:r>
      <w:proofErr w:type="spellEnd"/>
      <w:r w:rsidRPr="002C2CC7">
        <w:rPr>
          <w:rFonts w:hint="cs"/>
          <w:rtl/>
        </w:rPr>
        <w:t xml:space="preserve"> إلى الاتحاد الدولي</w:t>
      </w:r>
      <w:r w:rsidR="00620EEE">
        <w:rPr>
          <w:rFonts w:hint="eastAsia"/>
          <w:rtl/>
        </w:rPr>
        <w:t> </w:t>
      </w:r>
      <w:r w:rsidRPr="002C2CC7">
        <w:rPr>
          <w:rFonts w:hint="cs"/>
          <w:rtl/>
        </w:rPr>
        <w:t>للاتصالات،</w:t>
      </w:r>
    </w:p>
    <w:p w:rsidR="007A3927" w:rsidRPr="002C2CC7" w:rsidRDefault="007A3927" w:rsidP="007A3927">
      <w:pPr>
        <w:pStyle w:val="Call"/>
        <w:keepLines/>
        <w:rPr>
          <w:rtl/>
        </w:rPr>
      </w:pPr>
      <w:r w:rsidRPr="002C2CC7">
        <w:rPr>
          <w:rFonts w:hint="cs"/>
          <w:rtl/>
        </w:rPr>
        <w:t>تدعو الإدارات إلى</w:t>
      </w:r>
    </w:p>
    <w:p w:rsidR="007A3927" w:rsidRPr="002C2CC7" w:rsidRDefault="007A3927" w:rsidP="00620EEE">
      <w:pPr>
        <w:keepNext/>
        <w:keepLines/>
        <w:rPr>
          <w:rtl/>
          <w:lang w:bidi="ar-EG"/>
        </w:rPr>
      </w:pPr>
      <w:r w:rsidRPr="00850286">
        <w:rPr>
          <w:rFonts w:asciiTheme="majorBidi" w:hAnsiTheme="majorBidi" w:cstheme="majorBidi"/>
          <w:szCs w:val="22"/>
          <w:rtl/>
          <w:lang w:bidi="ar-EG"/>
        </w:rPr>
        <w:t>1</w:t>
      </w:r>
      <w:r w:rsidRPr="002C2CC7">
        <w:rPr>
          <w:rtl/>
          <w:lang w:bidi="ar-EG"/>
        </w:rPr>
        <w:tab/>
      </w:r>
      <w:r w:rsidRPr="002C2CC7">
        <w:rPr>
          <w:rFonts w:hint="cs"/>
          <w:rtl/>
          <w:lang w:bidi="ar-EG"/>
        </w:rPr>
        <w:t xml:space="preserve">اطلاع كياناتها الوطنية المنخرطة في تطوير وتصنيع وتشغيل وإطلاق </w:t>
      </w:r>
      <w:proofErr w:type="spellStart"/>
      <w:r w:rsidRPr="002C2CC7">
        <w:rPr>
          <w:rFonts w:hint="cs"/>
          <w:rtl/>
          <w:lang w:bidi="ar-EG"/>
        </w:rPr>
        <w:t>السواتل</w:t>
      </w:r>
      <w:proofErr w:type="spellEnd"/>
      <w:r w:rsidRPr="002C2CC7">
        <w:rPr>
          <w:rFonts w:hint="cs"/>
          <w:rtl/>
          <w:lang w:bidi="ar-EG"/>
        </w:rPr>
        <w:t xml:space="preserve"> الصغيرة، ولا</w:t>
      </w:r>
      <w:r>
        <w:rPr>
          <w:rFonts w:hint="eastAsia"/>
          <w:rtl/>
          <w:lang w:bidi="ar-EG"/>
        </w:rPr>
        <w:t> </w:t>
      </w:r>
      <w:r w:rsidRPr="002C2CC7">
        <w:rPr>
          <w:rFonts w:hint="cs"/>
          <w:rtl/>
          <w:lang w:bidi="ar-EG"/>
        </w:rPr>
        <w:t>سيما التي تقل كتلتها عن</w:t>
      </w:r>
      <w:r>
        <w:rPr>
          <w:rFonts w:hint="eastAsia"/>
          <w:rtl/>
          <w:lang w:bidi="ar-EG"/>
        </w:rPr>
        <w:t> </w:t>
      </w:r>
      <w:r>
        <w:rPr>
          <w:rFonts w:asciiTheme="majorBidi" w:hAnsiTheme="majorBidi" w:cstheme="majorBidi"/>
          <w:szCs w:val="22"/>
          <w:lang w:bidi="ar-EG"/>
        </w:rPr>
        <w:t>kg 100</w:t>
      </w:r>
      <w:r>
        <w:rPr>
          <w:rFonts w:hint="cs"/>
          <w:rtl/>
          <w:lang w:bidi="ar-EG"/>
        </w:rPr>
        <w:t xml:space="preserve"> </w:t>
      </w:r>
      <w:r w:rsidRPr="002C2CC7">
        <w:rPr>
          <w:rFonts w:hint="cs"/>
          <w:rtl/>
          <w:lang w:bidi="ar-EG"/>
        </w:rPr>
        <w:t xml:space="preserve">(مثل </w:t>
      </w:r>
      <w:proofErr w:type="spellStart"/>
      <w:r w:rsidRPr="002C2CC7">
        <w:rPr>
          <w:rFonts w:hint="cs"/>
          <w:rtl/>
          <w:lang w:bidi="ar-EG"/>
        </w:rPr>
        <w:t>السواتل</w:t>
      </w:r>
      <w:proofErr w:type="spellEnd"/>
      <w:r w:rsidRPr="002C2CC7">
        <w:rPr>
          <w:rFonts w:hint="cs"/>
          <w:rtl/>
          <w:lang w:bidi="ar-EG"/>
        </w:rPr>
        <w:t xml:space="preserve"> </w:t>
      </w:r>
      <w:r w:rsidR="004702CE">
        <w:rPr>
          <w:rFonts w:hint="cs"/>
          <w:rtl/>
          <w:lang w:bidi="ar-EG"/>
        </w:rPr>
        <w:t xml:space="preserve">الصغرى </w:t>
      </w:r>
      <w:proofErr w:type="spellStart"/>
      <w:r w:rsidRPr="002C2CC7">
        <w:rPr>
          <w:rFonts w:hint="cs"/>
          <w:rtl/>
          <w:lang w:bidi="ar-EG"/>
        </w:rPr>
        <w:t>والسواتل</w:t>
      </w:r>
      <w:proofErr w:type="spellEnd"/>
      <w:r w:rsidRPr="002C2CC7">
        <w:rPr>
          <w:rFonts w:hint="cs"/>
          <w:rtl/>
          <w:lang w:bidi="ar-EG"/>
        </w:rPr>
        <w:t xml:space="preserve"> المتناهية الصغر)، على الأحكام التنظيمية الوطنية </w:t>
      </w:r>
      <w:r w:rsidR="004702CE">
        <w:rPr>
          <w:rFonts w:hint="cs"/>
          <w:rtl/>
          <w:lang w:bidi="ar-EG"/>
        </w:rPr>
        <w:t xml:space="preserve">المطبقة </w:t>
      </w:r>
      <w:r w:rsidRPr="002C2CC7">
        <w:rPr>
          <w:rFonts w:hint="cs"/>
          <w:rtl/>
          <w:lang w:bidi="ar-EG"/>
        </w:rPr>
        <w:t>وتلك الخاصة بالاتحاد الدولي للاتصالات والمتصلة بتنسيق الموارد المدارية (أي المدارات والترددات)، والتبليغ عنها،</w:t>
      </w:r>
      <w:r w:rsidR="00620EEE">
        <w:rPr>
          <w:rFonts w:hint="eastAsia"/>
          <w:rtl/>
          <w:lang w:bidi="ar-EG"/>
        </w:rPr>
        <w:t> </w:t>
      </w:r>
      <w:r w:rsidRPr="002C2CC7">
        <w:rPr>
          <w:rFonts w:hint="cs"/>
          <w:rtl/>
          <w:lang w:bidi="ar-EG"/>
        </w:rPr>
        <w:t>واستخدامها؛</w:t>
      </w:r>
    </w:p>
    <w:p w:rsidR="007A3927" w:rsidRPr="002C2CC7" w:rsidRDefault="007A3927" w:rsidP="007A3927">
      <w:pPr>
        <w:keepNext/>
        <w:keepLines/>
        <w:rPr>
          <w:rtl/>
          <w:lang w:bidi="ar-EG"/>
        </w:rPr>
      </w:pPr>
      <w:r w:rsidRPr="00850286">
        <w:rPr>
          <w:rFonts w:asciiTheme="majorBidi" w:hAnsiTheme="majorBidi" w:cstheme="majorBidi"/>
          <w:szCs w:val="22"/>
          <w:rtl/>
          <w:lang w:bidi="ar-EG"/>
        </w:rPr>
        <w:t>2</w:t>
      </w:r>
      <w:r w:rsidRPr="002C2CC7">
        <w:rPr>
          <w:rtl/>
          <w:lang w:bidi="ar-EG"/>
        </w:rPr>
        <w:tab/>
      </w:r>
      <w:r w:rsidRPr="002C2CC7">
        <w:rPr>
          <w:rFonts w:hint="cs"/>
          <w:rtl/>
          <w:lang w:bidi="ar-EG"/>
        </w:rPr>
        <w:t xml:space="preserve">حث كياناتها الوطنية الساعية إلى إطلاق ونشر </w:t>
      </w:r>
      <w:proofErr w:type="spellStart"/>
      <w:r w:rsidRPr="002C2CC7">
        <w:rPr>
          <w:rFonts w:hint="cs"/>
          <w:rtl/>
          <w:lang w:bidi="ar-EG"/>
        </w:rPr>
        <w:t>السواتل</w:t>
      </w:r>
      <w:proofErr w:type="spellEnd"/>
      <w:r w:rsidRPr="002C2CC7">
        <w:rPr>
          <w:rFonts w:hint="cs"/>
          <w:rtl/>
          <w:lang w:bidi="ar-EG"/>
        </w:rPr>
        <w:t xml:space="preserve"> المذكورة أعلاه في الفضاء الخارجي على البدء بإجراءات التسجيل المعنية الخاصة بالاتحاد الدولي للاتصالات في أسرع وقت ممكن قبل إطلاق تلك</w:t>
      </w:r>
      <w:r w:rsidR="00620EEE">
        <w:rPr>
          <w:rFonts w:hint="eastAsia"/>
          <w:rtl/>
          <w:lang w:bidi="ar-EG"/>
        </w:rPr>
        <w:t> </w:t>
      </w:r>
      <w:proofErr w:type="spellStart"/>
      <w:r w:rsidRPr="002C2CC7">
        <w:rPr>
          <w:rFonts w:hint="cs"/>
          <w:rtl/>
          <w:lang w:bidi="ar-EG"/>
        </w:rPr>
        <w:t>السواتل</w:t>
      </w:r>
      <w:proofErr w:type="spellEnd"/>
      <w:r w:rsidRPr="002C2CC7">
        <w:rPr>
          <w:rFonts w:hint="cs"/>
          <w:rtl/>
          <w:lang w:bidi="ar-EG"/>
        </w:rPr>
        <w:t>،</w:t>
      </w:r>
    </w:p>
    <w:p w:rsidR="007A3927" w:rsidRPr="002C2CC7" w:rsidRDefault="007A3927" w:rsidP="007A3927">
      <w:pPr>
        <w:pStyle w:val="Call"/>
        <w:keepLines/>
        <w:rPr>
          <w:rtl/>
        </w:rPr>
      </w:pPr>
      <w:r w:rsidRPr="002C2CC7">
        <w:rPr>
          <w:rFonts w:hint="cs"/>
          <w:rtl/>
        </w:rPr>
        <w:t>تطلب إلى الأمين العام</w:t>
      </w:r>
    </w:p>
    <w:p w:rsidR="007A3927" w:rsidRDefault="007A3927" w:rsidP="007A3927">
      <w:pPr>
        <w:rPr>
          <w:rtl/>
          <w:lang w:bidi="ar-EG"/>
        </w:rPr>
      </w:pPr>
      <w:r w:rsidRPr="002C2CC7">
        <w:rPr>
          <w:rFonts w:hint="cs"/>
          <w:rtl/>
          <w:lang w:bidi="ar-EG"/>
        </w:rPr>
        <w:t xml:space="preserve">أن يحيط </w:t>
      </w:r>
      <w:r w:rsidRPr="002C2CC7">
        <w:rPr>
          <w:rtl/>
        </w:rPr>
        <w:t>لجنة استخدام الفضاء الخارجي في الأغراض السلمية</w:t>
      </w:r>
      <w:r w:rsidRPr="002C2CC7">
        <w:rPr>
          <w:rFonts w:hint="cs"/>
          <w:rtl/>
        </w:rPr>
        <w:t xml:space="preserve"> التابعة </w:t>
      </w:r>
      <w:r>
        <w:rPr>
          <w:rFonts w:hint="cs"/>
          <w:rtl/>
        </w:rPr>
        <w:t>للأمم المتحدة علماً بهذا</w:t>
      </w:r>
      <w:r w:rsidR="00620EEE">
        <w:rPr>
          <w:rFonts w:hint="eastAsia"/>
          <w:rtl/>
          <w:lang w:bidi="ar-EG"/>
        </w:rPr>
        <w:t> </w:t>
      </w:r>
      <w:r>
        <w:rPr>
          <w:rFonts w:hint="cs"/>
          <w:rtl/>
        </w:rPr>
        <w:t>القرار</w:t>
      </w:r>
      <w:r>
        <w:rPr>
          <w:rFonts w:hint="cs"/>
          <w:rtl/>
          <w:lang w:bidi="ar-EG"/>
        </w:rPr>
        <w:t>.</w:t>
      </w:r>
    </w:p>
    <w:sectPr w:rsidR="007A3927" w:rsidSect="006A6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C3" w:rsidRDefault="006242C3" w:rsidP="00F9134D">
      <w:pPr>
        <w:spacing w:before="0" w:line="240" w:lineRule="auto"/>
      </w:pPr>
      <w:r>
        <w:separator/>
      </w:r>
    </w:p>
  </w:endnote>
  <w:endnote w:type="continuationSeparator" w:id="0">
    <w:p w:rsidR="006242C3" w:rsidRDefault="006242C3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39" w:rsidRDefault="00A716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A5" w:rsidRPr="00A71639" w:rsidRDefault="00600DA5" w:rsidP="00A716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A5" w:rsidRPr="00A71639" w:rsidRDefault="00600DA5" w:rsidP="00A716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C3" w:rsidRDefault="006242C3" w:rsidP="00F9134D">
      <w:pPr>
        <w:spacing w:before="0" w:line="240" w:lineRule="auto"/>
      </w:pPr>
      <w:r>
        <w:separator/>
      </w:r>
    </w:p>
  </w:footnote>
  <w:footnote w:type="continuationSeparator" w:id="0">
    <w:p w:rsidR="006242C3" w:rsidRDefault="006242C3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39" w:rsidRDefault="00A716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600DA5">
    <w:pPr>
      <w:pStyle w:val="Header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36192D">
      <w:rPr>
        <w:rFonts w:cs="Times New Roman"/>
        <w:noProof/>
        <w:sz w:val="20"/>
        <w:szCs w:val="20"/>
        <w:rtl/>
      </w:rPr>
      <w:t>2</w:t>
    </w:r>
    <w:r w:rsidRPr="006A644C">
      <w:rPr>
        <w:rFonts w:cs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39" w:rsidRDefault="00A716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C3"/>
    <w:rsid w:val="00090574"/>
    <w:rsid w:val="000A7B06"/>
    <w:rsid w:val="00160530"/>
    <w:rsid w:val="001608E8"/>
    <w:rsid w:val="00173915"/>
    <w:rsid w:val="001952E0"/>
    <w:rsid w:val="001D17A2"/>
    <w:rsid w:val="001D1C95"/>
    <w:rsid w:val="001F46B2"/>
    <w:rsid w:val="0023283D"/>
    <w:rsid w:val="002978F4"/>
    <w:rsid w:val="002B028D"/>
    <w:rsid w:val="002C116F"/>
    <w:rsid w:val="002E625E"/>
    <w:rsid w:val="002E6541"/>
    <w:rsid w:val="00357185"/>
    <w:rsid w:val="0036192D"/>
    <w:rsid w:val="003F678F"/>
    <w:rsid w:val="0042686F"/>
    <w:rsid w:val="00443869"/>
    <w:rsid w:val="004702CE"/>
    <w:rsid w:val="004E7162"/>
    <w:rsid w:val="004F6A0B"/>
    <w:rsid w:val="00501E0E"/>
    <w:rsid w:val="0055516A"/>
    <w:rsid w:val="00583FE7"/>
    <w:rsid w:val="00600DA5"/>
    <w:rsid w:val="0060468A"/>
    <w:rsid w:val="00620EEE"/>
    <w:rsid w:val="006242C3"/>
    <w:rsid w:val="006431EB"/>
    <w:rsid w:val="006965A1"/>
    <w:rsid w:val="006A644C"/>
    <w:rsid w:val="006B7027"/>
    <w:rsid w:val="006C51D4"/>
    <w:rsid w:val="006F63F7"/>
    <w:rsid w:val="00706D7A"/>
    <w:rsid w:val="007A3927"/>
    <w:rsid w:val="007C70C1"/>
    <w:rsid w:val="007E24ED"/>
    <w:rsid w:val="00803F08"/>
    <w:rsid w:val="008235CD"/>
    <w:rsid w:val="00850B5D"/>
    <w:rsid w:val="008513CB"/>
    <w:rsid w:val="00910412"/>
    <w:rsid w:val="00951C29"/>
    <w:rsid w:val="00952D2C"/>
    <w:rsid w:val="00982B28"/>
    <w:rsid w:val="009B581E"/>
    <w:rsid w:val="00A71639"/>
    <w:rsid w:val="00A8197E"/>
    <w:rsid w:val="00A90068"/>
    <w:rsid w:val="00A97F94"/>
    <w:rsid w:val="00B23259"/>
    <w:rsid w:val="00B507B5"/>
    <w:rsid w:val="00B60766"/>
    <w:rsid w:val="00BF2C38"/>
    <w:rsid w:val="00C51DAD"/>
    <w:rsid w:val="00C674FE"/>
    <w:rsid w:val="00C75633"/>
    <w:rsid w:val="00C95648"/>
    <w:rsid w:val="00CE2EE1"/>
    <w:rsid w:val="00CF3FFD"/>
    <w:rsid w:val="00D01BDF"/>
    <w:rsid w:val="00D77D0F"/>
    <w:rsid w:val="00DA1CF0"/>
    <w:rsid w:val="00DC24B4"/>
    <w:rsid w:val="00DC4055"/>
    <w:rsid w:val="00DE7D8E"/>
    <w:rsid w:val="00DF16DC"/>
    <w:rsid w:val="00E17033"/>
    <w:rsid w:val="00E45211"/>
    <w:rsid w:val="00F401D0"/>
    <w:rsid w:val="00F84366"/>
    <w:rsid w:val="00F85089"/>
    <w:rsid w:val="00F9134D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B2716140-EB39-4E31-B479-8DA12152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A9006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Desktop\FINRE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7099-20B6-4165-9B10-0714DB59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FINRES_RA15.dotx</Template>
  <TotalTime>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Al-Yammouni, Hala</cp:lastModifiedBy>
  <cp:revision>15</cp:revision>
  <dcterms:created xsi:type="dcterms:W3CDTF">2015-10-30T10:49:00Z</dcterms:created>
  <dcterms:modified xsi:type="dcterms:W3CDTF">2015-12-02T12:50:00Z</dcterms:modified>
</cp:coreProperties>
</file>