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59" w:rsidRPr="000D37A5" w:rsidRDefault="000D37A5" w:rsidP="000D37A5">
      <w:pPr>
        <w:pStyle w:val="Questionref"/>
        <w:rPr>
          <w:lang w:val="fr-CH"/>
        </w:rPr>
      </w:pPr>
      <w:r w:rsidRPr="000D37A5">
        <w:rPr>
          <w:lang w:val="fr-CH"/>
        </w:rPr>
        <w:t>(Questions ITU-R 204-3/3, ITU-R 206-3/3)</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BC3908" w:rsidP="00BC3908">
            <w:pPr>
              <w:shd w:val="solid" w:color="FFFFFF" w:fill="FFFFFF"/>
              <w:spacing w:before="0" w:line="240" w:lineRule="atLeast"/>
            </w:pPr>
            <w:bookmarkStart w:id="0" w:name="ditulogo"/>
            <w:bookmarkEnd w:id="0"/>
            <w:r>
              <w:rPr>
                <w:noProof/>
                <w:lang w:eastAsia="zh-CN"/>
              </w:rPr>
              <w:drawing>
                <wp:inline distT="0" distB="0" distL="0" distR="0" wp14:anchorId="0C4305BC" wp14:editId="023FAE3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2057A5" w:rsidRDefault="009F0C6C" w:rsidP="002E616A">
            <w:pPr>
              <w:keepLines/>
              <w:shd w:val="solid" w:color="FFFFFF" w:fill="FFFFFF"/>
              <w:tabs>
                <w:tab w:val="clear" w:pos="1134"/>
                <w:tab w:val="clear" w:pos="1871"/>
                <w:tab w:val="clear" w:pos="2268"/>
                <w:tab w:val="left" w:pos="567"/>
                <w:tab w:val="left" w:leader="dot" w:pos="7938"/>
                <w:tab w:val="center" w:pos="9526"/>
              </w:tabs>
              <w:spacing w:before="0" w:after="240"/>
              <w:ind w:left="1134" w:hanging="1134"/>
              <w:rPr>
                <w:rFonts w:ascii="Verdana" w:hAnsi="Verdana"/>
                <w:sz w:val="20"/>
              </w:rPr>
            </w:pPr>
            <w:bookmarkStart w:id="1" w:name="recibido"/>
            <w:bookmarkStart w:id="2" w:name="dnum" w:colFirst="1" w:colLast="1"/>
            <w:bookmarkEnd w:id="1"/>
            <w:r w:rsidRPr="002057A5">
              <w:rPr>
                <w:rFonts w:ascii="Verdana" w:hAnsi="Verdana"/>
                <w:sz w:val="20"/>
              </w:rPr>
              <w:t>Source:</w:t>
            </w:r>
            <w:r w:rsidRPr="002057A5">
              <w:rPr>
                <w:rFonts w:ascii="Verdana" w:hAnsi="Verdana"/>
                <w:sz w:val="20"/>
              </w:rPr>
              <w:tab/>
              <w:t>Annex 1 to Document 3M/50</w:t>
            </w:r>
          </w:p>
          <w:p w:rsidR="00BC3908" w:rsidRPr="005073DE" w:rsidRDefault="00BC3908" w:rsidP="005073DE">
            <w:pPr>
              <w:shd w:val="solid" w:color="FFFFFF" w:fill="FFFFFF"/>
              <w:tabs>
                <w:tab w:val="clear" w:pos="1134"/>
                <w:tab w:val="clear" w:pos="1871"/>
                <w:tab w:val="clear" w:pos="2268"/>
              </w:tabs>
              <w:spacing w:before="0" w:after="240"/>
              <w:ind w:left="1134" w:hanging="1134"/>
              <w:rPr>
                <w:rFonts w:ascii="Verdana" w:hAnsi="Verdana"/>
                <w:sz w:val="20"/>
              </w:rPr>
            </w:pPr>
            <w:r w:rsidRPr="005073DE">
              <w:rPr>
                <w:rFonts w:ascii="Verdana" w:hAnsi="Verdana"/>
                <w:sz w:val="20"/>
              </w:rPr>
              <w:t>Subject:</w:t>
            </w:r>
            <w:r w:rsidRPr="005073DE">
              <w:rPr>
                <w:rFonts w:ascii="Verdana" w:hAnsi="Verdana"/>
                <w:sz w:val="20"/>
              </w:rPr>
              <w:tab/>
            </w:r>
            <w:r w:rsidR="005073DE">
              <w:rPr>
                <w:rFonts w:ascii="Verdana" w:hAnsi="Verdana"/>
                <w:sz w:val="20"/>
              </w:rPr>
              <w:t>Time series synthesis</w:t>
            </w:r>
          </w:p>
        </w:tc>
        <w:tc>
          <w:tcPr>
            <w:tcW w:w="3451" w:type="dxa"/>
          </w:tcPr>
          <w:p w:rsidR="000069D4" w:rsidRPr="000D37A5" w:rsidRDefault="000D37A5" w:rsidP="00003251">
            <w:pPr>
              <w:shd w:val="solid" w:color="FFFFFF" w:fill="FFFFFF"/>
              <w:spacing w:before="0" w:line="240" w:lineRule="atLeast"/>
              <w:rPr>
                <w:rFonts w:ascii="Verdana" w:hAnsi="Verdana"/>
                <w:b/>
                <w:bCs/>
                <w:sz w:val="20"/>
                <w:lang w:eastAsia="zh-CN"/>
              </w:rPr>
            </w:pPr>
            <w:r w:rsidRPr="000D37A5">
              <w:rPr>
                <w:rFonts w:ascii="Verdana" w:hAnsi="Verdana"/>
                <w:b/>
                <w:bCs/>
                <w:sz w:val="20"/>
                <w:lang w:eastAsia="zh-CN"/>
              </w:rPr>
              <w:t xml:space="preserve">Document </w:t>
            </w:r>
            <w:proofErr w:type="spellStart"/>
            <w:r w:rsidRPr="000D37A5">
              <w:rPr>
                <w:rFonts w:ascii="Verdana" w:hAnsi="Verdana"/>
                <w:b/>
                <w:bCs/>
                <w:sz w:val="20"/>
                <w:lang w:eastAsia="zh-CN"/>
              </w:rPr>
              <w:t>3</w:t>
            </w:r>
            <w:r w:rsidR="00003251">
              <w:rPr>
                <w:rFonts w:ascii="Verdana" w:hAnsi="Verdana"/>
                <w:b/>
                <w:bCs/>
                <w:sz w:val="20"/>
                <w:lang w:eastAsia="zh-CN"/>
              </w:rPr>
              <w:t>J</w:t>
            </w:r>
            <w:proofErr w:type="spellEnd"/>
            <w:r w:rsidRPr="000D37A5">
              <w:rPr>
                <w:rFonts w:ascii="Verdana" w:hAnsi="Verdana"/>
                <w:b/>
                <w:bCs/>
                <w:sz w:val="20"/>
                <w:lang w:eastAsia="zh-CN"/>
              </w:rPr>
              <w:t>/FAS/</w:t>
            </w:r>
            <w:r w:rsidR="00003251">
              <w:rPr>
                <w:rFonts w:ascii="Verdana" w:hAnsi="Verdana"/>
                <w:b/>
                <w:bCs/>
                <w:sz w:val="20"/>
                <w:lang w:eastAsia="zh-CN"/>
              </w:rPr>
              <w:t>10</w:t>
            </w:r>
            <w:r w:rsidRPr="000D37A5">
              <w:rPr>
                <w:rFonts w:ascii="Verdana" w:hAnsi="Verdana"/>
                <w:b/>
                <w:bCs/>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BC3908" w:rsidRDefault="00003251" w:rsidP="00D006C1">
            <w:pPr>
              <w:shd w:val="solid" w:color="FFFFFF" w:fill="FFFFFF"/>
              <w:spacing w:before="0" w:line="240" w:lineRule="atLeast"/>
              <w:rPr>
                <w:rFonts w:ascii="Verdana" w:hAnsi="Verdana"/>
                <w:sz w:val="20"/>
                <w:lang w:eastAsia="zh-CN"/>
              </w:rPr>
            </w:pPr>
            <w:r>
              <w:rPr>
                <w:rFonts w:ascii="Verdana" w:hAnsi="Verdana"/>
                <w:b/>
                <w:sz w:val="20"/>
                <w:lang w:eastAsia="zh-CN"/>
              </w:rPr>
              <w:t>3</w:t>
            </w:r>
            <w:r w:rsidR="002E616A">
              <w:rPr>
                <w:rFonts w:ascii="Verdana" w:hAnsi="Verdana"/>
                <w:b/>
                <w:sz w:val="20"/>
                <w:lang w:eastAsia="zh-CN"/>
              </w:rPr>
              <w:t xml:space="preserve"> Ju</w:t>
            </w:r>
            <w:r w:rsidR="005073DE">
              <w:rPr>
                <w:rFonts w:ascii="Verdana" w:hAnsi="Verdana"/>
                <w:b/>
                <w:sz w:val="20"/>
                <w:lang w:eastAsia="zh-CN"/>
              </w:rPr>
              <w:t>ne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BC3908" w:rsidRDefault="00BC390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96844">
        <w:trPr>
          <w:cantSplit/>
        </w:trPr>
        <w:tc>
          <w:tcPr>
            <w:tcW w:w="10031" w:type="dxa"/>
            <w:gridSpan w:val="2"/>
          </w:tcPr>
          <w:p w:rsidR="00E96844" w:rsidRPr="006E6FE9" w:rsidRDefault="000D37A5" w:rsidP="00FD4B54">
            <w:pPr>
              <w:pStyle w:val="Source"/>
            </w:pPr>
            <w:bookmarkStart w:id="5" w:name="dsource" w:colFirst="0" w:colLast="0"/>
            <w:bookmarkEnd w:id="4"/>
            <w:r>
              <w:t>Working Party 3</w:t>
            </w:r>
            <w:r w:rsidR="00FD4B54">
              <w:t>J</w:t>
            </w:r>
          </w:p>
        </w:tc>
      </w:tr>
      <w:tr w:rsidR="000069D4" w:rsidRPr="00E84C3D">
        <w:trPr>
          <w:cantSplit/>
        </w:trPr>
        <w:tc>
          <w:tcPr>
            <w:tcW w:w="10031" w:type="dxa"/>
            <w:gridSpan w:val="2"/>
          </w:tcPr>
          <w:p w:rsidR="000069D4" w:rsidRPr="00E84C3D" w:rsidRDefault="006E6FE9" w:rsidP="00BC3908">
            <w:pPr>
              <w:pStyle w:val="Title1"/>
              <w:rPr>
                <w:lang w:val="fr-CH"/>
              </w:rPr>
            </w:pPr>
            <w:bookmarkStart w:id="6" w:name="drec" w:colFirst="0" w:colLast="0"/>
            <w:bookmarkEnd w:id="5"/>
            <w:proofErr w:type="spellStart"/>
            <w:r w:rsidRPr="00E84C3D">
              <w:rPr>
                <w:lang w:val="fr-CH"/>
              </w:rPr>
              <w:t>Fas</w:t>
            </w:r>
            <w:bookmarkStart w:id="7" w:name="_GoBack"/>
            <w:bookmarkEnd w:id="7"/>
            <w:r w:rsidRPr="00E84C3D">
              <w:rPr>
                <w:lang w:val="fr-CH"/>
              </w:rPr>
              <w:t>cicle</w:t>
            </w:r>
            <w:proofErr w:type="spellEnd"/>
          </w:p>
          <w:p w:rsidR="00E84C3D" w:rsidRPr="00E84C3D" w:rsidRDefault="00E84C3D" w:rsidP="00E84C3D">
            <w:pPr>
              <w:pStyle w:val="Title2"/>
              <w:spacing w:before="120"/>
              <w:rPr>
                <w:lang w:val="fr-CH"/>
              </w:rPr>
            </w:pPr>
            <w:r w:rsidRPr="00E84C3D">
              <w:rPr>
                <w:caps w:val="0"/>
                <w:lang w:val="fr-CH" w:eastAsia="zh-CN"/>
              </w:rPr>
              <w:t xml:space="preserve">(Replaces </w:t>
            </w:r>
            <w:proofErr w:type="spellStart"/>
            <w:r w:rsidRPr="00E84C3D">
              <w:rPr>
                <w:caps w:val="0"/>
                <w:lang w:val="fr-CH" w:eastAsia="zh-CN"/>
              </w:rPr>
              <w:t>Fascicle</w:t>
            </w:r>
            <w:proofErr w:type="spellEnd"/>
            <w:r w:rsidRPr="00E84C3D">
              <w:rPr>
                <w:caps w:val="0"/>
                <w:lang w:val="fr-CH" w:eastAsia="zh-CN"/>
              </w:rPr>
              <w:t xml:space="preserve"> 3M/</w:t>
            </w:r>
            <w:proofErr w:type="spellStart"/>
            <w:r w:rsidRPr="00E84C3D">
              <w:rPr>
                <w:caps w:val="0"/>
                <w:lang w:val="fr-CH" w:eastAsia="zh-CN"/>
              </w:rPr>
              <w:t>FAS</w:t>
            </w:r>
            <w:proofErr w:type="spellEnd"/>
            <w:r w:rsidRPr="00E84C3D">
              <w:rPr>
                <w:caps w:val="0"/>
                <w:lang w:val="fr-CH" w:eastAsia="zh-CN"/>
              </w:rPr>
              <w:t>/5)</w:t>
            </w:r>
          </w:p>
        </w:tc>
      </w:tr>
      <w:tr w:rsidR="000069D4" w:rsidRPr="006E6FE9">
        <w:trPr>
          <w:cantSplit/>
        </w:trPr>
        <w:tc>
          <w:tcPr>
            <w:tcW w:w="10031" w:type="dxa"/>
            <w:gridSpan w:val="2"/>
          </w:tcPr>
          <w:p w:rsidR="000069D4" w:rsidRPr="006E6FE9" w:rsidRDefault="006E6FE9" w:rsidP="006E6FE9">
            <w:pPr>
              <w:pStyle w:val="Title2"/>
              <w:rPr>
                <w:lang w:val="en-US" w:eastAsia="zh-CN"/>
              </w:rPr>
            </w:pPr>
            <w:bookmarkStart w:id="8" w:name="dtitle1" w:colFirst="0" w:colLast="0"/>
            <w:bookmarkEnd w:id="6"/>
            <w:r>
              <w:rPr>
                <w:lang w:val="en-US"/>
              </w:rPr>
              <w:t xml:space="preserve">Background information on </w:t>
            </w:r>
            <w:r w:rsidRPr="00F47916">
              <w:rPr>
                <w:lang w:val="en-US"/>
              </w:rPr>
              <w:t>TROPOSPHERIC attenuation</w:t>
            </w:r>
            <w:r>
              <w:rPr>
                <w:lang w:val="en-US"/>
              </w:rPr>
              <w:br/>
              <w:t xml:space="preserve">time series synthesiZer in recommendation ITu-R </w:t>
            </w:r>
            <w:proofErr w:type="spellStart"/>
            <w:r>
              <w:rPr>
                <w:lang w:val="en-US"/>
              </w:rPr>
              <w:t>P.1853</w:t>
            </w:r>
            <w:proofErr w:type="spellEnd"/>
          </w:p>
        </w:tc>
      </w:tr>
      <w:tr w:rsidR="006E6FE9" w:rsidRPr="000D37A5">
        <w:trPr>
          <w:cantSplit/>
        </w:trPr>
        <w:tc>
          <w:tcPr>
            <w:tcW w:w="10031" w:type="dxa"/>
            <w:gridSpan w:val="2"/>
          </w:tcPr>
          <w:p w:rsidR="006E6FE9" w:rsidRPr="000D37A5" w:rsidRDefault="006E6FE9" w:rsidP="000D37A5">
            <w:pPr>
              <w:pStyle w:val="Questionref"/>
            </w:pPr>
          </w:p>
        </w:tc>
      </w:tr>
    </w:tbl>
    <w:p w:rsidR="00BC3908" w:rsidRPr="00F63AA9" w:rsidRDefault="00BC3908" w:rsidP="00F63AA9">
      <w:pPr>
        <w:pStyle w:val="Heading1"/>
      </w:pPr>
      <w:bookmarkStart w:id="9" w:name="dbreak"/>
      <w:bookmarkEnd w:id="8"/>
      <w:bookmarkEnd w:id="9"/>
      <w:r w:rsidRPr="00F63AA9">
        <w:t>1</w:t>
      </w:r>
      <w:r w:rsidRPr="00F63AA9">
        <w:tab/>
        <w:t>Introduction</w:t>
      </w:r>
    </w:p>
    <w:p w:rsidR="00F63AA9" w:rsidRDefault="00BC3908" w:rsidP="00F63AA9">
      <w:r>
        <w:t xml:space="preserve">The document in Appendix 1 contains background information used to adopt Recommendation ITU-R </w:t>
      </w:r>
      <w:proofErr w:type="spellStart"/>
      <w:r>
        <w:t>P.1853</w:t>
      </w:r>
      <w:proofErr w:type="spellEnd"/>
      <w:r>
        <w:t xml:space="preserve"> which may be useful in developing Handbook material. In its current </w:t>
      </w:r>
      <w:r w:rsidR="00D006C1">
        <w:t>version, it </w:t>
      </w:r>
      <w:r>
        <w:t>presents validation elements of the rain attenuation time series synthesizer adopted in the Recommendation.</w:t>
      </w:r>
    </w:p>
    <w:p w:rsidR="00D006C1" w:rsidRDefault="00D006C1" w:rsidP="00F63AA9"/>
    <w:p w:rsidR="00D006C1" w:rsidRDefault="00D006C1" w:rsidP="00F63AA9"/>
    <w:p w:rsidR="00484593" w:rsidRDefault="00484593">
      <w:pPr>
        <w:tabs>
          <w:tab w:val="clear" w:pos="1134"/>
          <w:tab w:val="clear" w:pos="1871"/>
          <w:tab w:val="clear" w:pos="2268"/>
        </w:tabs>
        <w:overflowPunct/>
        <w:autoSpaceDE/>
        <w:autoSpaceDN/>
        <w:adjustRightInd/>
        <w:spacing w:before="0"/>
        <w:textAlignment w:val="auto"/>
        <w:rPr>
          <w:caps/>
          <w:sz w:val="28"/>
        </w:rPr>
      </w:pPr>
      <w:r>
        <w:br w:type="page"/>
      </w:r>
    </w:p>
    <w:p w:rsidR="00BC3908" w:rsidRPr="003D2C95" w:rsidRDefault="00BC3908" w:rsidP="00F63AA9">
      <w:pPr>
        <w:pStyle w:val="AppendixNo"/>
      </w:pPr>
      <w:r w:rsidRPr="003D2C95">
        <w:lastRenderedPageBreak/>
        <w:t>A</w:t>
      </w:r>
      <w:r>
        <w:t>ppendix 1</w:t>
      </w:r>
    </w:p>
    <w:p w:rsidR="00BC3908" w:rsidRPr="00F63AA9" w:rsidRDefault="00BC3908" w:rsidP="005073DE">
      <w:pPr>
        <w:pStyle w:val="Heading1"/>
        <w:tabs>
          <w:tab w:val="clear" w:pos="1134"/>
          <w:tab w:val="left" w:pos="709"/>
        </w:tabs>
      </w:pPr>
      <w:r w:rsidRPr="00F63AA9">
        <w:t>1</w:t>
      </w:r>
      <w:r w:rsidRPr="00F63AA9">
        <w:tab/>
        <w:t>Introduction</w:t>
      </w:r>
    </w:p>
    <w:p w:rsidR="00BC3908" w:rsidRDefault="00BC3908" w:rsidP="00F63AA9">
      <w:r>
        <w:t xml:space="preserve">This document presents validation elements of the rain attenuation time series synthesizer </w:t>
      </w:r>
      <w:r w:rsidRPr="00F65467">
        <w:t xml:space="preserve">adopted in Recommendation ITU-R </w:t>
      </w:r>
      <w:proofErr w:type="spellStart"/>
      <w:r w:rsidRPr="00F65467">
        <w:t>P.1853</w:t>
      </w:r>
      <w:proofErr w:type="spellEnd"/>
      <w:r w:rsidR="0049753B">
        <w:t xml:space="preserve">. </w:t>
      </w:r>
      <w:r>
        <w:t>It consists of a compilation of publicly available documents dealing with the proposed model. For any mentioned reference in this document, the elements which can be found in are listed.</w:t>
      </w:r>
    </w:p>
    <w:p w:rsidR="00BC3908" w:rsidRDefault="005073DE" w:rsidP="00D006C1">
      <w:r>
        <w:t>W</w:t>
      </w:r>
      <w:r w:rsidR="00BC3908">
        <w:t xml:space="preserve">hile developing the </w:t>
      </w:r>
      <w:r w:rsidR="00BC3908">
        <w:rPr>
          <w:lang w:val="en-US"/>
        </w:rPr>
        <w:t xml:space="preserve">time series synthesis method </w:t>
      </w:r>
      <w:r w:rsidR="00BC3908">
        <w:t xml:space="preserve">for </w:t>
      </w:r>
      <w:r>
        <w:t>E</w:t>
      </w:r>
      <w:r w:rsidR="00BC3908">
        <w:t xml:space="preserve">arth space links, an exhaustive comparison analysis with other existing models has been carried out with respect to European experimental data. For this testing analysis, the metrics recommended in </w:t>
      </w:r>
      <w:r w:rsidR="00E462DD">
        <w:t>R</w:t>
      </w:r>
      <w:r w:rsidR="00BC3908">
        <w:t>ec</w:t>
      </w:r>
      <w:r w:rsidR="00D006C1">
        <w:t>ommendation</w:t>
      </w:r>
      <w:r w:rsidR="00BC3908">
        <w:t xml:space="preserve"> ITU-R </w:t>
      </w:r>
      <w:proofErr w:type="spellStart"/>
      <w:r w:rsidR="00BC3908">
        <w:t>P.311</w:t>
      </w:r>
      <w:proofErr w:type="spellEnd"/>
      <w:r w:rsidR="00BC3908">
        <w:t>-12 have been used. Others metrics willing to assess the physical soundness of isolated events have also been defined and used.</w:t>
      </w:r>
    </w:p>
    <w:p w:rsidR="00BC3908" w:rsidRDefault="00BC3908" w:rsidP="00F63AA9">
      <w:r>
        <w:t>The proposed model having been judged satisfying, its validation and parameterization has been extended to other areas and other climates making use of Canadian CRC data and Brazilian tropical and equatorial data.</w:t>
      </w:r>
    </w:p>
    <w:p w:rsidR="00BC3908" w:rsidRDefault="00BC3908" w:rsidP="00131E10">
      <w:r>
        <w:t>References dealing with these issues are listed in section 2 of this document.</w:t>
      </w:r>
      <w:r w:rsidR="0049753B">
        <w:t xml:space="preserve"> </w:t>
      </w:r>
      <w:r w:rsidR="00131E10">
        <w:t>S</w:t>
      </w:r>
      <w:r>
        <w:t>ection 3 is concerned with terrestrial links, as not many references were available, validation elements have</w:t>
      </w:r>
      <w:r w:rsidR="00D006C1">
        <w:t xml:space="preserve"> been annexed to this document.</w:t>
      </w:r>
    </w:p>
    <w:p w:rsidR="00BC3908" w:rsidRDefault="00BC3908" w:rsidP="00F63AA9">
      <w:r>
        <w:t xml:space="preserve">The proposed </w:t>
      </w:r>
      <w:r>
        <w:rPr>
          <w:lang w:val="en-US"/>
        </w:rPr>
        <w:t xml:space="preserve">time series synthesis method </w:t>
      </w:r>
      <w:r>
        <w:t>has not been compared to other models for terrestrial links, but a testing analysis has been carried out with respect to experimental data from Norway, Brazil and Hungary.</w:t>
      </w:r>
    </w:p>
    <w:p w:rsidR="00BC3908" w:rsidRPr="00E14386" w:rsidRDefault="00D006C1" w:rsidP="005073DE">
      <w:pPr>
        <w:pStyle w:val="Heading1"/>
        <w:tabs>
          <w:tab w:val="clear" w:pos="1134"/>
          <w:tab w:val="left" w:pos="709"/>
        </w:tabs>
      </w:pPr>
      <w:r>
        <w:t>2</w:t>
      </w:r>
      <w:r>
        <w:tab/>
        <w:t>Validation for Earth-</w:t>
      </w:r>
      <w:r w:rsidRPr="00E14386">
        <w:t>s</w:t>
      </w:r>
      <w:r w:rsidR="00BC3908" w:rsidRPr="00E14386">
        <w:t xml:space="preserve">pace </w:t>
      </w:r>
      <w:r w:rsidRPr="00E14386">
        <w:t>l</w:t>
      </w:r>
      <w:r w:rsidR="00BC3908" w:rsidRPr="00E14386">
        <w:t xml:space="preserve">inks: </w:t>
      </w:r>
      <w:r w:rsidRPr="00E14386">
        <w:t>p</w:t>
      </w:r>
      <w:r w:rsidR="00BC3908" w:rsidRPr="00E14386">
        <w:t xml:space="preserve">ublished </w:t>
      </w:r>
      <w:r w:rsidRPr="00E14386">
        <w:t>w</w:t>
      </w:r>
      <w:r w:rsidR="00BC3908" w:rsidRPr="00E14386">
        <w:t>orks</w:t>
      </w:r>
    </w:p>
    <w:p w:rsidR="00BC3908" w:rsidRPr="00F63AA9" w:rsidRDefault="00BC3908" w:rsidP="005073DE">
      <w:pPr>
        <w:pStyle w:val="enumlev1"/>
        <w:numPr>
          <w:ilvl w:val="0"/>
          <w:numId w:val="2"/>
        </w:numPr>
        <w:spacing w:before="120"/>
        <w:ind w:left="1077" w:hanging="357"/>
      </w:pPr>
      <w:r w:rsidRPr="00F63AA9">
        <w:t xml:space="preserve">F. Lacoste, M. </w:t>
      </w:r>
      <w:proofErr w:type="spellStart"/>
      <w:r w:rsidRPr="00F63AA9">
        <w:t>Bousquet</w:t>
      </w:r>
      <w:proofErr w:type="spellEnd"/>
      <w:r w:rsidRPr="00F63AA9">
        <w:t xml:space="preserve">, L. Castanet, F. Cornet, J. </w:t>
      </w:r>
      <w:proofErr w:type="spellStart"/>
      <w:r w:rsidRPr="00F63AA9">
        <w:t>Lemorton</w:t>
      </w:r>
      <w:proofErr w:type="spellEnd"/>
      <w:r w:rsidRPr="00F63AA9">
        <w:t xml:space="preserve">: “Improvement of the </w:t>
      </w:r>
      <w:proofErr w:type="spellStart"/>
      <w:r w:rsidRPr="00F63AA9">
        <w:t>ONERA-CNES</w:t>
      </w:r>
      <w:proofErr w:type="spellEnd"/>
      <w:r w:rsidRPr="00F63AA9">
        <w:t xml:space="preserve"> rain attenuation time series synthesiser and validation of the dynamic characteristics of the generated fade events”, Space Communication Journal, Vol. 20, </w:t>
      </w:r>
      <w:proofErr w:type="spellStart"/>
      <w:r w:rsidRPr="00F63AA9">
        <w:t>n°1</w:t>
      </w:r>
      <w:r w:rsidRPr="00F63AA9">
        <w:noBreakHyphen/>
        <w:t>2</w:t>
      </w:r>
      <w:proofErr w:type="spellEnd"/>
      <w:r w:rsidRPr="00F63AA9">
        <w:t>, 2005.</w:t>
      </w:r>
    </w:p>
    <w:p w:rsidR="00BC3908" w:rsidRDefault="00BC3908" w:rsidP="0049753B">
      <w:pPr>
        <w:pStyle w:val="enumlev2"/>
        <w:numPr>
          <w:ilvl w:val="0"/>
          <w:numId w:val="4"/>
        </w:numPr>
        <w:spacing w:before="120"/>
        <w:ind w:left="1434" w:hanging="357"/>
        <w:rPr>
          <w:lang w:val="en-US"/>
        </w:rPr>
      </w:pPr>
      <w:r>
        <w:rPr>
          <w:lang w:val="en-US"/>
        </w:rPr>
        <w:t>V</w:t>
      </w:r>
      <w:r w:rsidRPr="003C0EB7">
        <w:rPr>
          <w:lang w:val="en-US"/>
        </w:rPr>
        <w:t xml:space="preserve">ersion </w:t>
      </w:r>
      <w:r>
        <w:rPr>
          <w:lang w:val="en-US"/>
        </w:rPr>
        <w:t xml:space="preserve">of the model </w:t>
      </w:r>
      <w:r w:rsidRPr="003C0EB7">
        <w:rPr>
          <w:lang w:val="en-US"/>
        </w:rPr>
        <w:t xml:space="preserve">without the </w:t>
      </w:r>
      <w:proofErr w:type="spellStart"/>
      <w:r w:rsidRPr="003C0EB7">
        <w:rPr>
          <w:lang w:val="en-US"/>
        </w:rPr>
        <w:t>Aoffset</w:t>
      </w:r>
      <w:proofErr w:type="spellEnd"/>
      <w:r w:rsidRPr="003C0EB7">
        <w:rPr>
          <w:lang w:val="en-US"/>
        </w:rPr>
        <w:t xml:space="preserve"> parameter</w:t>
      </w:r>
    </w:p>
    <w:p w:rsidR="00BC3908" w:rsidRDefault="00BC3908" w:rsidP="0049753B">
      <w:pPr>
        <w:pStyle w:val="enumlev2"/>
        <w:numPr>
          <w:ilvl w:val="0"/>
          <w:numId w:val="4"/>
        </w:numPr>
        <w:spacing w:before="120"/>
        <w:ind w:left="1434" w:hanging="357"/>
        <w:rPr>
          <w:lang w:val="en-US"/>
        </w:rPr>
      </w:pPr>
      <w:r w:rsidRPr="003C0EB7">
        <w:rPr>
          <w:lang w:val="en-US"/>
        </w:rPr>
        <w:t>Improved methodology to infer Beta</w:t>
      </w:r>
      <w:r>
        <w:rPr>
          <w:lang w:val="en-US"/>
        </w:rPr>
        <w:t xml:space="preserve"> value from experimental data</w:t>
      </w:r>
    </w:p>
    <w:p w:rsidR="00BC3908" w:rsidRDefault="00BC3908" w:rsidP="0049753B">
      <w:pPr>
        <w:pStyle w:val="enumlev2"/>
        <w:numPr>
          <w:ilvl w:val="0"/>
          <w:numId w:val="4"/>
        </w:numPr>
        <w:spacing w:before="120"/>
        <w:ind w:left="1434" w:hanging="357"/>
        <w:rPr>
          <w:lang w:val="en-US"/>
        </w:rPr>
      </w:pPr>
      <w:r w:rsidRPr="003C0EB7">
        <w:rPr>
          <w:lang w:val="en-US"/>
        </w:rPr>
        <w:t>Sensitivity of 2</w:t>
      </w:r>
      <w:r w:rsidRPr="00BA52D6">
        <w:rPr>
          <w:szCs w:val="24"/>
          <w:vertAlign w:val="superscript"/>
          <w:lang w:val="en-US"/>
        </w:rPr>
        <w:t>nd</w:t>
      </w:r>
      <w:r w:rsidRPr="003C0EB7">
        <w:rPr>
          <w:lang w:val="en-US"/>
        </w:rPr>
        <w:t xml:space="preserve"> order statistics to Beta Value</w:t>
      </w:r>
    </w:p>
    <w:p w:rsidR="00BC3908" w:rsidRPr="003C0EB7" w:rsidRDefault="00BC3908" w:rsidP="0049753B">
      <w:pPr>
        <w:pStyle w:val="enumlev2"/>
        <w:numPr>
          <w:ilvl w:val="0"/>
          <w:numId w:val="4"/>
        </w:numPr>
        <w:spacing w:before="120"/>
        <w:ind w:left="1434" w:hanging="357"/>
        <w:rPr>
          <w:lang w:val="en-US"/>
        </w:rPr>
      </w:pPr>
      <w:r w:rsidRPr="003C0EB7">
        <w:rPr>
          <w:lang w:val="en-US"/>
        </w:rPr>
        <w:t>Introduction of Event-Based testing analysis</w:t>
      </w:r>
    </w:p>
    <w:p w:rsidR="00BC3908" w:rsidRPr="00F63AA9" w:rsidRDefault="00BC3908" w:rsidP="00D006C1">
      <w:pPr>
        <w:pStyle w:val="enumlev1"/>
        <w:numPr>
          <w:ilvl w:val="0"/>
          <w:numId w:val="2"/>
        </w:numPr>
        <w:spacing w:before="240"/>
        <w:ind w:left="1077" w:right="-142" w:hanging="357"/>
      </w:pPr>
      <w:bookmarkStart w:id="10" w:name="_Ref207108586"/>
      <w:r w:rsidRPr="00F63AA9">
        <w:t xml:space="preserve">F. Lacoste, M. </w:t>
      </w:r>
      <w:proofErr w:type="spellStart"/>
      <w:r w:rsidRPr="00F63AA9">
        <w:t>Bousquet</w:t>
      </w:r>
      <w:proofErr w:type="spellEnd"/>
      <w:r w:rsidRPr="00F63AA9">
        <w:t xml:space="preserve">, L. Castanet, F. Cornet, J. </w:t>
      </w:r>
      <w:proofErr w:type="spellStart"/>
      <w:r w:rsidRPr="00F63AA9">
        <w:t>Lemorton</w:t>
      </w:r>
      <w:proofErr w:type="spellEnd"/>
      <w:r w:rsidRPr="00F63AA9">
        <w:t xml:space="preserve">: “Event-based testing analysis of rain attenuation time series synthesizers for the </w:t>
      </w:r>
      <w:proofErr w:type="spellStart"/>
      <w:r w:rsidRPr="00F63AA9">
        <w:t>ka</w:t>
      </w:r>
      <w:proofErr w:type="spellEnd"/>
      <w:r w:rsidRPr="00F63AA9">
        <w:t xml:space="preserve">-band satellite propagation channel”, Proceedings of </w:t>
      </w:r>
      <w:proofErr w:type="spellStart"/>
      <w:r w:rsidRPr="00F63AA9">
        <w:t>CLIMDIFF</w:t>
      </w:r>
      <w:proofErr w:type="spellEnd"/>
      <w:r w:rsidRPr="00F63AA9">
        <w:t xml:space="preserve"> conference, Cleveland, OH, USA, September 2005.</w:t>
      </w:r>
      <w:bookmarkEnd w:id="10"/>
    </w:p>
    <w:p w:rsidR="00BC3908" w:rsidRDefault="00BC3908" w:rsidP="0049753B">
      <w:pPr>
        <w:pStyle w:val="enumlev2"/>
        <w:numPr>
          <w:ilvl w:val="0"/>
          <w:numId w:val="4"/>
        </w:numPr>
        <w:spacing w:before="120"/>
        <w:ind w:left="1434" w:hanging="357"/>
        <w:rPr>
          <w:lang w:val="en-US"/>
        </w:rPr>
      </w:pPr>
      <w:r>
        <w:rPr>
          <w:lang w:val="en-US"/>
        </w:rPr>
        <w:t>Detailed description of Event-</w:t>
      </w:r>
      <w:r w:rsidRPr="003C0EB7">
        <w:rPr>
          <w:lang w:val="en-US"/>
        </w:rPr>
        <w:t>Based testing analysis</w:t>
      </w:r>
    </w:p>
    <w:p w:rsidR="00BC3908" w:rsidRPr="0070149A" w:rsidRDefault="00BC3908" w:rsidP="0049753B">
      <w:pPr>
        <w:pStyle w:val="enumlev2"/>
        <w:numPr>
          <w:ilvl w:val="0"/>
          <w:numId w:val="4"/>
        </w:numPr>
        <w:spacing w:before="120"/>
        <w:ind w:left="1434" w:hanging="357"/>
        <w:rPr>
          <w:lang w:val="en-US"/>
        </w:rPr>
      </w:pPr>
      <w:r w:rsidRPr="003C0EB7">
        <w:rPr>
          <w:lang w:val="en-US"/>
        </w:rPr>
        <w:t>Comparison of existing models with event</w:t>
      </w:r>
      <w:r>
        <w:rPr>
          <w:lang w:val="en-US"/>
        </w:rPr>
        <w:t>-</w:t>
      </w:r>
      <w:r w:rsidRPr="003C0EB7">
        <w:rPr>
          <w:lang w:val="en-US"/>
        </w:rPr>
        <w:t>b</w:t>
      </w:r>
      <w:r>
        <w:rPr>
          <w:lang w:val="en-US"/>
        </w:rPr>
        <w:t>a</w:t>
      </w:r>
      <w:r w:rsidRPr="003C0EB7">
        <w:rPr>
          <w:lang w:val="en-US"/>
        </w:rPr>
        <w:t xml:space="preserve">sed method, including </w:t>
      </w:r>
      <w:proofErr w:type="spellStart"/>
      <w:r>
        <w:rPr>
          <w:lang w:val="en-US"/>
        </w:rPr>
        <w:t>M</w:t>
      </w:r>
      <w:r w:rsidRPr="003C0EB7">
        <w:rPr>
          <w:lang w:val="en-US"/>
        </w:rPr>
        <w:t>aseng</w:t>
      </w:r>
      <w:proofErr w:type="spellEnd"/>
      <w:r w:rsidR="00E462DD">
        <w:rPr>
          <w:lang w:val="en-US"/>
        </w:rPr>
        <w:noBreakHyphen/>
      </w:r>
      <w:r w:rsidRPr="003C0EB7">
        <w:rPr>
          <w:lang w:val="en-US"/>
        </w:rPr>
        <w:t xml:space="preserve">Bakken </w:t>
      </w:r>
      <w:r>
        <w:rPr>
          <w:lang w:val="en-US"/>
        </w:rPr>
        <w:t xml:space="preserve">model </w:t>
      </w:r>
      <w:r w:rsidRPr="003C0EB7">
        <w:rPr>
          <w:lang w:val="en-US"/>
        </w:rPr>
        <w:t xml:space="preserve">with and without </w:t>
      </w:r>
      <w:proofErr w:type="spellStart"/>
      <w:r w:rsidRPr="003C0EB7">
        <w:rPr>
          <w:lang w:val="en-US"/>
        </w:rPr>
        <w:t>Aoffset</w:t>
      </w:r>
      <w:proofErr w:type="spellEnd"/>
    </w:p>
    <w:p w:rsidR="00BC3908" w:rsidRPr="00E462DD" w:rsidRDefault="00BC3908" w:rsidP="005073DE">
      <w:pPr>
        <w:pStyle w:val="enumlev1"/>
        <w:numPr>
          <w:ilvl w:val="0"/>
          <w:numId w:val="2"/>
        </w:numPr>
        <w:spacing w:before="240"/>
        <w:ind w:left="1077" w:hanging="357"/>
        <w:rPr>
          <w:lang w:val="fr-CH"/>
        </w:rPr>
      </w:pPr>
      <w:r w:rsidRPr="00E462DD">
        <w:rPr>
          <w:lang w:val="fr-CH"/>
        </w:rPr>
        <w:t xml:space="preserve">F. Lacoste: “Modélisation </w:t>
      </w:r>
      <w:r w:rsidR="00E462DD">
        <w:rPr>
          <w:lang w:val="fr-CH"/>
        </w:rPr>
        <w:t>d</w:t>
      </w:r>
      <w:r w:rsidRPr="00E462DD">
        <w:rPr>
          <w:lang w:val="fr-CH"/>
        </w:rPr>
        <w:t xml:space="preserve">e </w:t>
      </w:r>
      <w:r w:rsidR="00E462DD">
        <w:rPr>
          <w:lang w:val="fr-CH"/>
        </w:rPr>
        <w:t>l</w:t>
      </w:r>
      <w:r w:rsidRPr="00E462DD">
        <w:rPr>
          <w:lang w:val="fr-CH"/>
        </w:rPr>
        <w:t xml:space="preserve">a </w:t>
      </w:r>
      <w:r w:rsidR="00E462DD">
        <w:rPr>
          <w:lang w:val="fr-CH"/>
        </w:rPr>
        <w:t>d</w:t>
      </w:r>
      <w:r w:rsidRPr="00E462DD">
        <w:rPr>
          <w:lang w:val="fr-CH"/>
        </w:rPr>
        <w:t xml:space="preserve">ynamique </w:t>
      </w:r>
      <w:r w:rsidR="00E462DD">
        <w:rPr>
          <w:lang w:val="fr-CH"/>
        </w:rPr>
        <w:t>d</w:t>
      </w:r>
      <w:r w:rsidRPr="00E462DD">
        <w:rPr>
          <w:lang w:val="fr-CH"/>
        </w:rPr>
        <w:t xml:space="preserve">u </w:t>
      </w:r>
      <w:r w:rsidR="00E462DD">
        <w:rPr>
          <w:lang w:val="fr-CH"/>
        </w:rPr>
        <w:t>c</w:t>
      </w:r>
      <w:r w:rsidRPr="00E462DD">
        <w:rPr>
          <w:lang w:val="fr-CH"/>
        </w:rPr>
        <w:t xml:space="preserve">anal </w:t>
      </w:r>
      <w:r w:rsidR="00E462DD">
        <w:rPr>
          <w:lang w:val="fr-CH"/>
        </w:rPr>
        <w:t>d</w:t>
      </w:r>
      <w:r w:rsidRPr="00E462DD">
        <w:rPr>
          <w:lang w:val="fr-CH"/>
        </w:rPr>
        <w:t xml:space="preserve">e </w:t>
      </w:r>
      <w:r w:rsidR="00E462DD">
        <w:rPr>
          <w:lang w:val="fr-CH"/>
        </w:rPr>
        <w:t>p</w:t>
      </w:r>
      <w:r w:rsidRPr="00E462DD">
        <w:rPr>
          <w:lang w:val="fr-CH"/>
        </w:rPr>
        <w:t xml:space="preserve">ropagation Terre-Espace </w:t>
      </w:r>
      <w:r w:rsidR="00E462DD">
        <w:rPr>
          <w:lang w:val="fr-CH"/>
        </w:rPr>
        <w:t>e</w:t>
      </w:r>
      <w:r w:rsidRPr="00E462DD">
        <w:rPr>
          <w:lang w:val="fr-CH"/>
        </w:rPr>
        <w:t xml:space="preserve">n Bandes Ka Et </w:t>
      </w:r>
      <w:proofErr w:type="spellStart"/>
      <w:r w:rsidRPr="00E462DD">
        <w:rPr>
          <w:lang w:val="fr-CH"/>
        </w:rPr>
        <w:t>EHF</w:t>
      </w:r>
      <w:proofErr w:type="spellEnd"/>
      <w:r w:rsidRPr="00E462DD">
        <w:rPr>
          <w:lang w:val="fr-CH"/>
        </w:rPr>
        <w:t>,” Ph.</w:t>
      </w:r>
      <w:r w:rsidR="00FB4AA5">
        <w:rPr>
          <w:lang w:val="fr-CH"/>
        </w:rPr>
        <w:t xml:space="preserve"> </w:t>
      </w:r>
      <w:r w:rsidRPr="00E462DD">
        <w:rPr>
          <w:lang w:val="fr-CH"/>
        </w:rPr>
        <w:t xml:space="preserve">D. dissertation, </w:t>
      </w:r>
      <w:proofErr w:type="spellStart"/>
      <w:r w:rsidRPr="00E462DD">
        <w:rPr>
          <w:lang w:val="fr-CH"/>
        </w:rPr>
        <w:t>Supaero</w:t>
      </w:r>
      <w:proofErr w:type="spellEnd"/>
      <w:r w:rsidRPr="00E462DD">
        <w:rPr>
          <w:lang w:val="fr-CH"/>
        </w:rPr>
        <w:t>, Toulouse, France, 2005.</w:t>
      </w:r>
    </w:p>
    <w:p w:rsidR="00BC3908" w:rsidRDefault="00BC3908" w:rsidP="0049753B">
      <w:pPr>
        <w:pStyle w:val="enumlev2"/>
        <w:numPr>
          <w:ilvl w:val="0"/>
          <w:numId w:val="4"/>
        </w:numPr>
        <w:spacing w:before="120"/>
        <w:ind w:left="1434" w:hanging="357"/>
        <w:rPr>
          <w:lang w:val="en-US"/>
        </w:rPr>
      </w:pPr>
      <w:r>
        <w:rPr>
          <w:lang w:val="en-US"/>
        </w:rPr>
        <w:t>Exhaustive develop</w:t>
      </w:r>
      <w:r w:rsidRPr="003C0EB7">
        <w:rPr>
          <w:lang w:val="en-US"/>
        </w:rPr>
        <w:t xml:space="preserve">ment of new models and comparison with existing ones </w:t>
      </w:r>
      <w:r>
        <w:rPr>
          <w:lang w:val="en-US"/>
        </w:rPr>
        <w:t xml:space="preserve">with respect to </w:t>
      </w:r>
      <w:r w:rsidRPr="003C0EB7">
        <w:rPr>
          <w:lang w:val="en-US"/>
        </w:rPr>
        <w:t xml:space="preserve">Olympus and </w:t>
      </w:r>
      <w:proofErr w:type="spellStart"/>
      <w:r w:rsidRPr="003C0EB7">
        <w:rPr>
          <w:lang w:val="en-US"/>
        </w:rPr>
        <w:t>Italsat</w:t>
      </w:r>
      <w:proofErr w:type="spellEnd"/>
      <w:r>
        <w:rPr>
          <w:lang w:val="en-US"/>
        </w:rPr>
        <w:t xml:space="preserve"> experimental data</w:t>
      </w:r>
    </w:p>
    <w:p w:rsidR="00BC3908" w:rsidRDefault="00BC3908" w:rsidP="0049753B">
      <w:pPr>
        <w:pStyle w:val="enumlev2"/>
        <w:numPr>
          <w:ilvl w:val="0"/>
          <w:numId w:val="4"/>
        </w:numPr>
        <w:spacing w:before="120"/>
        <w:ind w:left="1434" w:hanging="357"/>
        <w:rPr>
          <w:lang w:val="en-US"/>
        </w:rPr>
      </w:pPr>
      <w:r w:rsidRPr="003C0EB7">
        <w:rPr>
          <w:lang w:val="en-US"/>
        </w:rPr>
        <w:t xml:space="preserve">Elements concerning gaseous </w:t>
      </w:r>
      <w:r>
        <w:rPr>
          <w:lang w:val="en-US"/>
        </w:rPr>
        <w:t>synthesis of s</w:t>
      </w:r>
      <w:r w:rsidRPr="003C0EB7">
        <w:rPr>
          <w:lang w:val="en-US"/>
        </w:rPr>
        <w:t xml:space="preserve">cintillation </w:t>
      </w:r>
      <w:r>
        <w:rPr>
          <w:lang w:val="en-US"/>
        </w:rPr>
        <w:t>time series</w:t>
      </w:r>
    </w:p>
    <w:p w:rsidR="00BC3908" w:rsidRDefault="00BC3908" w:rsidP="005073DE">
      <w:pPr>
        <w:pStyle w:val="enumlev1"/>
        <w:numPr>
          <w:ilvl w:val="0"/>
          <w:numId w:val="2"/>
        </w:numPr>
        <w:spacing w:before="240"/>
        <w:ind w:left="1077" w:hanging="357"/>
        <w:rPr>
          <w:lang w:val="en-US"/>
        </w:rPr>
      </w:pPr>
      <w:r w:rsidRPr="00E14386">
        <w:rPr>
          <w:color w:val="000000"/>
          <w:lang w:val="es-ES_tradnl"/>
        </w:rPr>
        <w:lastRenderedPageBreak/>
        <w:t xml:space="preserve">J. </w:t>
      </w:r>
      <w:proofErr w:type="spellStart"/>
      <w:r w:rsidRPr="00E14386">
        <w:rPr>
          <w:color w:val="000000"/>
          <w:lang w:val="es-ES_tradnl"/>
        </w:rPr>
        <w:t>Lemorton</w:t>
      </w:r>
      <w:proofErr w:type="spellEnd"/>
      <w:r w:rsidRPr="00E14386">
        <w:rPr>
          <w:color w:val="000000"/>
          <w:lang w:val="es-ES_tradnl"/>
        </w:rPr>
        <w:t xml:space="preserve">, L. Castanet, F. </w:t>
      </w:r>
      <w:proofErr w:type="spellStart"/>
      <w:r w:rsidRPr="00E14386">
        <w:rPr>
          <w:color w:val="000000"/>
          <w:lang w:val="es-ES_tradnl"/>
        </w:rPr>
        <w:t>Lacoste</w:t>
      </w:r>
      <w:proofErr w:type="spellEnd"/>
      <w:r w:rsidRPr="00E14386">
        <w:rPr>
          <w:color w:val="000000"/>
          <w:lang w:val="es-ES_tradnl"/>
        </w:rPr>
        <w:t xml:space="preserve">, C. Riva, E. </w:t>
      </w:r>
      <w:proofErr w:type="spellStart"/>
      <w:r w:rsidRPr="00E14386">
        <w:rPr>
          <w:color w:val="000000"/>
          <w:lang w:val="es-ES_tradnl"/>
        </w:rPr>
        <w:t>Matricciani</w:t>
      </w:r>
      <w:proofErr w:type="spellEnd"/>
      <w:r w:rsidRPr="00E14386">
        <w:rPr>
          <w:color w:val="000000"/>
          <w:lang w:val="es-ES_tradnl"/>
        </w:rPr>
        <w:t xml:space="preserve">, U-C. </w:t>
      </w:r>
      <w:proofErr w:type="spellStart"/>
      <w:r>
        <w:rPr>
          <w:color w:val="000000"/>
        </w:rPr>
        <w:t>Fiebig</w:t>
      </w:r>
      <w:proofErr w:type="spellEnd"/>
      <w:r>
        <w:rPr>
          <w:color w:val="000000"/>
        </w:rPr>
        <w:t xml:space="preserve">, </w:t>
      </w:r>
      <w:proofErr w:type="spellStart"/>
      <w:r>
        <w:rPr>
          <w:color w:val="000000"/>
        </w:rPr>
        <w:t>M.M.J.L</w:t>
      </w:r>
      <w:proofErr w:type="spellEnd"/>
      <w:r>
        <w:rPr>
          <w:color w:val="000000"/>
        </w:rPr>
        <w:t xml:space="preserve">. Van de </w:t>
      </w:r>
      <w:r w:rsidR="009F0C6C" w:rsidRPr="002057A5">
        <w:t>Kamp</w:t>
      </w:r>
      <w:r>
        <w:rPr>
          <w:color w:val="000000"/>
        </w:rPr>
        <w:t xml:space="preserve">, A. </w:t>
      </w:r>
      <w:proofErr w:type="spellStart"/>
      <w:r>
        <w:rPr>
          <w:color w:val="000000"/>
        </w:rPr>
        <w:t>Martellucci</w:t>
      </w:r>
      <w:proofErr w:type="spellEnd"/>
      <w:r>
        <w:rPr>
          <w:color w:val="000000"/>
        </w:rPr>
        <w:t>:</w:t>
      </w:r>
      <w:r>
        <w:t xml:space="preserve"> “Development and validation of time series synthesizers of rain attenuation for </w:t>
      </w:r>
      <w:proofErr w:type="spellStart"/>
      <w:r>
        <w:t>Ka</w:t>
      </w:r>
      <w:proofErr w:type="spellEnd"/>
      <w:r>
        <w:t xml:space="preserve">-band and Q/V-band satellite communication systems”, </w:t>
      </w:r>
      <w:r>
        <w:rPr>
          <w:i/>
        </w:rPr>
        <w:t>International Journal of Satellite Communications and Networking</w:t>
      </w:r>
      <w:r>
        <w:t>, Volume 25, October 2007, pp 575</w:t>
      </w:r>
      <w:r>
        <w:noBreakHyphen/>
        <w:t>601.</w:t>
      </w:r>
    </w:p>
    <w:p w:rsidR="00BC3908" w:rsidRDefault="00BC3908" w:rsidP="0049753B">
      <w:pPr>
        <w:pStyle w:val="enumlev2"/>
        <w:numPr>
          <w:ilvl w:val="0"/>
          <w:numId w:val="4"/>
        </w:numPr>
        <w:spacing w:before="120"/>
        <w:ind w:left="1434" w:hanging="357"/>
        <w:rPr>
          <w:lang w:val="en-US"/>
        </w:rPr>
      </w:pPr>
      <w:r w:rsidRPr="003C0EB7">
        <w:rPr>
          <w:lang w:val="en-US"/>
        </w:rPr>
        <w:t>Exhaustive testing of existing models using 1</w:t>
      </w:r>
      <w:r w:rsidRPr="005073DE">
        <w:rPr>
          <w:lang w:val="en-US"/>
        </w:rPr>
        <w:t>st</w:t>
      </w:r>
      <w:r w:rsidRPr="003C0EB7">
        <w:rPr>
          <w:lang w:val="en-US"/>
        </w:rPr>
        <w:t xml:space="preserve"> and 2</w:t>
      </w:r>
      <w:r w:rsidRPr="005073DE">
        <w:rPr>
          <w:lang w:val="en-US"/>
        </w:rPr>
        <w:t>nd</w:t>
      </w:r>
      <w:r w:rsidRPr="003C0EB7">
        <w:rPr>
          <w:lang w:val="en-US"/>
        </w:rPr>
        <w:t xml:space="preserve"> order statistics testing variables</w:t>
      </w:r>
      <w:r>
        <w:rPr>
          <w:lang w:val="en-US"/>
        </w:rPr>
        <w:t xml:space="preserve"> from Rec.</w:t>
      </w:r>
      <w:r w:rsidRPr="007A5B0B">
        <w:rPr>
          <w:lang w:val="en-US"/>
        </w:rPr>
        <w:t xml:space="preserve"> </w:t>
      </w:r>
      <w:r w:rsidRPr="003C0EB7">
        <w:rPr>
          <w:lang w:val="en-US"/>
        </w:rPr>
        <w:t>ITU-R</w:t>
      </w:r>
      <w:r>
        <w:rPr>
          <w:lang w:val="en-US"/>
        </w:rPr>
        <w:t xml:space="preserve"> </w:t>
      </w:r>
      <w:proofErr w:type="spellStart"/>
      <w:r>
        <w:rPr>
          <w:lang w:val="en-US"/>
        </w:rPr>
        <w:t>P.311</w:t>
      </w:r>
      <w:proofErr w:type="spellEnd"/>
      <w:r>
        <w:rPr>
          <w:lang w:val="en-US"/>
        </w:rPr>
        <w:t>-12</w:t>
      </w:r>
      <w:r w:rsidRPr="003C0EB7">
        <w:rPr>
          <w:lang w:val="en-US"/>
        </w:rPr>
        <w:t xml:space="preserve">, </w:t>
      </w:r>
      <w:r>
        <w:rPr>
          <w:lang w:val="en-US"/>
        </w:rPr>
        <w:t xml:space="preserve">with respect to </w:t>
      </w:r>
      <w:r w:rsidRPr="003C0EB7">
        <w:rPr>
          <w:lang w:val="en-US"/>
        </w:rPr>
        <w:t xml:space="preserve">Olympus and </w:t>
      </w:r>
      <w:proofErr w:type="spellStart"/>
      <w:r w:rsidRPr="003C0EB7">
        <w:rPr>
          <w:lang w:val="en-US"/>
        </w:rPr>
        <w:t>Italsat</w:t>
      </w:r>
      <w:proofErr w:type="spellEnd"/>
      <w:r w:rsidRPr="003C0EB7">
        <w:rPr>
          <w:lang w:val="en-US"/>
        </w:rPr>
        <w:t xml:space="preserve"> data (Output of ESA contract </w:t>
      </w:r>
      <w:proofErr w:type="spellStart"/>
      <w:r>
        <w:rPr>
          <w:lang w:val="en-US"/>
        </w:rPr>
        <w:t>n°</w:t>
      </w:r>
      <w:r w:rsidRPr="003C0EB7">
        <w:rPr>
          <w:lang w:val="en-US"/>
        </w:rPr>
        <w:t>16865</w:t>
      </w:r>
      <w:proofErr w:type="spellEnd"/>
      <w:r w:rsidRPr="003C0EB7">
        <w:rPr>
          <w:lang w:val="en-US"/>
        </w:rPr>
        <w:t>/03/NL/EC)</w:t>
      </w:r>
    </w:p>
    <w:p w:rsidR="00BC3908" w:rsidRDefault="00BC3908" w:rsidP="005073DE">
      <w:pPr>
        <w:pStyle w:val="enumlev1"/>
        <w:numPr>
          <w:ilvl w:val="0"/>
          <w:numId w:val="2"/>
        </w:numPr>
        <w:spacing w:before="240"/>
        <w:ind w:left="1077" w:hanging="357"/>
        <w:rPr>
          <w:lang w:val="en-US"/>
        </w:rPr>
      </w:pPr>
      <w:r>
        <w:t>G. Carri</w:t>
      </w:r>
      <w:r w:rsidR="0049753B">
        <w:t>e</w:t>
      </w:r>
      <w:r w:rsidRPr="00794A61">
        <w:t>, F. Lacoste, L. Castanet</w:t>
      </w:r>
      <w:r>
        <w:t xml:space="preserve">: </w:t>
      </w:r>
      <w:r w:rsidRPr="006737CF">
        <w:t>“</w:t>
      </w:r>
      <w:r w:rsidRPr="00794A61">
        <w:t>A R</w:t>
      </w:r>
      <w:r>
        <w:t xml:space="preserve">obust </w:t>
      </w:r>
      <w:r w:rsidRPr="00794A61">
        <w:t>E</w:t>
      </w:r>
      <w:r>
        <w:t xml:space="preserve">stimator of the </w:t>
      </w:r>
      <w:r w:rsidRPr="00794A61">
        <w:t>D</w:t>
      </w:r>
      <w:r>
        <w:t>ynamic</w:t>
      </w:r>
      <w:r w:rsidRPr="00794A61">
        <w:t xml:space="preserve"> C</w:t>
      </w:r>
      <w:r>
        <w:t xml:space="preserve">haracteristics of </w:t>
      </w:r>
      <w:r w:rsidRPr="00794A61">
        <w:t>R</w:t>
      </w:r>
      <w:r>
        <w:t>ain</w:t>
      </w:r>
      <w:r w:rsidRPr="00794A61">
        <w:t xml:space="preserve"> </w:t>
      </w:r>
      <w:r w:rsidRPr="005073DE">
        <w:t>Attenuation</w:t>
      </w:r>
      <w:r>
        <w:t xml:space="preserve"> Events</w:t>
      </w:r>
      <w:r w:rsidRPr="006737CF">
        <w:t>”</w:t>
      </w:r>
      <w:r>
        <w:t xml:space="preserve">, </w:t>
      </w:r>
      <w:r w:rsidRPr="004D641F">
        <w:rPr>
          <w:i/>
        </w:rPr>
        <w:t>Proceedings of</w:t>
      </w:r>
      <w:r>
        <w:rPr>
          <w:i/>
        </w:rPr>
        <w:t xml:space="preserve"> </w:t>
      </w:r>
      <w:r w:rsidRPr="004427F5">
        <w:rPr>
          <w:i/>
        </w:rPr>
        <w:t>2</w:t>
      </w:r>
      <w:r w:rsidRPr="004427F5">
        <w:rPr>
          <w:i/>
          <w:vertAlign w:val="superscript"/>
        </w:rPr>
        <w:t>nd</w:t>
      </w:r>
      <w:r w:rsidRPr="004427F5">
        <w:rPr>
          <w:i/>
        </w:rPr>
        <w:t xml:space="preserve"> </w:t>
      </w:r>
      <w:proofErr w:type="spellStart"/>
      <w:r w:rsidRPr="004427F5">
        <w:rPr>
          <w:i/>
        </w:rPr>
        <w:t>JA2310</w:t>
      </w:r>
      <w:proofErr w:type="spellEnd"/>
      <w:r w:rsidRPr="004427F5">
        <w:rPr>
          <w:i/>
        </w:rPr>
        <w:t xml:space="preserve"> </w:t>
      </w:r>
      <w:proofErr w:type="spellStart"/>
      <w:r w:rsidRPr="004427F5">
        <w:rPr>
          <w:i/>
        </w:rPr>
        <w:t>SatNEx</w:t>
      </w:r>
      <w:proofErr w:type="spellEnd"/>
      <w:r w:rsidRPr="004427F5">
        <w:rPr>
          <w:i/>
        </w:rPr>
        <w:t xml:space="preserve"> Workshop</w:t>
      </w:r>
      <w:r w:rsidRPr="004427F5">
        <w:t xml:space="preserve">, </w:t>
      </w:r>
      <w:proofErr w:type="spellStart"/>
      <w:smartTag w:uri="urn:schemas-microsoft-com:office:smarttags" w:element="place">
        <w:smartTag w:uri="urn:schemas-microsoft-com:office:smarttags" w:element="City">
          <w:r w:rsidRPr="004427F5">
            <w:t>Oberpfaffenhofen</w:t>
          </w:r>
        </w:smartTag>
        <w:proofErr w:type="spellEnd"/>
        <w:r w:rsidRPr="004427F5">
          <w:t xml:space="preserve">, </w:t>
        </w:r>
        <w:smartTag w:uri="urn:schemas-microsoft-com:office:smarttags" w:element="country-region">
          <w:r w:rsidRPr="004427F5">
            <w:t>Germany</w:t>
          </w:r>
        </w:smartTag>
      </w:smartTag>
      <w:r>
        <w:t xml:space="preserve">, </w:t>
      </w:r>
      <w:r w:rsidRPr="004427F5">
        <w:t>April 2008</w:t>
      </w:r>
      <w:r>
        <w:t>.</w:t>
      </w:r>
    </w:p>
    <w:p w:rsidR="00BC3908" w:rsidRDefault="00BC3908" w:rsidP="0049753B">
      <w:pPr>
        <w:pStyle w:val="enumlev2"/>
        <w:numPr>
          <w:ilvl w:val="0"/>
          <w:numId w:val="4"/>
        </w:numPr>
        <w:spacing w:before="120"/>
        <w:ind w:left="1434" w:hanging="357"/>
        <w:rPr>
          <w:lang w:val="en-US"/>
        </w:rPr>
      </w:pPr>
      <w:r w:rsidRPr="003C0EB7">
        <w:rPr>
          <w:lang w:val="en-US"/>
        </w:rPr>
        <w:t>Current version of Beta estimator used to infer all t</w:t>
      </w:r>
      <w:r>
        <w:rPr>
          <w:lang w:val="en-US"/>
        </w:rPr>
        <w:t>he Beta values presented in ITU</w:t>
      </w:r>
      <w:r>
        <w:rPr>
          <w:lang w:val="en-US"/>
        </w:rPr>
        <w:noBreakHyphen/>
      </w:r>
      <w:r w:rsidRPr="003C0EB7">
        <w:rPr>
          <w:lang w:val="en-US"/>
        </w:rPr>
        <w:t xml:space="preserve">R input </w:t>
      </w:r>
      <w:r>
        <w:rPr>
          <w:lang w:val="en-US"/>
        </w:rPr>
        <w:t>D</w:t>
      </w:r>
      <w:r w:rsidRPr="003C0EB7">
        <w:rPr>
          <w:lang w:val="en-US"/>
        </w:rPr>
        <w:t xml:space="preserve">ocument </w:t>
      </w:r>
      <w:proofErr w:type="spellStart"/>
      <w:r w:rsidRPr="003C0EB7">
        <w:rPr>
          <w:lang w:val="en-US"/>
        </w:rPr>
        <w:t>3J</w:t>
      </w:r>
      <w:proofErr w:type="spellEnd"/>
      <w:r w:rsidRPr="003C0EB7">
        <w:rPr>
          <w:lang w:val="en-US"/>
        </w:rPr>
        <w:t>/94</w:t>
      </w:r>
    </w:p>
    <w:p w:rsidR="00BC3908" w:rsidRDefault="00BC3908" w:rsidP="0049753B">
      <w:pPr>
        <w:pStyle w:val="enumlev2"/>
        <w:numPr>
          <w:ilvl w:val="0"/>
          <w:numId w:val="4"/>
        </w:numPr>
        <w:spacing w:before="120"/>
        <w:ind w:left="1434" w:hanging="357"/>
        <w:rPr>
          <w:lang w:val="en-US"/>
        </w:rPr>
      </w:pPr>
      <w:r w:rsidRPr="003C0EB7">
        <w:rPr>
          <w:lang w:val="en-US"/>
        </w:rPr>
        <w:t xml:space="preserve">Justification of the </w:t>
      </w:r>
      <w:proofErr w:type="spellStart"/>
      <w:r w:rsidRPr="003C0EB7">
        <w:rPr>
          <w:lang w:val="en-US"/>
        </w:rPr>
        <w:t>Aoffset</w:t>
      </w:r>
      <w:proofErr w:type="spellEnd"/>
      <w:r w:rsidRPr="003C0EB7">
        <w:rPr>
          <w:lang w:val="en-US"/>
        </w:rPr>
        <w:t xml:space="preserve"> parameter </w:t>
      </w:r>
      <w:r>
        <w:rPr>
          <w:lang w:val="en-US"/>
        </w:rPr>
        <w:t xml:space="preserve">with respect to </w:t>
      </w:r>
      <w:r w:rsidRPr="003C0EB7">
        <w:rPr>
          <w:lang w:val="en-US"/>
        </w:rPr>
        <w:t xml:space="preserve">spectral characteristics using </w:t>
      </w:r>
      <w:proofErr w:type="spellStart"/>
      <w:r w:rsidRPr="003C0EB7">
        <w:rPr>
          <w:lang w:val="en-US"/>
        </w:rPr>
        <w:t>Italsat</w:t>
      </w:r>
      <w:proofErr w:type="spellEnd"/>
      <w:r w:rsidRPr="003C0EB7">
        <w:rPr>
          <w:lang w:val="en-US"/>
        </w:rPr>
        <w:t xml:space="preserve"> data</w:t>
      </w:r>
    </w:p>
    <w:p w:rsidR="00BC3908" w:rsidRPr="005C3D51" w:rsidRDefault="00BC3908" w:rsidP="005073DE">
      <w:pPr>
        <w:pStyle w:val="enumlev1"/>
        <w:numPr>
          <w:ilvl w:val="0"/>
          <w:numId w:val="2"/>
        </w:numPr>
        <w:spacing w:before="240"/>
        <w:ind w:left="1077" w:hanging="357"/>
        <w:rPr>
          <w:rFonts w:ascii="Futura Bk BT" w:hAnsi="Futura Bk BT"/>
          <w:b/>
          <w:u w:val="dotted"/>
        </w:rPr>
      </w:pPr>
      <w:r>
        <w:t>G. Carri</w:t>
      </w:r>
      <w:r w:rsidR="0049753B">
        <w:t>e</w:t>
      </w:r>
      <w:r w:rsidRPr="006836A6">
        <w:t xml:space="preserve">, F. Lacoste, L. Castanet: “Validation of Rain Attenuation Time Series </w:t>
      </w:r>
      <w:r>
        <w:t>S</w:t>
      </w:r>
      <w:r w:rsidRPr="006836A6">
        <w:t xml:space="preserve">ynthesizers for Temperate Area - On the Enhanced </w:t>
      </w:r>
      <w:proofErr w:type="spellStart"/>
      <w:r w:rsidRPr="006836A6">
        <w:t>Maseng</w:t>
      </w:r>
      <w:proofErr w:type="spellEnd"/>
      <w:r w:rsidRPr="006836A6">
        <w:t xml:space="preserve">-Bakken Model”, </w:t>
      </w:r>
      <w:r w:rsidR="00D006C1">
        <w:rPr>
          <w:i/>
        </w:rPr>
        <w:t>Proc. </w:t>
      </w:r>
      <w:proofErr w:type="spellStart"/>
      <w:r w:rsidRPr="004A43EF">
        <w:rPr>
          <w:i/>
        </w:rPr>
        <w:t>IWSSC’08</w:t>
      </w:r>
      <w:proofErr w:type="spellEnd"/>
      <w:r w:rsidRPr="006836A6">
        <w:t xml:space="preserve">, </w:t>
      </w:r>
      <w:smartTag w:uri="urn:schemas-microsoft-com:office:smarttags" w:element="place">
        <w:smartTag w:uri="urn:schemas-microsoft-com:office:smarttags" w:element="City">
          <w:r w:rsidRPr="006836A6">
            <w:t>Toulouse</w:t>
          </w:r>
        </w:smartTag>
        <w:r w:rsidRPr="006836A6">
          <w:t xml:space="preserve">, </w:t>
        </w:r>
        <w:smartTag w:uri="urn:schemas-microsoft-com:office:smarttags" w:element="country-region">
          <w:r w:rsidRPr="006836A6">
            <w:t>France</w:t>
          </w:r>
        </w:smartTag>
      </w:smartTag>
      <w:r w:rsidRPr="006836A6">
        <w:t>, Oct. 2008 (IEEE).</w:t>
      </w:r>
    </w:p>
    <w:p w:rsidR="00BC3908" w:rsidRDefault="00BC3908" w:rsidP="0049753B">
      <w:pPr>
        <w:pStyle w:val="enumlev2"/>
        <w:numPr>
          <w:ilvl w:val="0"/>
          <w:numId w:val="4"/>
        </w:numPr>
        <w:spacing w:before="120"/>
        <w:ind w:left="1434" w:hanging="357"/>
        <w:rPr>
          <w:lang w:val="en-US"/>
        </w:rPr>
      </w:pPr>
      <w:r w:rsidRPr="003C0EB7">
        <w:rPr>
          <w:lang w:val="en-US"/>
        </w:rPr>
        <w:t>Introduction of CRC data in the 1</w:t>
      </w:r>
      <w:r w:rsidRPr="005073DE">
        <w:rPr>
          <w:lang w:val="en-US"/>
        </w:rPr>
        <w:t>st</w:t>
      </w:r>
      <w:r w:rsidRPr="003C0EB7">
        <w:rPr>
          <w:lang w:val="en-US"/>
        </w:rPr>
        <w:t xml:space="preserve"> and 2</w:t>
      </w:r>
      <w:r w:rsidRPr="005073DE">
        <w:rPr>
          <w:lang w:val="en-US"/>
        </w:rPr>
        <w:t>nd</w:t>
      </w:r>
      <w:r w:rsidRPr="003C0EB7">
        <w:rPr>
          <w:lang w:val="en-US"/>
        </w:rPr>
        <w:t xml:space="preserve"> order testing analysis</w:t>
      </w:r>
    </w:p>
    <w:p w:rsidR="00BC3908" w:rsidRDefault="00BC3908" w:rsidP="005073DE">
      <w:pPr>
        <w:pStyle w:val="enumlev1"/>
        <w:numPr>
          <w:ilvl w:val="0"/>
          <w:numId w:val="2"/>
        </w:numPr>
        <w:spacing w:before="240"/>
        <w:ind w:left="1077" w:hanging="357"/>
        <w:rPr>
          <w:lang w:val="en-US"/>
        </w:rPr>
      </w:pPr>
      <w:r w:rsidRPr="00695F8D">
        <w:t xml:space="preserve">M. Rodrigues, G. Carrie, L. Castanet, L. Silva Mello: </w:t>
      </w:r>
      <w:r w:rsidRPr="001429A7">
        <w:t>“</w:t>
      </w:r>
      <w:r w:rsidRPr="00215F87">
        <w:t>S</w:t>
      </w:r>
      <w:r>
        <w:t>tudy and test of Rain Attenuation Time Series Synthesizers for Tropical and Equatorial Areas</w:t>
      </w:r>
      <w:r w:rsidRPr="001429A7">
        <w:t xml:space="preserve">”, </w:t>
      </w:r>
      <w:r w:rsidR="00D006C1">
        <w:br/>
      </w:r>
      <w:r w:rsidRPr="00383B70">
        <w:rPr>
          <w:i/>
        </w:rPr>
        <w:t xml:space="preserve">Proc. </w:t>
      </w:r>
      <w:r w:rsidRPr="00383B70">
        <w:rPr>
          <w:bCs/>
          <w:i/>
          <w:lang w:val="en-US"/>
        </w:rPr>
        <w:t xml:space="preserve">ESA Workshop on </w:t>
      </w:r>
      <w:proofErr w:type="spellStart"/>
      <w:r w:rsidRPr="00383B70">
        <w:rPr>
          <w:bCs/>
          <w:i/>
          <w:lang w:val="en-US"/>
        </w:rPr>
        <w:t>Radiowave</w:t>
      </w:r>
      <w:proofErr w:type="spellEnd"/>
      <w:r w:rsidRPr="00383B70">
        <w:rPr>
          <w:bCs/>
          <w:i/>
          <w:lang w:val="en-US"/>
        </w:rPr>
        <w:t xml:space="preserve"> Propagation Models, Tools and Data for Space Systems</w:t>
      </w:r>
      <w:r w:rsidRPr="00F473E2">
        <w:rPr>
          <w:bCs/>
          <w:lang w:val="en-US"/>
        </w:rPr>
        <w:t xml:space="preserve">, </w:t>
      </w:r>
      <w:proofErr w:type="spellStart"/>
      <w:smartTag w:uri="urn:schemas-microsoft-com:office:smarttags" w:element="place">
        <w:smartTag w:uri="urn:schemas-microsoft-com:office:smarttags" w:element="City">
          <w:r w:rsidRPr="00F473E2">
            <w:rPr>
              <w:bCs/>
              <w:lang w:val="en-US"/>
            </w:rPr>
            <w:t>Noordwijk</w:t>
          </w:r>
        </w:smartTag>
        <w:proofErr w:type="spellEnd"/>
        <w:r w:rsidRPr="00F473E2">
          <w:rPr>
            <w:bCs/>
            <w:lang w:val="en-US"/>
          </w:rPr>
          <w:t xml:space="preserve">, </w:t>
        </w:r>
        <w:smartTag w:uri="urn:schemas-microsoft-com:office:smarttags" w:element="country-region">
          <w:r w:rsidRPr="00F473E2">
            <w:rPr>
              <w:bCs/>
              <w:lang w:val="en-US"/>
            </w:rPr>
            <w:t>Netherlands</w:t>
          </w:r>
        </w:smartTag>
      </w:smartTag>
      <w:r>
        <w:rPr>
          <w:bCs/>
          <w:lang w:val="en-US"/>
        </w:rPr>
        <w:t xml:space="preserve">, </w:t>
      </w:r>
      <w:r w:rsidRPr="00F473E2">
        <w:rPr>
          <w:bCs/>
        </w:rPr>
        <w:t>Dec. 2008</w:t>
      </w:r>
      <w:r>
        <w:rPr>
          <w:bCs/>
        </w:rPr>
        <w:t>.</w:t>
      </w:r>
    </w:p>
    <w:p w:rsidR="00BC3908" w:rsidRPr="003C0EB7" w:rsidRDefault="00BC3908" w:rsidP="0049753B">
      <w:pPr>
        <w:pStyle w:val="enumlev2"/>
        <w:numPr>
          <w:ilvl w:val="0"/>
          <w:numId w:val="4"/>
        </w:numPr>
        <w:spacing w:before="120"/>
        <w:ind w:left="1434" w:hanging="357"/>
        <w:rPr>
          <w:lang w:val="en-US"/>
        </w:rPr>
      </w:pPr>
      <w:r w:rsidRPr="003C0EB7">
        <w:rPr>
          <w:lang w:val="en-US"/>
        </w:rPr>
        <w:t>Introduction of Brazilian tropical and equatorial data in the 1</w:t>
      </w:r>
      <w:r w:rsidRPr="005073DE">
        <w:rPr>
          <w:lang w:val="en-US"/>
        </w:rPr>
        <w:t>st</w:t>
      </w:r>
      <w:r w:rsidRPr="003C0EB7">
        <w:rPr>
          <w:lang w:val="en-US"/>
        </w:rPr>
        <w:t xml:space="preserve"> and 2</w:t>
      </w:r>
      <w:r w:rsidRPr="005073DE">
        <w:rPr>
          <w:lang w:val="en-US"/>
        </w:rPr>
        <w:t>nd</w:t>
      </w:r>
      <w:r w:rsidRPr="003C0EB7">
        <w:rPr>
          <w:lang w:val="en-US"/>
        </w:rPr>
        <w:t xml:space="preserve"> order testing analysis</w:t>
      </w:r>
    </w:p>
    <w:p w:rsidR="009C0281" w:rsidRPr="00E14386" w:rsidRDefault="009C0281" w:rsidP="009C0281">
      <w:pPr>
        <w:pStyle w:val="enumlev1"/>
        <w:numPr>
          <w:ilvl w:val="0"/>
          <w:numId w:val="2"/>
        </w:numPr>
        <w:spacing w:before="240"/>
        <w:rPr>
          <w:lang w:val="en-US"/>
        </w:rPr>
      </w:pPr>
      <w:r>
        <w:t>Boulanger X.</w:t>
      </w:r>
      <w:r w:rsidRPr="009C0281">
        <w:t xml:space="preserve">: " Modelling of the Earth-Space propagation channel in </w:t>
      </w:r>
      <w:proofErr w:type="spellStart"/>
      <w:r w:rsidRPr="009C0281">
        <w:t>Ka</w:t>
      </w:r>
      <w:proofErr w:type="spellEnd"/>
      <w:r w:rsidRPr="009C0281">
        <w:t xml:space="preserve"> and Q/V bands: Time series synthesis, statistical variability and risk estimation", Universi</w:t>
      </w:r>
      <w:r>
        <w:t xml:space="preserve">ty of Toulouse </w:t>
      </w:r>
      <w:proofErr w:type="spellStart"/>
      <w:r>
        <w:t>Ph’D</w:t>
      </w:r>
      <w:proofErr w:type="spellEnd"/>
      <w:r>
        <w:t>, March 2013.</w:t>
      </w:r>
    </w:p>
    <w:p w:rsidR="009C0281" w:rsidRDefault="0018189A" w:rsidP="009C0281">
      <w:pPr>
        <w:pStyle w:val="enumlev2"/>
        <w:numPr>
          <w:ilvl w:val="0"/>
          <w:numId w:val="4"/>
        </w:numPr>
        <w:spacing w:before="120"/>
        <w:ind w:left="1434" w:hanging="357"/>
        <w:rPr>
          <w:lang w:val="en-US"/>
        </w:rPr>
      </w:pPr>
      <w:r>
        <w:rPr>
          <w:lang w:val="en-US"/>
        </w:rPr>
        <w:t>Introduction of new time series synthesizers of rain attenuation</w:t>
      </w:r>
    </w:p>
    <w:p w:rsidR="00FB132B" w:rsidRDefault="0018189A" w:rsidP="00FB132B">
      <w:pPr>
        <w:pStyle w:val="enumlev2"/>
        <w:numPr>
          <w:ilvl w:val="0"/>
          <w:numId w:val="4"/>
        </w:numPr>
        <w:spacing w:before="120"/>
        <w:ind w:left="1434" w:hanging="357"/>
        <w:rPr>
          <w:lang w:val="en-US"/>
        </w:rPr>
      </w:pPr>
      <w:r>
        <w:rPr>
          <w:lang w:val="en-US"/>
        </w:rPr>
        <w:t>Test</w:t>
      </w:r>
      <w:r w:rsidR="00FB132B">
        <w:rPr>
          <w:lang w:val="en-US"/>
        </w:rPr>
        <w:t xml:space="preserve"> of several time series synthesizers of rain attenuation</w:t>
      </w:r>
    </w:p>
    <w:p w:rsidR="00FB132B" w:rsidRPr="0018189A" w:rsidRDefault="00FB132B" w:rsidP="0018189A">
      <w:pPr>
        <w:pStyle w:val="enumlev2"/>
        <w:numPr>
          <w:ilvl w:val="0"/>
          <w:numId w:val="4"/>
        </w:numPr>
        <w:spacing w:before="120"/>
        <w:ind w:left="1434" w:hanging="357"/>
        <w:rPr>
          <w:lang w:val="en-US"/>
        </w:rPr>
      </w:pPr>
      <w:r w:rsidRPr="003C0EB7">
        <w:rPr>
          <w:lang w:val="en-US"/>
        </w:rPr>
        <w:t xml:space="preserve">Introduction of </w:t>
      </w:r>
      <w:r>
        <w:rPr>
          <w:lang w:val="en-US"/>
        </w:rPr>
        <w:t xml:space="preserve">new methods to synthesize cloud, water </w:t>
      </w:r>
      <w:proofErr w:type="spellStart"/>
      <w:r>
        <w:rPr>
          <w:lang w:val="en-US"/>
        </w:rPr>
        <w:t>vapour</w:t>
      </w:r>
      <w:proofErr w:type="spellEnd"/>
      <w:r>
        <w:rPr>
          <w:lang w:val="en-US"/>
        </w:rPr>
        <w:t xml:space="preserve"> and oxygen attenuation</w:t>
      </w:r>
      <w:r w:rsidR="0018189A">
        <w:rPr>
          <w:lang w:val="en-US"/>
        </w:rPr>
        <w:t xml:space="preserve"> and simultaneous</w:t>
      </w:r>
      <w:r w:rsidRPr="0018189A">
        <w:rPr>
          <w:lang w:val="en-US"/>
        </w:rPr>
        <w:t xml:space="preserve"> rain and cloud attenuation</w:t>
      </w:r>
    </w:p>
    <w:p w:rsidR="00FB132B" w:rsidRPr="00E14386" w:rsidRDefault="00FB132B" w:rsidP="00FB132B">
      <w:pPr>
        <w:pStyle w:val="enumlev1"/>
        <w:numPr>
          <w:ilvl w:val="0"/>
          <w:numId w:val="2"/>
        </w:numPr>
        <w:spacing w:before="240"/>
        <w:rPr>
          <w:lang w:val="en-US"/>
        </w:rPr>
      </w:pPr>
      <w:r w:rsidRPr="00FB132B">
        <w:t xml:space="preserve">Boulanger X., </w:t>
      </w:r>
      <w:proofErr w:type="spellStart"/>
      <w:r w:rsidRPr="00FB132B">
        <w:t>Féral</w:t>
      </w:r>
      <w:proofErr w:type="spellEnd"/>
      <w:r w:rsidRPr="00FB132B">
        <w:t xml:space="preserve"> L., Castanet L., </w:t>
      </w:r>
      <w:proofErr w:type="spellStart"/>
      <w:r w:rsidRPr="00FB132B">
        <w:t>Je</w:t>
      </w:r>
      <w:r>
        <w:t>annin</w:t>
      </w:r>
      <w:proofErr w:type="spellEnd"/>
      <w:r>
        <w:t xml:space="preserve"> N., Carrie G., Lacoste F.</w:t>
      </w:r>
      <w:r w:rsidRPr="00FB132B">
        <w:t xml:space="preserve">: "A Rain Attenuation Time Series Synthesizer Based on a Dirac and Lognormal Distribution", IEEE Trans. on Antennas and Propagation, Vol 61, No 3, March 2013, </w:t>
      </w:r>
      <w:proofErr w:type="spellStart"/>
      <w:r w:rsidRPr="00FB132B">
        <w:t>pp1396</w:t>
      </w:r>
      <w:proofErr w:type="spellEnd"/>
      <w:r w:rsidRPr="00FB132B">
        <w:t>-1406.</w:t>
      </w:r>
    </w:p>
    <w:p w:rsidR="00FB132B" w:rsidRDefault="00FB132B" w:rsidP="00FB132B">
      <w:pPr>
        <w:pStyle w:val="enumlev2"/>
        <w:numPr>
          <w:ilvl w:val="0"/>
          <w:numId w:val="4"/>
        </w:numPr>
        <w:spacing w:before="120"/>
        <w:ind w:left="1434" w:hanging="357"/>
        <w:rPr>
          <w:lang w:val="en-US"/>
        </w:rPr>
      </w:pPr>
      <w:r>
        <w:rPr>
          <w:lang w:val="en-US"/>
        </w:rPr>
        <w:t>Introduction of new time series synthesizers of rain attenuation</w:t>
      </w:r>
    </w:p>
    <w:p w:rsidR="00FB132B" w:rsidRDefault="00FB132B" w:rsidP="00FB132B">
      <w:pPr>
        <w:pStyle w:val="enumlev2"/>
        <w:numPr>
          <w:ilvl w:val="0"/>
          <w:numId w:val="4"/>
        </w:numPr>
        <w:spacing w:before="120"/>
        <w:ind w:left="1434" w:hanging="357"/>
        <w:rPr>
          <w:lang w:val="en-US"/>
        </w:rPr>
      </w:pPr>
      <w:r>
        <w:rPr>
          <w:lang w:val="en-US"/>
        </w:rPr>
        <w:t>Comparisons of several time series synthesizers of rain attenuation</w:t>
      </w:r>
    </w:p>
    <w:p w:rsidR="0049753B" w:rsidRPr="005C3D51" w:rsidRDefault="0049753B" w:rsidP="0049753B">
      <w:pPr>
        <w:pStyle w:val="enumlev1"/>
        <w:numPr>
          <w:ilvl w:val="0"/>
          <w:numId w:val="2"/>
        </w:numPr>
        <w:spacing w:before="240"/>
        <w:rPr>
          <w:rFonts w:ascii="Futura Bk BT" w:hAnsi="Futura Bk BT"/>
          <w:b/>
          <w:u w:val="dotted"/>
        </w:rPr>
      </w:pPr>
      <w:r w:rsidRPr="0049753B">
        <w:t>Boulanger X., C</w:t>
      </w:r>
      <w:r>
        <w:t>arrie G., Castanet L., Feral L.</w:t>
      </w:r>
      <w:r w:rsidRPr="0049753B">
        <w:t>: "</w:t>
      </w:r>
      <w:r w:rsidRPr="0049753B">
        <w:rPr>
          <w:i/>
        </w:rPr>
        <w:t xml:space="preserve">Overview of a more simplified new channel model to synthesize total attenuation time series for satellite communication systems at </w:t>
      </w:r>
      <w:proofErr w:type="spellStart"/>
      <w:r w:rsidRPr="0049753B">
        <w:rPr>
          <w:i/>
        </w:rPr>
        <w:t>Ka</w:t>
      </w:r>
      <w:proofErr w:type="spellEnd"/>
      <w:r w:rsidRPr="0049753B">
        <w:rPr>
          <w:i/>
        </w:rPr>
        <w:t xml:space="preserve"> and Q/V band</w:t>
      </w:r>
      <w:r w:rsidRPr="0049753B">
        <w:t xml:space="preserve">", </w:t>
      </w:r>
      <w:r>
        <w:t>Space Communications Journal, 2013.</w:t>
      </w:r>
    </w:p>
    <w:p w:rsidR="0049753B" w:rsidRDefault="0049753B" w:rsidP="0049753B">
      <w:pPr>
        <w:pStyle w:val="enumlev2"/>
        <w:numPr>
          <w:ilvl w:val="0"/>
          <w:numId w:val="4"/>
        </w:numPr>
        <w:spacing w:before="120"/>
        <w:ind w:left="1434" w:hanging="357"/>
        <w:rPr>
          <w:lang w:val="en-US"/>
        </w:rPr>
      </w:pPr>
      <w:r w:rsidRPr="003C0EB7">
        <w:rPr>
          <w:lang w:val="en-US"/>
        </w:rPr>
        <w:lastRenderedPageBreak/>
        <w:t xml:space="preserve">Introduction of </w:t>
      </w:r>
      <w:r>
        <w:rPr>
          <w:lang w:val="en-US"/>
        </w:rPr>
        <w:t xml:space="preserve">new methods to synthesize cloud, water </w:t>
      </w:r>
      <w:proofErr w:type="spellStart"/>
      <w:r>
        <w:rPr>
          <w:lang w:val="en-US"/>
        </w:rPr>
        <w:t>vapour</w:t>
      </w:r>
      <w:proofErr w:type="spellEnd"/>
      <w:r>
        <w:rPr>
          <w:lang w:val="en-US"/>
        </w:rPr>
        <w:t xml:space="preserve"> and oxygen attenuation, as well as scintillation in clear air and during rain</w:t>
      </w:r>
    </w:p>
    <w:p w:rsidR="0049753B" w:rsidRDefault="0049753B" w:rsidP="0049753B">
      <w:pPr>
        <w:pStyle w:val="enumlev2"/>
        <w:numPr>
          <w:ilvl w:val="0"/>
          <w:numId w:val="4"/>
        </w:numPr>
        <w:spacing w:before="120"/>
        <w:ind w:left="1434" w:hanging="357"/>
        <w:rPr>
          <w:lang w:val="en-US"/>
        </w:rPr>
      </w:pPr>
      <w:r>
        <w:rPr>
          <w:lang w:val="en-US"/>
        </w:rPr>
        <w:t>Introduction of a new method to synthesize simultaneo</w:t>
      </w:r>
      <w:r w:rsidR="009C0281">
        <w:rPr>
          <w:lang w:val="en-US"/>
        </w:rPr>
        <w:t>usly rain and cloud attenuation</w:t>
      </w:r>
    </w:p>
    <w:p w:rsidR="0018189A" w:rsidRPr="00E14386" w:rsidRDefault="0018189A" w:rsidP="0018189A">
      <w:pPr>
        <w:pStyle w:val="enumlev1"/>
        <w:numPr>
          <w:ilvl w:val="0"/>
          <w:numId w:val="2"/>
        </w:numPr>
        <w:spacing w:before="240"/>
        <w:rPr>
          <w:lang w:val="en-US"/>
        </w:rPr>
      </w:pPr>
      <w:r w:rsidRPr="00FB132B">
        <w:t xml:space="preserve">Boulanger X., Castanet L., </w:t>
      </w:r>
      <w:r>
        <w:t>(Ed.) et al.</w:t>
      </w:r>
      <w:r w:rsidRPr="00FB132B">
        <w:t xml:space="preserve">: "A Rain Attenuation Time Series Synthesizer Based on a Dirac and Lognormal Distribution", </w:t>
      </w:r>
      <w:r>
        <w:t>COST-</w:t>
      </w:r>
      <w:proofErr w:type="spellStart"/>
      <w:r>
        <w:t>IC0802</w:t>
      </w:r>
      <w:proofErr w:type="spellEnd"/>
      <w:r>
        <w:t xml:space="preserve"> Working Group 2</w:t>
      </w:r>
      <w:r w:rsidRPr="0018189A">
        <w:t xml:space="preserve"> </w:t>
      </w:r>
      <w:r>
        <w:t>Final Report, Chapter 3, 2013</w:t>
      </w:r>
      <w:r w:rsidRPr="00FB132B">
        <w:t>.</w:t>
      </w:r>
    </w:p>
    <w:p w:rsidR="0018189A" w:rsidRDefault="0018189A" w:rsidP="0018189A">
      <w:pPr>
        <w:pStyle w:val="enumlev2"/>
        <w:numPr>
          <w:ilvl w:val="0"/>
          <w:numId w:val="4"/>
        </w:numPr>
        <w:spacing w:before="120"/>
        <w:ind w:left="1434" w:hanging="357"/>
        <w:rPr>
          <w:lang w:val="en-US"/>
        </w:rPr>
      </w:pPr>
      <w:r>
        <w:rPr>
          <w:lang w:val="en-US"/>
        </w:rPr>
        <w:t>Comparisons of several time series synthesizers of rain attenuation</w:t>
      </w:r>
    </w:p>
    <w:p w:rsidR="0018189A" w:rsidRDefault="0018189A" w:rsidP="0018189A">
      <w:pPr>
        <w:pStyle w:val="enumlev2"/>
        <w:numPr>
          <w:ilvl w:val="0"/>
          <w:numId w:val="4"/>
        </w:numPr>
        <w:spacing w:before="120"/>
        <w:ind w:left="1434" w:hanging="357"/>
        <w:rPr>
          <w:lang w:val="en-US"/>
        </w:rPr>
      </w:pPr>
      <w:r w:rsidRPr="003C0EB7">
        <w:rPr>
          <w:lang w:val="en-US"/>
        </w:rPr>
        <w:t xml:space="preserve">Introduction of </w:t>
      </w:r>
      <w:r>
        <w:rPr>
          <w:lang w:val="en-US"/>
        </w:rPr>
        <w:t xml:space="preserve">new methods to synthesize cloud, water </w:t>
      </w:r>
      <w:proofErr w:type="spellStart"/>
      <w:r>
        <w:rPr>
          <w:lang w:val="en-US"/>
        </w:rPr>
        <w:t>vapour</w:t>
      </w:r>
      <w:proofErr w:type="spellEnd"/>
      <w:r>
        <w:rPr>
          <w:lang w:val="en-US"/>
        </w:rPr>
        <w:t xml:space="preserve"> and oxygen attenuation and simultaneous</w:t>
      </w:r>
      <w:r w:rsidRPr="0018189A">
        <w:rPr>
          <w:lang w:val="en-US"/>
        </w:rPr>
        <w:t xml:space="preserve"> rain and cloud attenuation</w:t>
      </w:r>
    </w:p>
    <w:p w:rsidR="00BC3908" w:rsidRPr="00E14386" w:rsidRDefault="00BC3908" w:rsidP="005073DE">
      <w:pPr>
        <w:pStyle w:val="enumlev1"/>
        <w:numPr>
          <w:ilvl w:val="0"/>
          <w:numId w:val="2"/>
        </w:numPr>
        <w:spacing w:before="240"/>
        <w:ind w:left="1077" w:hanging="357"/>
        <w:rPr>
          <w:lang w:val="en-US"/>
        </w:rPr>
      </w:pPr>
      <w:r w:rsidRPr="003A4D01">
        <w:t xml:space="preserve">Document </w:t>
      </w:r>
      <w:proofErr w:type="spellStart"/>
      <w:r w:rsidRPr="003A4D01">
        <w:t>3J</w:t>
      </w:r>
      <w:proofErr w:type="spellEnd"/>
      <w:r w:rsidRPr="003A4D01">
        <w:t xml:space="preserve">/49 – </w:t>
      </w:r>
      <w:r>
        <w:t>3M/48 (June 2008).</w:t>
      </w:r>
    </w:p>
    <w:p w:rsidR="00BC3908" w:rsidRDefault="00BC3908" w:rsidP="0049753B">
      <w:pPr>
        <w:pStyle w:val="enumlev2"/>
        <w:numPr>
          <w:ilvl w:val="0"/>
          <w:numId w:val="4"/>
        </w:numPr>
        <w:spacing w:before="120"/>
        <w:ind w:left="1434" w:hanging="357"/>
        <w:rPr>
          <w:lang w:val="en-US"/>
        </w:rPr>
      </w:pPr>
      <w:proofErr w:type="spellStart"/>
      <w:r w:rsidRPr="003C0EB7">
        <w:rPr>
          <w:lang w:val="en-US"/>
        </w:rPr>
        <w:t>Aoffset</w:t>
      </w:r>
      <w:proofErr w:type="spellEnd"/>
      <w:r w:rsidRPr="003C0EB7">
        <w:rPr>
          <w:lang w:val="en-US"/>
        </w:rPr>
        <w:t xml:space="preserve"> justification for Earth-Space links</w:t>
      </w:r>
    </w:p>
    <w:p w:rsidR="00BC3908" w:rsidRDefault="00BC3908" w:rsidP="0049753B">
      <w:pPr>
        <w:pStyle w:val="enumlev2"/>
        <w:numPr>
          <w:ilvl w:val="0"/>
          <w:numId w:val="4"/>
        </w:numPr>
        <w:spacing w:before="120"/>
        <w:ind w:left="1434" w:hanging="357"/>
        <w:rPr>
          <w:lang w:val="en-US"/>
        </w:rPr>
      </w:pPr>
      <w:r w:rsidRPr="003C0EB7">
        <w:rPr>
          <w:lang w:val="en-US"/>
        </w:rPr>
        <w:t>Sensitivity of 2</w:t>
      </w:r>
      <w:r w:rsidRPr="005073DE">
        <w:rPr>
          <w:lang w:val="en-US"/>
        </w:rPr>
        <w:t>nd</w:t>
      </w:r>
      <w:r w:rsidRPr="003C0EB7">
        <w:rPr>
          <w:lang w:val="en-US"/>
        </w:rPr>
        <w:t xml:space="preserve"> order statistics to Beta Value</w:t>
      </w:r>
      <w:r w:rsidR="00D006C1">
        <w:rPr>
          <w:lang w:val="en-US"/>
        </w:rPr>
        <w:t>.</w:t>
      </w:r>
    </w:p>
    <w:p w:rsidR="00BC3908" w:rsidRPr="00E14386" w:rsidRDefault="00BC3908" w:rsidP="005073DE">
      <w:pPr>
        <w:pStyle w:val="Heading1"/>
        <w:tabs>
          <w:tab w:val="clear" w:pos="1134"/>
          <w:tab w:val="left" w:pos="709"/>
        </w:tabs>
      </w:pPr>
      <w:r w:rsidRPr="00E14386">
        <w:t>3</w:t>
      </w:r>
      <w:r w:rsidRPr="00E14386">
        <w:tab/>
        <w:t xml:space="preserve">Terrestrial </w:t>
      </w:r>
      <w:r w:rsidR="00D006C1" w:rsidRPr="00E14386">
        <w:t>l</w:t>
      </w:r>
      <w:r w:rsidRPr="00E14386">
        <w:t>inks</w:t>
      </w:r>
    </w:p>
    <w:p w:rsidR="00BC3908" w:rsidRPr="005073DE" w:rsidRDefault="00BC3908" w:rsidP="00D006C1">
      <w:pPr>
        <w:pStyle w:val="Heading2"/>
      </w:pPr>
      <w:r w:rsidRPr="005073DE">
        <w:t>3.1</w:t>
      </w:r>
      <w:r w:rsidRPr="005073DE">
        <w:tab/>
        <w:t>Published works</w:t>
      </w:r>
    </w:p>
    <w:p w:rsidR="00BC3908" w:rsidRPr="005073DE" w:rsidRDefault="00BC3908" w:rsidP="0049753B">
      <w:pPr>
        <w:pStyle w:val="enumlev1"/>
        <w:numPr>
          <w:ilvl w:val="0"/>
          <w:numId w:val="2"/>
        </w:numPr>
        <w:spacing w:before="120"/>
        <w:ind w:left="1077" w:hanging="357"/>
      </w:pPr>
      <w:r w:rsidRPr="005073DE">
        <w:t xml:space="preserve">Document </w:t>
      </w:r>
      <w:proofErr w:type="spellStart"/>
      <w:r w:rsidRPr="005073DE">
        <w:t>3J</w:t>
      </w:r>
      <w:proofErr w:type="spellEnd"/>
      <w:r w:rsidRPr="005073DE">
        <w:t>/49 – 3M/48 (June 2008).</w:t>
      </w:r>
    </w:p>
    <w:p w:rsidR="00BC3908" w:rsidRDefault="00BC3908" w:rsidP="0049753B">
      <w:pPr>
        <w:pStyle w:val="enumlev2"/>
        <w:numPr>
          <w:ilvl w:val="0"/>
          <w:numId w:val="4"/>
        </w:numPr>
        <w:spacing w:before="120"/>
        <w:ind w:left="1434" w:hanging="357"/>
        <w:rPr>
          <w:lang w:val="en-US"/>
        </w:rPr>
      </w:pPr>
      <w:r w:rsidRPr="00D52B65">
        <w:rPr>
          <w:lang w:val="en-US"/>
        </w:rPr>
        <w:t>2</w:t>
      </w:r>
      <w:r w:rsidRPr="00D006C1">
        <w:rPr>
          <w:vertAlign w:val="superscript"/>
          <w:lang w:val="en-US"/>
        </w:rPr>
        <w:t>nd</w:t>
      </w:r>
      <w:r w:rsidRPr="00D52B65">
        <w:rPr>
          <w:lang w:val="en-US"/>
        </w:rPr>
        <w:t xml:space="preserve"> order conditional moment validation and Beta value assessment for Terrestrial links in Norway</w:t>
      </w:r>
    </w:p>
    <w:p w:rsidR="00BC3908" w:rsidRPr="005073DE" w:rsidRDefault="00BC3908" w:rsidP="005073DE">
      <w:pPr>
        <w:pStyle w:val="enumlev1"/>
        <w:numPr>
          <w:ilvl w:val="0"/>
          <w:numId w:val="2"/>
        </w:numPr>
        <w:spacing w:before="240"/>
        <w:ind w:left="1077" w:hanging="357"/>
      </w:pPr>
      <w:r w:rsidRPr="005073DE">
        <w:t xml:space="preserve">M. </w:t>
      </w:r>
      <w:proofErr w:type="spellStart"/>
      <w:r w:rsidRPr="005073DE">
        <w:t>Cheffena</w:t>
      </w:r>
      <w:proofErr w:type="spellEnd"/>
      <w:r w:rsidRPr="005073DE">
        <w:t xml:space="preserve">, </w:t>
      </w:r>
      <w:proofErr w:type="spellStart"/>
      <w:r w:rsidRPr="005073DE">
        <w:t>L.E</w:t>
      </w:r>
      <w:proofErr w:type="spellEnd"/>
      <w:r w:rsidRPr="005073DE">
        <w:t xml:space="preserve">. </w:t>
      </w:r>
      <w:proofErr w:type="spellStart"/>
      <w:r w:rsidRPr="005073DE">
        <w:t>Bråten</w:t>
      </w:r>
      <w:proofErr w:type="spellEnd"/>
      <w:r w:rsidRPr="005073DE">
        <w:t xml:space="preserve">, T. Ekman: “On the Space-Time Variations of Rain Attenuation”, IEEE Transactions on Antennas and Propagation, </w:t>
      </w:r>
      <w:r w:rsidR="00E462DD" w:rsidRPr="005073DE">
        <w:t>vol. 57, no. 6, June </w:t>
      </w:r>
      <w:r w:rsidRPr="005073DE">
        <w:t xml:space="preserve">2009, </w:t>
      </w:r>
      <w:r>
        <w:t>pp 1771-1782.</w:t>
      </w:r>
    </w:p>
    <w:p w:rsidR="00BC3908" w:rsidRDefault="00BC3908" w:rsidP="0049753B">
      <w:pPr>
        <w:pStyle w:val="enumlev2"/>
        <w:numPr>
          <w:ilvl w:val="0"/>
          <w:numId w:val="4"/>
        </w:numPr>
        <w:spacing w:before="120"/>
        <w:ind w:left="1434" w:hanging="357"/>
        <w:rPr>
          <w:lang w:val="en-US"/>
        </w:rPr>
      </w:pPr>
      <w:r w:rsidRPr="00D52B65">
        <w:rPr>
          <w:lang w:val="en-US"/>
        </w:rPr>
        <w:t xml:space="preserve">Table III (Lines 1 to 3): Experimental Beta values for 3 Terrestrial links </w:t>
      </w:r>
      <w:r>
        <w:rPr>
          <w:lang w:val="en-US"/>
        </w:rPr>
        <w:t>at</w:t>
      </w:r>
      <w:r w:rsidR="00E462DD">
        <w:rPr>
          <w:lang w:val="en-US"/>
        </w:rPr>
        <w:t xml:space="preserve"> 43 </w:t>
      </w:r>
      <w:r w:rsidRPr="00D52B65">
        <w:rPr>
          <w:lang w:val="en-US"/>
        </w:rPr>
        <w:t xml:space="preserve">GHz in Norway (consistent of doc. </w:t>
      </w:r>
      <w:proofErr w:type="spellStart"/>
      <w:r w:rsidRPr="00D52B65">
        <w:rPr>
          <w:lang w:val="en-US"/>
        </w:rPr>
        <w:t>3J</w:t>
      </w:r>
      <w:proofErr w:type="spellEnd"/>
      <w:r w:rsidRPr="00D52B65">
        <w:rPr>
          <w:lang w:val="en-US"/>
        </w:rPr>
        <w:t xml:space="preserve">/94)   </w:t>
      </w:r>
    </w:p>
    <w:p w:rsidR="00BC3908" w:rsidRDefault="00BC3908" w:rsidP="0049753B">
      <w:pPr>
        <w:pStyle w:val="enumlev2"/>
        <w:numPr>
          <w:ilvl w:val="0"/>
          <w:numId w:val="4"/>
        </w:numPr>
        <w:spacing w:before="120"/>
        <w:ind w:left="1434" w:hanging="357"/>
        <w:rPr>
          <w:lang w:val="en-US"/>
        </w:rPr>
      </w:pPr>
      <w:r w:rsidRPr="00D52B65">
        <w:rPr>
          <w:lang w:val="en-US"/>
        </w:rPr>
        <w:t>Figure 8: Comparison of experimental and synthetic 1</w:t>
      </w:r>
      <w:r w:rsidRPr="005073DE">
        <w:rPr>
          <w:lang w:val="en-US"/>
        </w:rPr>
        <w:t>st</w:t>
      </w:r>
      <w:r w:rsidRPr="00D52B65">
        <w:rPr>
          <w:lang w:val="en-US"/>
        </w:rPr>
        <w:t xml:space="preserve"> order statistics </w:t>
      </w:r>
      <w:r>
        <w:rPr>
          <w:lang w:val="en-US"/>
        </w:rPr>
        <w:t>at</w:t>
      </w:r>
      <w:r w:rsidR="00E462DD">
        <w:rPr>
          <w:lang w:val="en-US"/>
        </w:rPr>
        <w:t xml:space="preserve"> 43 </w:t>
      </w:r>
      <w:r w:rsidRPr="00D52B65">
        <w:rPr>
          <w:lang w:val="en-US"/>
        </w:rPr>
        <w:t>GHz for 3 Terrestrial links in Norway</w:t>
      </w:r>
    </w:p>
    <w:p w:rsidR="00BC3908" w:rsidRDefault="00BC3908" w:rsidP="0049753B">
      <w:pPr>
        <w:pStyle w:val="enumlev2"/>
        <w:numPr>
          <w:ilvl w:val="0"/>
          <w:numId w:val="4"/>
        </w:numPr>
        <w:spacing w:before="120"/>
        <w:ind w:left="1434" w:hanging="357"/>
        <w:rPr>
          <w:lang w:val="en-US"/>
        </w:rPr>
      </w:pPr>
      <w:r w:rsidRPr="00D52B65">
        <w:rPr>
          <w:lang w:val="en-US"/>
        </w:rPr>
        <w:t xml:space="preserve">Figure 12: Comparison of experimental and synthetic rain </w:t>
      </w:r>
      <w:r>
        <w:rPr>
          <w:lang w:val="en-US"/>
        </w:rPr>
        <w:t xml:space="preserve">attenuation </w:t>
      </w:r>
      <w:r w:rsidRPr="00D52B65">
        <w:rPr>
          <w:lang w:val="en-US"/>
        </w:rPr>
        <w:t xml:space="preserve">autocorrelation </w:t>
      </w:r>
      <w:r>
        <w:rPr>
          <w:lang w:val="en-US"/>
        </w:rPr>
        <w:t>at</w:t>
      </w:r>
      <w:r w:rsidRPr="00D52B65">
        <w:rPr>
          <w:lang w:val="en-US"/>
        </w:rPr>
        <w:t xml:space="preserve"> 43 GHz for 3 Terrestrial links in Norway</w:t>
      </w:r>
      <w:r w:rsidR="00D006C1">
        <w:rPr>
          <w:lang w:val="en-US"/>
        </w:rPr>
        <w:t>.</w:t>
      </w:r>
    </w:p>
    <w:p w:rsidR="00BC3908" w:rsidRPr="005073DE" w:rsidRDefault="00BC3908" w:rsidP="00D006C1">
      <w:pPr>
        <w:pStyle w:val="Heading2"/>
      </w:pPr>
      <w:r w:rsidRPr="005073DE">
        <w:t>3.2</w:t>
      </w:r>
      <w:r w:rsidRPr="005073DE">
        <w:tab/>
        <w:t>Unpublished work annexed to this document</w:t>
      </w:r>
    </w:p>
    <w:p w:rsidR="00BC3908" w:rsidRPr="00D006C1" w:rsidRDefault="00D006C1" w:rsidP="00D006C1">
      <w:pPr>
        <w:pStyle w:val="enumlev1"/>
      </w:pPr>
      <w:r>
        <w:t>–</w:t>
      </w:r>
      <w:r>
        <w:tab/>
      </w:r>
      <w:r w:rsidR="00BC3908" w:rsidRPr="00D006C1">
        <w:t>Annex 1: Testing analysis of the model in terms of 1</w:t>
      </w:r>
      <w:r w:rsidR="00BC3908" w:rsidRPr="00D006C1">
        <w:rPr>
          <w:vertAlign w:val="superscript"/>
        </w:rPr>
        <w:t>st</w:t>
      </w:r>
      <w:r w:rsidR="00BC3908" w:rsidRPr="00D006C1">
        <w:t xml:space="preserve"> and 2</w:t>
      </w:r>
      <w:r w:rsidR="00BC3908" w:rsidRPr="00D006C1">
        <w:rPr>
          <w:vertAlign w:val="superscript"/>
        </w:rPr>
        <w:t>nd</w:t>
      </w:r>
      <w:r w:rsidR="00BC3908" w:rsidRPr="00D006C1">
        <w:t xml:space="preserve"> order statistics with respect to Terrestrial experimental data in Brazil at 15 and 18 GHz</w:t>
      </w:r>
      <w:r>
        <w:t>.</w:t>
      </w:r>
    </w:p>
    <w:p w:rsidR="00BC3908" w:rsidRPr="00D006C1" w:rsidRDefault="00D006C1" w:rsidP="00D006C1">
      <w:pPr>
        <w:pStyle w:val="enumlev1"/>
      </w:pPr>
      <w:r>
        <w:t>–</w:t>
      </w:r>
      <w:r>
        <w:tab/>
      </w:r>
      <w:r w:rsidR="00BC3908" w:rsidRPr="00D006C1">
        <w:t>Annex 2: 2</w:t>
      </w:r>
      <w:r w:rsidR="00BC3908" w:rsidRPr="00D006C1">
        <w:rPr>
          <w:vertAlign w:val="superscript"/>
        </w:rPr>
        <w:t>nd</w:t>
      </w:r>
      <w:r w:rsidR="00BC3908" w:rsidRPr="00D006C1">
        <w:t xml:space="preserve"> order conditional moment validation and Beta value assessment for Terrestrial links in Hungary</w:t>
      </w:r>
      <w:r>
        <w:t>.</w:t>
      </w:r>
    </w:p>
    <w:p w:rsidR="00BC3908" w:rsidRPr="00D006C1" w:rsidRDefault="00D006C1" w:rsidP="00D006C1">
      <w:pPr>
        <w:pStyle w:val="enumlev1"/>
      </w:pPr>
      <w:r>
        <w:t>–</w:t>
      </w:r>
      <w:r>
        <w:tab/>
      </w:r>
      <w:r w:rsidR="00BC3908" w:rsidRPr="00D006C1">
        <w:t>Annex 3: Testing analysis of the model in terms of 1</w:t>
      </w:r>
      <w:r w:rsidR="00BC3908" w:rsidRPr="00D006C1">
        <w:rPr>
          <w:vertAlign w:val="superscript"/>
        </w:rPr>
        <w:t>st</w:t>
      </w:r>
      <w:r w:rsidR="00BC3908" w:rsidRPr="00D006C1">
        <w:t xml:space="preserve"> and 2</w:t>
      </w:r>
      <w:r w:rsidR="00BC3908" w:rsidRPr="00D006C1">
        <w:rPr>
          <w:vertAlign w:val="superscript"/>
        </w:rPr>
        <w:t>nd</w:t>
      </w:r>
      <w:r w:rsidR="00BC3908" w:rsidRPr="00D006C1">
        <w:t xml:space="preserve"> order statistics with respect to Terrestrial experimental data in Hungary at 38 GHz (</w:t>
      </w:r>
      <w:proofErr w:type="spellStart"/>
      <w:r w:rsidR="00BC3908" w:rsidRPr="00D006C1">
        <w:t>Broadwan</w:t>
      </w:r>
      <w:proofErr w:type="spellEnd"/>
      <w:r w:rsidR="00BC3908" w:rsidRPr="00D006C1">
        <w:t xml:space="preserve"> results)</w:t>
      </w:r>
      <w:r>
        <w:t>.</w:t>
      </w:r>
    </w:p>
    <w:p w:rsidR="00484593" w:rsidRDefault="00484593">
      <w:pPr>
        <w:tabs>
          <w:tab w:val="clear" w:pos="1134"/>
          <w:tab w:val="clear" w:pos="1871"/>
          <w:tab w:val="clear" w:pos="2268"/>
        </w:tabs>
        <w:overflowPunct/>
        <w:autoSpaceDE/>
        <w:autoSpaceDN/>
        <w:adjustRightInd/>
        <w:spacing w:before="0"/>
        <w:textAlignment w:val="auto"/>
        <w:rPr>
          <w:b/>
          <w:sz w:val="28"/>
        </w:rPr>
      </w:pPr>
      <w:r>
        <w:br w:type="page"/>
      </w:r>
    </w:p>
    <w:p w:rsidR="00BC3908" w:rsidRDefault="00BC3908" w:rsidP="005073DE">
      <w:pPr>
        <w:pStyle w:val="Heading1"/>
        <w:tabs>
          <w:tab w:val="clear" w:pos="1134"/>
          <w:tab w:val="left" w:pos="709"/>
        </w:tabs>
      </w:pPr>
      <w:r>
        <w:lastRenderedPageBreak/>
        <w:t>4</w:t>
      </w:r>
      <w:r w:rsidRPr="00E14386">
        <w:tab/>
      </w:r>
      <w:r>
        <w:t>Conclusion</w:t>
      </w:r>
    </w:p>
    <w:p w:rsidR="00BC3908" w:rsidRDefault="00BC3908" w:rsidP="00F63AA9">
      <w:pPr>
        <w:rPr>
          <w:lang w:val="en-US"/>
        </w:rPr>
      </w:pPr>
      <w:r>
        <w:rPr>
          <w:lang w:val="en-US"/>
        </w:rPr>
        <w:t xml:space="preserve">For Earth-space paths, the time series synthesis method has been shown to be valid for frequencies between 4 GHz and 55 GHz and </w:t>
      </w:r>
      <w:r w:rsidRPr="00F47916">
        <w:rPr>
          <w:lang w:val="en-US"/>
        </w:rPr>
        <w:t xml:space="preserve">elevation </w:t>
      </w:r>
      <w:r>
        <w:rPr>
          <w:lang w:val="en-US"/>
        </w:rPr>
        <w:t xml:space="preserve">angles between 5 </w:t>
      </w:r>
      <w:proofErr w:type="spellStart"/>
      <w:r>
        <w:rPr>
          <w:lang w:val="en-US"/>
        </w:rPr>
        <w:t>deg</w:t>
      </w:r>
      <w:proofErr w:type="spellEnd"/>
      <w:r>
        <w:rPr>
          <w:lang w:val="en-US"/>
        </w:rPr>
        <w:t xml:space="preserve"> and 90 deg.</w:t>
      </w:r>
    </w:p>
    <w:p w:rsidR="00BC3908" w:rsidRDefault="00BC3908" w:rsidP="00D006C1">
      <w:pPr>
        <w:rPr>
          <w:lang w:val="en-US"/>
        </w:rPr>
      </w:pPr>
      <w:r>
        <w:rPr>
          <w:lang w:val="en-US"/>
        </w:rPr>
        <w:t>For terrestrial paths, t</w:t>
      </w:r>
      <w:r w:rsidRPr="00F47916">
        <w:rPr>
          <w:lang w:val="en-US"/>
        </w:rPr>
        <w:t xml:space="preserve">he time series synthesis method </w:t>
      </w:r>
      <w:r>
        <w:rPr>
          <w:lang w:val="en-US"/>
        </w:rPr>
        <w:t xml:space="preserve">has been tested </w:t>
      </w:r>
      <w:r w:rsidRPr="00F47916">
        <w:rPr>
          <w:lang w:val="en-US"/>
        </w:rPr>
        <w:t xml:space="preserve">for frequencies between </w:t>
      </w:r>
      <w:r>
        <w:rPr>
          <w:lang w:val="en-US"/>
        </w:rPr>
        <w:t>14</w:t>
      </w:r>
      <w:r w:rsidR="00F63AA9">
        <w:rPr>
          <w:lang w:val="en-US"/>
        </w:rPr>
        <w:t> </w:t>
      </w:r>
      <w:r w:rsidRPr="00F47916">
        <w:rPr>
          <w:lang w:val="en-US"/>
        </w:rPr>
        <w:t xml:space="preserve">GHz and </w:t>
      </w:r>
      <w:r>
        <w:rPr>
          <w:lang w:val="en-US"/>
        </w:rPr>
        <w:t>44 </w:t>
      </w:r>
      <w:r w:rsidRPr="00F47916">
        <w:rPr>
          <w:lang w:val="en-US"/>
        </w:rPr>
        <w:t>GHz</w:t>
      </w:r>
      <w:r>
        <w:rPr>
          <w:lang w:val="en-US"/>
        </w:rPr>
        <w:t xml:space="preserve"> and path lengths between 2 km and 28 km. As the assessment of input parameters is based on the prediction procedure outlined in </w:t>
      </w:r>
      <w:r w:rsidR="00E462DD">
        <w:rPr>
          <w:lang w:val="en-US"/>
        </w:rPr>
        <w:t>Rec</w:t>
      </w:r>
      <w:r w:rsidR="00D006C1">
        <w:rPr>
          <w:lang w:val="en-US"/>
        </w:rPr>
        <w:t>ommendation</w:t>
      </w:r>
      <w:r w:rsidR="00E462DD">
        <w:rPr>
          <w:lang w:val="en-US"/>
        </w:rPr>
        <w:t xml:space="preserve"> </w:t>
      </w:r>
      <w:r>
        <w:t xml:space="preserve">ITU-R </w:t>
      </w:r>
      <w:proofErr w:type="spellStart"/>
      <w:r>
        <w:t>P.530</w:t>
      </w:r>
      <w:proofErr w:type="spellEnd"/>
      <w:r>
        <w:t xml:space="preserve">-12 which </w:t>
      </w:r>
      <w:r>
        <w:rPr>
          <w:lang w:val="en-US"/>
        </w:rPr>
        <w:t xml:space="preserve">is considered to be valid in all parts of the world at least for frequencies up to 40 GHz and path lengths up to 60 km, it is proposed to extend the validity range of the time series synthesis method to </w:t>
      </w:r>
      <w:r w:rsidRPr="00F47916">
        <w:rPr>
          <w:lang w:val="en-US"/>
        </w:rPr>
        <w:t xml:space="preserve">frequencies between </w:t>
      </w:r>
      <w:r>
        <w:rPr>
          <w:lang w:val="en-US"/>
        </w:rPr>
        <w:t>4</w:t>
      </w:r>
      <w:r w:rsidRPr="00F47916">
        <w:rPr>
          <w:lang w:val="en-US"/>
        </w:rPr>
        <w:t xml:space="preserve"> GHz and </w:t>
      </w:r>
      <w:r>
        <w:rPr>
          <w:lang w:val="en-US"/>
        </w:rPr>
        <w:t>40 </w:t>
      </w:r>
      <w:r w:rsidRPr="00F47916">
        <w:rPr>
          <w:lang w:val="en-US"/>
        </w:rPr>
        <w:t>GHz</w:t>
      </w:r>
      <w:r>
        <w:rPr>
          <w:lang w:val="en-US"/>
        </w:rPr>
        <w:t xml:space="preserve"> and path lengths between 2 km and 60 km.</w:t>
      </w:r>
    </w:p>
    <w:p w:rsidR="00484593" w:rsidRDefault="00484593">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BC3908" w:rsidRDefault="00BC3908" w:rsidP="00F63AA9">
      <w:pPr>
        <w:pStyle w:val="AnnexNo"/>
        <w:rPr>
          <w:lang w:val="en-US"/>
        </w:rPr>
      </w:pPr>
      <w:r>
        <w:rPr>
          <w:lang w:val="en-US"/>
        </w:rPr>
        <w:lastRenderedPageBreak/>
        <w:t>Annex 1</w:t>
      </w:r>
    </w:p>
    <w:p w:rsidR="00BC3908" w:rsidRDefault="00BC3908" w:rsidP="00BC3908">
      <w:pPr>
        <w:pStyle w:val="Heading1"/>
      </w:pPr>
      <w:bookmarkStart w:id="11" w:name="_Toc232171069"/>
      <w:r>
        <w:t>1</w:t>
      </w:r>
      <w:r>
        <w:tab/>
      </w:r>
      <w:r w:rsidRPr="00E14386">
        <w:t xml:space="preserve">Experimental links in </w:t>
      </w:r>
      <w:smartTag w:uri="urn:schemas-microsoft-com:office:smarttags" w:element="country-region">
        <w:smartTag w:uri="urn:schemas-microsoft-com:office:smarttags" w:element="place">
          <w:r w:rsidRPr="00E14386">
            <w:t>Brazil</w:t>
          </w:r>
        </w:smartTag>
      </w:smartTag>
      <w:bookmarkEnd w:id="11"/>
    </w:p>
    <w:p w:rsidR="00BC3908" w:rsidRDefault="00BC3908" w:rsidP="00BC3908">
      <w:pPr>
        <w:pStyle w:val="FigureNo"/>
        <w:rPr>
          <w:lang w:val="en-US"/>
        </w:rPr>
      </w:pPr>
      <w:r w:rsidRPr="006A17E1">
        <w:rPr>
          <w:lang w:val="en-US"/>
        </w:rPr>
        <w:t>Fig</w:t>
      </w:r>
      <w:r>
        <w:rPr>
          <w:lang w:val="en-US"/>
        </w:rPr>
        <w:t>URE 1</w:t>
      </w:r>
    </w:p>
    <w:p w:rsidR="00BC3908" w:rsidRDefault="00BC3908" w:rsidP="00BC3908">
      <w:pPr>
        <w:pStyle w:val="Figuretitle"/>
        <w:rPr>
          <w:lang w:val="en-US"/>
        </w:rPr>
      </w:pPr>
      <w:r>
        <w:rPr>
          <w:lang w:val="en-US"/>
        </w:rPr>
        <w:t>Yearly first order statistics</w:t>
      </w:r>
    </w:p>
    <w:p w:rsidR="00BC3908" w:rsidRDefault="00BC3908" w:rsidP="00BC3908">
      <w:r>
        <w:rPr>
          <w:noProof/>
          <w:lang w:eastAsia="zh-CN"/>
        </w:rPr>
        <w:drawing>
          <wp:inline distT="0" distB="0" distL="0" distR="0" wp14:anchorId="4880F262" wp14:editId="15DF6655">
            <wp:extent cx="6381750" cy="3562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3562350"/>
                    </a:xfrm>
                    <a:prstGeom prst="rect">
                      <a:avLst/>
                    </a:prstGeom>
                    <a:noFill/>
                    <a:ln>
                      <a:noFill/>
                    </a:ln>
                  </pic:spPr>
                </pic:pic>
              </a:graphicData>
            </a:graphic>
          </wp:inline>
        </w:drawing>
      </w:r>
    </w:p>
    <w:p w:rsidR="00D006C1" w:rsidRDefault="00D006C1" w:rsidP="00BC3908">
      <w:pPr>
        <w:pStyle w:val="TableNo"/>
        <w:rPr>
          <w:lang w:val="en-US"/>
        </w:rPr>
      </w:pPr>
    </w:p>
    <w:p w:rsidR="00BC3908" w:rsidRDefault="00BC3908" w:rsidP="00BC3908">
      <w:pPr>
        <w:pStyle w:val="TableNo"/>
        <w:rPr>
          <w:lang w:val="en-US"/>
        </w:rPr>
      </w:pPr>
      <w:r>
        <w:rPr>
          <w:lang w:val="en-US"/>
        </w:rPr>
        <w:t>TABLE 1</w:t>
      </w:r>
    </w:p>
    <w:p w:rsidR="00BC3908" w:rsidRPr="00E14386" w:rsidRDefault="00BC3908" w:rsidP="00BC3908">
      <w:pPr>
        <w:pStyle w:val="Tabletitle"/>
        <w:rPr>
          <w:lang w:val="en-US"/>
        </w:rPr>
      </w:pPr>
      <w:r>
        <w:t>Experimental links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426"/>
        <w:gridCol w:w="2451"/>
        <w:gridCol w:w="2354"/>
      </w:tblGrid>
      <w:tr w:rsidR="00BC3908" w:rsidRPr="004700EE" w:rsidTr="00F63AA9">
        <w:tc>
          <w:tcPr>
            <w:tcW w:w="2456" w:type="dxa"/>
            <w:shd w:val="clear" w:color="auto" w:fill="auto"/>
          </w:tcPr>
          <w:p w:rsidR="00BC3908" w:rsidRPr="004700EE" w:rsidRDefault="00BC3908" w:rsidP="00F63AA9">
            <w:pPr>
              <w:pStyle w:val="Tablehead"/>
              <w:rPr>
                <w:lang w:val="en-US"/>
              </w:rPr>
            </w:pPr>
            <w:r w:rsidRPr="004700EE">
              <w:rPr>
                <w:lang w:val="en-US"/>
              </w:rPr>
              <w:t>Location</w:t>
            </w:r>
          </w:p>
        </w:tc>
        <w:tc>
          <w:tcPr>
            <w:tcW w:w="2479" w:type="dxa"/>
            <w:shd w:val="clear" w:color="auto" w:fill="auto"/>
          </w:tcPr>
          <w:p w:rsidR="00BC3908" w:rsidRPr="004700EE" w:rsidRDefault="00BC3908" w:rsidP="00F63AA9">
            <w:pPr>
              <w:pStyle w:val="Tablehead"/>
              <w:rPr>
                <w:lang w:val="en-US"/>
              </w:rPr>
            </w:pPr>
            <w:r w:rsidRPr="004700EE">
              <w:rPr>
                <w:lang w:val="en-US"/>
              </w:rPr>
              <w:t>Frequency (GHz)</w:t>
            </w:r>
          </w:p>
        </w:tc>
        <w:tc>
          <w:tcPr>
            <w:tcW w:w="2500" w:type="dxa"/>
            <w:shd w:val="clear" w:color="auto" w:fill="auto"/>
          </w:tcPr>
          <w:p w:rsidR="00BC3908" w:rsidRPr="004700EE" w:rsidRDefault="00BC3908" w:rsidP="00F63AA9">
            <w:pPr>
              <w:pStyle w:val="Tablehead"/>
              <w:rPr>
                <w:lang w:val="en-US"/>
              </w:rPr>
            </w:pPr>
            <w:r w:rsidRPr="004700EE">
              <w:rPr>
                <w:lang w:val="en-US"/>
              </w:rPr>
              <w:t>Polarization</w:t>
            </w:r>
          </w:p>
        </w:tc>
        <w:tc>
          <w:tcPr>
            <w:tcW w:w="2420" w:type="dxa"/>
            <w:shd w:val="clear" w:color="auto" w:fill="auto"/>
          </w:tcPr>
          <w:p w:rsidR="00BC3908" w:rsidRPr="004700EE" w:rsidRDefault="00BC3908" w:rsidP="00F63AA9">
            <w:pPr>
              <w:pStyle w:val="Tablehead"/>
              <w:rPr>
                <w:lang w:val="en-US"/>
              </w:rPr>
            </w:pPr>
            <w:r w:rsidRPr="004700EE">
              <w:rPr>
                <w:lang w:val="en-US"/>
              </w:rPr>
              <w:t>Rx-</w:t>
            </w:r>
            <w:proofErr w:type="spellStart"/>
            <w:r w:rsidRPr="004700EE">
              <w:rPr>
                <w:lang w:val="en-US"/>
              </w:rPr>
              <w:t>Tx</w:t>
            </w:r>
            <w:proofErr w:type="spellEnd"/>
            <w:r w:rsidRPr="004700EE">
              <w:rPr>
                <w:lang w:val="en-US"/>
              </w:rPr>
              <w:t xml:space="preserve"> length (km)</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r w:rsidRPr="004700EE">
              <w:rPr>
                <w:lang w:val="en-US"/>
              </w:rPr>
              <w:t>Bradesco</w:t>
            </w:r>
          </w:p>
        </w:tc>
        <w:tc>
          <w:tcPr>
            <w:tcW w:w="2479" w:type="dxa"/>
            <w:shd w:val="clear" w:color="auto" w:fill="auto"/>
          </w:tcPr>
          <w:p w:rsidR="00BC3908" w:rsidRPr="004700EE" w:rsidRDefault="00BC3908" w:rsidP="00E462DD">
            <w:pPr>
              <w:pStyle w:val="Tabletext"/>
              <w:jc w:val="center"/>
              <w:rPr>
                <w:lang w:val="en-US"/>
              </w:rPr>
            </w:pPr>
            <w:r w:rsidRPr="004700EE">
              <w:rPr>
                <w:lang w:val="en-US"/>
              </w:rPr>
              <w:t>14.55</w:t>
            </w:r>
          </w:p>
        </w:tc>
        <w:tc>
          <w:tcPr>
            <w:tcW w:w="2500" w:type="dxa"/>
            <w:shd w:val="clear" w:color="auto" w:fill="auto"/>
          </w:tcPr>
          <w:p w:rsidR="00BC3908" w:rsidRPr="004700EE" w:rsidRDefault="00BC3908" w:rsidP="00E462DD">
            <w:pPr>
              <w:pStyle w:val="Tabletext"/>
              <w:jc w:val="center"/>
              <w:rPr>
                <w:lang w:val="en-US"/>
              </w:rPr>
            </w:pPr>
            <w:r w:rsidRPr="004700EE">
              <w:rPr>
                <w:lang w:val="en-US"/>
              </w:rPr>
              <w:t>H</w:t>
            </w:r>
          </w:p>
        </w:tc>
        <w:tc>
          <w:tcPr>
            <w:tcW w:w="2420" w:type="dxa"/>
            <w:shd w:val="clear" w:color="auto" w:fill="auto"/>
          </w:tcPr>
          <w:p w:rsidR="00BC3908" w:rsidRPr="004700EE" w:rsidRDefault="00BC3908" w:rsidP="00E462DD">
            <w:pPr>
              <w:pStyle w:val="Tabletext"/>
              <w:jc w:val="center"/>
              <w:rPr>
                <w:lang w:val="en-US"/>
              </w:rPr>
            </w:pPr>
            <w:r w:rsidRPr="004700EE">
              <w:rPr>
                <w:lang w:val="en-US"/>
              </w:rPr>
              <w:t>12.8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proofErr w:type="spellStart"/>
            <w:r w:rsidRPr="004700EE">
              <w:rPr>
                <w:lang w:val="en-US"/>
              </w:rPr>
              <w:t>Cenesp</w:t>
            </w:r>
            <w:proofErr w:type="spellEnd"/>
          </w:p>
        </w:tc>
        <w:tc>
          <w:tcPr>
            <w:tcW w:w="2479" w:type="dxa"/>
            <w:shd w:val="clear" w:color="auto" w:fill="auto"/>
          </w:tcPr>
          <w:p w:rsidR="00BC3908" w:rsidRPr="004700EE" w:rsidRDefault="00BC3908" w:rsidP="00E462DD">
            <w:pPr>
              <w:pStyle w:val="Tabletext"/>
              <w:jc w:val="center"/>
              <w:rPr>
                <w:lang w:val="en-US"/>
              </w:rPr>
            </w:pPr>
            <w:r w:rsidRPr="004700EE">
              <w:rPr>
                <w:lang w:val="en-US"/>
              </w:rPr>
              <w:t>14.55</w:t>
            </w:r>
          </w:p>
        </w:tc>
        <w:tc>
          <w:tcPr>
            <w:tcW w:w="2500" w:type="dxa"/>
            <w:shd w:val="clear" w:color="auto" w:fill="auto"/>
          </w:tcPr>
          <w:p w:rsidR="00BC3908" w:rsidRPr="004700EE" w:rsidRDefault="00BC3908" w:rsidP="00E462DD">
            <w:pPr>
              <w:pStyle w:val="Tabletext"/>
              <w:jc w:val="center"/>
              <w:rPr>
                <w:lang w:val="en-US"/>
              </w:rPr>
            </w:pPr>
            <w:r w:rsidRPr="004700EE">
              <w:rPr>
                <w:lang w:val="en-US"/>
              </w:rPr>
              <w:t>H</w:t>
            </w:r>
          </w:p>
        </w:tc>
        <w:tc>
          <w:tcPr>
            <w:tcW w:w="2420" w:type="dxa"/>
            <w:shd w:val="clear" w:color="auto" w:fill="auto"/>
          </w:tcPr>
          <w:p w:rsidR="00BC3908" w:rsidRPr="004700EE" w:rsidRDefault="00BC3908" w:rsidP="00E462DD">
            <w:pPr>
              <w:pStyle w:val="Tabletext"/>
              <w:jc w:val="center"/>
              <w:rPr>
                <w:lang w:val="en-US"/>
              </w:rPr>
            </w:pPr>
            <w:r w:rsidRPr="004700EE">
              <w:rPr>
                <w:lang w:val="en-US"/>
              </w:rPr>
              <w:t>12.78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proofErr w:type="spellStart"/>
            <w:r w:rsidRPr="004700EE">
              <w:rPr>
                <w:lang w:val="en-US"/>
              </w:rPr>
              <w:t>Cenesp</w:t>
            </w:r>
            <w:proofErr w:type="spellEnd"/>
          </w:p>
        </w:tc>
        <w:tc>
          <w:tcPr>
            <w:tcW w:w="2479" w:type="dxa"/>
            <w:shd w:val="clear" w:color="auto" w:fill="auto"/>
          </w:tcPr>
          <w:p w:rsidR="00BC3908" w:rsidRPr="004700EE" w:rsidRDefault="00BC3908" w:rsidP="00E462DD">
            <w:pPr>
              <w:pStyle w:val="Tabletext"/>
              <w:jc w:val="center"/>
              <w:rPr>
                <w:lang w:val="en-US"/>
              </w:rPr>
            </w:pPr>
            <w:r w:rsidRPr="004700EE">
              <w:rPr>
                <w:lang w:val="en-US"/>
              </w:rPr>
              <w:t>18.61</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BC3908" w:rsidP="00E462DD">
            <w:pPr>
              <w:pStyle w:val="Tabletext"/>
              <w:jc w:val="center"/>
              <w:rPr>
                <w:lang w:val="en-US"/>
              </w:rPr>
            </w:pPr>
            <w:r w:rsidRPr="004700EE">
              <w:rPr>
                <w:lang w:val="en-US"/>
              </w:rPr>
              <w:t>12.78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r w:rsidRPr="004700EE">
              <w:rPr>
                <w:lang w:val="en-US"/>
              </w:rPr>
              <w:t>Scania</w:t>
            </w:r>
          </w:p>
        </w:tc>
        <w:tc>
          <w:tcPr>
            <w:tcW w:w="2479" w:type="dxa"/>
            <w:shd w:val="clear" w:color="auto" w:fill="auto"/>
          </w:tcPr>
          <w:p w:rsidR="00BC3908" w:rsidRPr="004700EE" w:rsidRDefault="00BC3908" w:rsidP="00E462DD">
            <w:pPr>
              <w:pStyle w:val="Tabletext"/>
              <w:jc w:val="center"/>
              <w:rPr>
                <w:lang w:val="en-US"/>
              </w:rPr>
            </w:pPr>
            <w:r w:rsidRPr="004700EE">
              <w:rPr>
                <w:lang w:val="en-US"/>
              </w:rPr>
              <w:t>14.50</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BC3908" w:rsidP="00E462DD">
            <w:pPr>
              <w:pStyle w:val="Tabletext"/>
              <w:jc w:val="center"/>
              <w:rPr>
                <w:lang w:val="en-US"/>
              </w:rPr>
            </w:pPr>
            <w:r w:rsidRPr="004700EE">
              <w:rPr>
                <w:lang w:val="en-US"/>
              </w:rPr>
              <w:t>18.38</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proofErr w:type="spellStart"/>
            <w:r w:rsidRPr="004700EE">
              <w:rPr>
                <w:lang w:val="en-US"/>
              </w:rPr>
              <w:t>Barueri</w:t>
            </w:r>
            <w:proofErr w:type="spellEnd"/>
          </w:p>
        </w:tc>
        <w:tc>
          <w:tcPr>
            <w:tcW w:w="2479" w:type="dxa"/>
            <w:shd w:val="clear" w:color="auto" w:fill="auto"/>
          </w:tcPr>
          <w:p w:rsidR="00BC3908" w:rsidRPr="004700EE" w:rsidRDefault="00BC3908" w:rsidP="00E462DD">
            <w:pPr>
              <w:pStyle w:val="Tabletext"/>
              <w:jc w:val="center"/>
              <w:rPr>
                <w:lang w:val="en-US"/>
              </w:rPr>
            </w:pPr>
            <w:r w:rsidRPr="004700EE">
              <w:rPr>
                <w:lang w:val="en-US"/>
              </w:rPr>
              <w:t>14.53</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BC3908" w:rsidP="00E462DD">
            <w:pPr>
              <w:pStyle w:val="Tabletext"/>
              <w:jc w:val="center"/>
              <w:rPr>
                <w:lang w:val="en-US"/>
              </w:rPr>
            </w:pPr>
            <w:r w:rsidRPr="004700EE">
              <w:rPr>
                <w:lang w:val="en-US"/>
              </w:rPr>
              <w:t>21.69</w:t>
            </w:r>
          </w:p>
        </w:tc>
      </w:tr>
      <w:tr w:rsidR="00BC3908" w:rsidRPr="004700EE" w:rsidTr="00F63AA9">
        <w:tc>
          <w:tcPr>
            <w:tcW w:w="2456" w:type="dxa"/>
            <w:shd w:val="clear" w:color="auto" w:fill="auto"/>
          </w:tcPr>
          <w:p w:rsidR="00BC3908" w:rsidRPr="004700EE" w:rsidRDefault="00BC3908" w:rsidP="00E462DD">
            <w:pPr>
              <w:pStyle w:val="Tabletext"/>
              <w:jc w:val="center"/>
              <w:rPr>
                <w:lang w:val="en-US"/>
              </w:rPr>
            </w:pPr>
            <w:r w:rsidRPr="004700EE">
              <w:rPr>
                <w:lang w:val="en-US"/>
              </w:rPr>
              <w:t>Shell</w:t>
            </w:r>
          </w:p>
        </w:tc>
        <w:tc>
          <w:tcPr>
            <w:tcW w:w="2479" w:type="dxa"/>
            <w:shd w:val="clear" w:color="auto" w:fill="auto"/>
          </w:tcPr>
          <w:p w:rsidR="00BC3908" w:rsidRPr="004700EE" w:rsidRDefault="00BC3908" w:rsidP="00E462DD">
            <w:pPr>
              <w:pStyle w:val="Tabletext"/>
              <w:jc w:val="center"/>
              <w:rPr>
                <w:lang w:val="en-US"/>
              </w:rPr>
            </w:pPr>
            <w:r w:rsidRPr="004700EE">
              <w:rPr>
                <w:lang w:val="en-US"/>
              </w:rPr>
              <w:t>18.59</w:t>
            </w:r>
          </w:p>
        </w:tc>
        <w:tc>
          <w:tcPr>
            <w:tcW w:w="2500" w:type="dxa"/>
            <w:shd w:val="clear" w:color="auto" w:fill="auto"/>
          </w:tcPr>
          <w:p w:rsidR="00BC3908" w:rsidRPr="004700EE" w:rsidRDefault="00BC3908" w:rsidP="00E462DD">
            <w:pPr>
              <w:pStyle w:val="Tabletext"/>
              <w:jc w:val="center"/>
              <w:rPr>
                <w:lang w:val="en-US"/>
              </w:rPr>
            </w:pPr>
            <w:r w:rsidRPr="004700EE">
              <w:rPr>
                <w:lang w:val="en-US"/>
              </w:rPr>
              <w:t>V</w:t>
            </w:r>
          </w:p>
        </w:tc>
        <w:tc>
          <w:tcPr>
            <w:tcW w:w="2420" w:type="dxa"/>
            <w:shd w:val="clear" w:color="auto" w:fill="auto"/>
          </w:tcPr>
          <w:p w:rsidR="00BC3908" w:rsidRPr="004700EE" w:rsidRDefault="00E462DD" w:rsidP="00E462DD">
            <w:pPr>
              <w:pStyle w:val="Tabletext"/>
              <w:jc w:val="center"/>
              <w:rPr>
                <w:lang w:val="en-US"/>
              </w:rPr>
            </w:pPr>
            <w:r>
              <w:rPr>
                <w:lang w:val="en-US"/>
              </w:rPr>
              <w:t xml:space="preserve">  </w:t>
            </w:r>
            <w:r w:rsidR="00BC3908" w:rsidRPr="004700EE">
              <w:rPr>
                <w:lang w:val="en-US"/>
              </w:rPr>
              <w:t>7.48</w:t>
            </w:r>
          </w:p>
        </w:tc>
      </w:tr>
    </w:tbl>
    <w:p w:rsidR="00BC3908" w:rsidRPr="00F63AA9" w:rsidRDefault="00BC3908" w:rsidP="00F63AA9">
      <w:pPr>
        <w:pStyle w:val="Heading1"/>
      </w:pPr>
      <w:bookmarkStart w:id="12" w:name="_Toc232171070"/>
      <w:r w:rsidRPr="00F63AA9">
        <w:lastRenderedPageBreak/>
        <w:t>2</w:t>
      </w:r>
      <w:r w:rsidRPr="00F63AA9">
        <w:tab/>
        <w:t>Input parameters assessment using Recommendation ITU-R P. 530-12</w:t>
      </w:r>
      <w:bookmarkEnd w:id="12"/>
    </w:p>
    <w:p w:rsidR="00BC3908" w:rsidRDefault="00BC3908" w:rsidP="00BC3908">
      <w:pPr>
        <w:pStyle w:val="FigureNo"/>
        <w:rPr>
          <w:lang w:val="en-US"/>
        </w:rPr>
      </w:pPr>
      <w:bookmarkStart w:id="13" w:name="_Ref190584196"/>
      <w:r w:rsidRPr="006A17E1">
        <w:rPr>
          <w:lang w:val="en-US"/>
        </w:rPr>
        <w:t>Fig</w:t>
      </w:r>
      <w:r>
        <w:rPr>
          <w:lang w:val="en-US"/>
        </w:rPr>
        <w:t>ure 2</w:t>
      </w:r>
    </w:p>
    <w:bookmarkEnd w:id="13"/>
    <w:p w:rsidR="00BC3908" w:rsidRDefault="00BC3908" w:rsidP="00BC3908">
      <w:pPr>
        <w:pStyle w:val="Figuretitle"/>
        <w:rPr>
          <w:lang w:val="en-US"/>
        </w:rPr>
      </w:pPr>
      <w:proofErr w:type="spellStart"/>
      <w:r>
        <w:rPr>
          <w:lang w:val="en-US"/>
        </w:rPr>
        <w:t>Barueli</w:t>
      </w:r>
      <w:proofErr w:type="spellEnd"/>
    </w:p>
    <w:p w:rsidR="00BC3908" w:rsidRDefault="00BC3908" w:rsidP="00BC3908">
      <w:pPr>
        <w:rPr>
          <w:lang w:val="en-US"/>
        </w:rPr>
      </w:pPr>
      <w:r>
        <w:rPr>
          <w:noProof/>
          <w:lang w:eastAsia="zh-CN"/>
        </w:rPr>
        <w:drawing>
          <wp:inline distT="0" distB="0" distL="0" distR="0" wp14:anchorId="36657E5B" wp14:editId="6EAD3ABA">
            <wp:extent cx="3019425" cy="2266950"/>
            <wp:effectExtent l="0" t="0" r="0" b="0"/>
            <wp:docPr id="31" name="Picture 31" descr="CPA_analysis_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_analysis_BA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inline>
        </w:drawing>
      </w:r>
      <w:r>
        <w:rPr>
          <w:noProof/>
          <w:lang w:eastAsia="zh-CN"/>
        </w:rPr>
        <w:drawing>
          <wp:inline distT="0" distB="0" distL="0" distR="0" wp14:anchorId="06B2F154" wp14:editId="19E0CB74">
            <wp:extent cx="3009900" cy="2257425"/>
            <wp:effectExtent l="0" t="0" r="0" b="0"/>
            <wp:docPr id="30" name="Picture 30" descr="FDn_analysis_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n_analysis_BAR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D006C1" w:rsidRDefault="00D006C1" w:rsidP="00F63AA9">
      <w:pPr>
        <w:pStyle w:val="FigureNo"/>
        <w:rPr>
          <w:lang w:val="en-US"/>
        </w:rPr>
      </w:pPr>
    </w:p>
    <w:p w:rsidR="00BC3908" w:rsidRDefault="00BC3908" w:rsidP="00F63AA9">
      <w:pPr>
        <w:pStyle w:val="FigureNo"/>
        <w:rPr>
          <w:lang w:val="en-US"/>
        </w:rPr>
      </w:pPr>
      <w:r w:rsidRPr="006A17E1">
        <w:rPr>
          <w:lang w:val="en-US"/>
        </w:rPr>
        <w:t>Fig</w:t>
      </w:r>
      <w:r>
        <w:rPr>
          <w:lang w:val="en-US"/>
        </w:rPr>
        <w:t>ure 3</w:t>
      </w:r>
    </w:p>
    <w:p w:rsidR="00BC3908" w:rsidRDefault="00BC3908" w:rsidP="00BC3908">
      <w:pPr>
        <w:pStyle w:val="Figuretitle"/>
        <w:rPr>
          <w:lang w:val="en-US"/>
        </w:rPr>
      </w:pPr>
      <w:r>
        <w:rPr>
          <w:lang w:val="en-US"/>
        </w:rPr>
        <w:t>Bradesco</w:t>
      </w:r>
    </w:p>
    <w:p w:rsidR="00BC3908" w:rsidRDefault="00BC3908" w:rsidP="00BC3908">
      <w:pPr>
        <w:rPr>
          <w:lang w:val="en-US"/>
        </w:rPr>
      </w:pPr>
      <w:r>
        <w:rPr>
          <w:noProof/>
          <w:lang w:eastAsia="zh-CN"/>
        </w:rPr>
        <w:drawing>
          <wp:inline distT="0" distB="0" distL="0" distR="0" wp14:anchorId="5FE9F3DC" wp14:editId="2D3D2D25">
            <wp:extent cx="3009900" cy="2257425"/>
            <wp:effectExtent l="0" t="0" r="0" b="0"/>
            <wp:docPr id="29" name="Picture 29" descr="CPA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A_analysis_BR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eastAsia="zh-CN"/>
        </w:rPr>
        <w:drawing>
          <wp:inline distT="0" distB="0" distL="0" distR="0" wp14:anchorId="1EF99F56" wp14:editId="6962773D">
            <wp:extent cx="3009900" cy="2257425"/>
            <wp:effectExtent l="0" t="0" r="0" b="0"/>
            <wp:docPr id="28" name="Picture 28" descr="FDn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n_analysis_BR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BC3908" w:rsidRDefault="00BC3908" w:rsidP="00BC3908">
      <w:pPr>
        <w:pStyle w:val="FigureNo"/>
        <w:rPr>
          <w:lang w:val="en-US"/>
        </w:rPr>
      </w:pPr>
      <w:r>
        <w:rPr>
          <w:lang w:val="en-US"/>
        </w:rPr>
        <w:br w:type="page"/>
      </w:r>
      <w:r w:rsidRPr="006A17E1">
        <w:rPr>
          <w:lang w:val="en-US"/>
        </w:rPr>
        <w:lastRenderedPageBreak/>
        <w:t>Fig</w:t>
      </w:r>
      <w:r>
        <w:rPr>
          <w:lang w:val="en-US"/>
        </w:rPr>
        <w:t>ure 4</w:t>
      </w:r>
    </w:p>
    <w:p w:rsidR="00BC3908" w:rsidRDefault="00BC3908" w:rsidP="00BC3908">
      <w:pPr>
        <w:pStyle w:val="Figuretitle"/>
        <w:rPr>
          <w:lang w:val="en-US"/>
        </w:rPr>
      </w:pPr>
      <w:proofErr w:type="spellStart"/>
      <w:r>
        <w:rPr>
          <w:lang w:val="en-US"/>
        </w:rPr>
        <w:t>Cenesp</w:t>
      </w:r>
      <w:proofErr w:type="spellEnd"/>
      <w:r>
        <w:rPr>
          <w:lang w:val="en-US"/>
        </w:rPr>
        <w:t xml:space="preserve"> 15</w:t>
      </w:r>
    </w:p>
    <w:p w:rsidR="00BC3908" w:rsidRDefault="00BC3908" w:rsidP="00BC3908">
      <w:pPr>
        <w:rPr>
          <w:lang w:val="en-US"/>
        </w:rPr>
      </w:pPr>
      <w:r>
        <w:rPr>
          <w:noProof/>
          <w:lang w:eastAsia="zh-CN"/>
        </w:rPr>
        <w:drawing>
          <wp:inline distT="0" distB="0" distL="0" distR="0" wp14:anchorId="01854691" wp14:editId="70F0CF43">
            <wp:extent cx="3009900" cy="2257425"/>
            <wp:effectExtent l="0" t="0" r="0" b="0"/>
            <wp:docPr id="27" name="Picture 27" descr="CPA_analysis_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A_analysis_CE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eastAsia="zh-CN"/>
        </w:rPr>
        <w:drawing>
          <wp:inline distT="0" distB="0" distL="0" distR="0" wp14:anchorId="614C2C15" wp14:editId="424418D7">
            <wp:extent cx="3009900" cy="2257425"/>
            <wp:effectExtent l="0" t="0" r="0" b="0"/>
            <wp:docPr id="26" name="Picture 26" descr="FDn_analysis_C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n_analysis_CE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D006C1" w:rsidRDefault="00D006C1" w:rsidP="00BC3908">
      <w:pPr>
        <w:pStyle w:val="FigureNo"/>
        <w:rPr>
          <w:lang w:val="en-US"/>
        </w:rPr>
      </w:pPr>
    </w:p>
    <w:p w:rsidR="00BC3908" w:rsidRDefault="00BC3908" w:rsidP="00BC3908">
      <w:pPr>
        <w:pStyle w:val="FigureNo"/>
        <w:rPr>
          <w:lang w:val="en-US"/>
        </w:rPr>
      </w:pPr>
      <w:r w:rsidRPr="006A17E1">
        <w:rPr>
          <w:lang w:val="en-US"/>
        </w:rPr>
        <w:t>Fig</w:t>
      </w:r>
      <w:r>
        <w:rPr>
          <w:lang w:val="en-US"/>
        </w:rPr>
        <w:t>ure 5</w:t>
      </w:r>
    </w:p>
    <w:p w:rsidR="00BC3908" w:rsidRDefault="00BC3908" w:rsidP="00BC3908">
      <w:pPr>
        <w:pStyle w:val="Figuretitle"/>
        <w:rPr>
          <w:lang w:val="en-US"/>
        </w:rPr>
      </w:pPr>
      <w:proofErr w:type="spellStart"/>
      <w:r>
        <w:rPr>
          <w:lang w:val="en-US"/>
        </w:rPr>
        <w:t>Cenesp</w:t>
      </w:r>
      <w:proofErr w:type="spellEnd"/>
      <w:r>
        <w:rPr>
          <w:lang w:val="en-US"/>
        </w:rPr>
        <w:t xml:space="preserve"> 18</w:t>
      </w:r>
    </w:p>
    <w:p w:rsidR="00BC3908" w:rsidRDefault="00BC3908" w:rsidP="00BC3908">
      <w:pPr>
        <w:rPr>
          <w:lang w:val="en-US"/>
        </w:rPr>
      </w:pPr>
      <w:r>
        <w:rPr>
          <w:noProof/>
          <w:lang w:eastAsia="zh-CN"/>
        </w:rPr>
        <w:drawing>
          <wp:inline distT="0" distB="0" distL="0" distR="0" wp14:anchorId="4979C992" wp14:editId="6036BB3B">
            <wp:extent cx="3009900" cy="2257425"/>
            <wp:effectExtent l="0" t="0" r="0" b="0"/>
            <wp:docPr id="25" name="Picture 25" descr="CPA_analysis_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A_analysis_CE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eastAsia="zh-CN"/>
        </w:rPr>
        <w:drawing>
          <wp:inline distT="0" distB="0" distL="0" distR="0" wp14:anchorId="2EB9B46E" wp14:editId="254BAC51">
            <wp:extent cx="3009900" cy="2257425"/>
            <wp:effectExtent l="0" t="0" r="0" b="0"/>
            <wp:docPr id="24" name="Picture 24" descr="FDn_analysis_C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n_analysis_CE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BC3908" w:rsidRDefault="00BC3908" w:rsidP="00BC3908">
      <w:pPr>
        <w:pStyle w:val="FigureNo"/>
        <w:rPr>
          <w:lang w:val="en-US"/>
        </w:rPr>
      </w:pPr>
      <w:r>
        <w:rPr>
          <w:lang w:val="en-US"/>
        </w:rPr>
        <w:br w:type="page"/>
      </w:r>
      <w:r w:rsidRPr="006A17E1">
        <w:rPr>
          <w:lang w:val="en-US"/>
        </w:rPr>
        <w:lastRenderedPageBreak/>
        <w:t>Fig</w:t>
      </w:r>
      <w:r>
        <w:rPr>
          <w:lang w:val="en-US"/>
        </w:rPr>
        <w:t>ure</w:t>
      </w:r>
      <w:r w:rsidRPr="006A17E1">
        <w:rPr>
          <w:lang w:val="en-US"/>
        </w:rPr>
        <w:t xml:space="preserve"> </w:t>
      </w:r>
      <w:r>
        <w:rPr>
          <w:lang w:val="en-US"/>
        </w:rPr>
        <w:t>6</w:t>
      </w:r>
    </w:p>
    <w:p w:rsidR="00BC3908" w:rsidRDefault="00BC3908" w:rsidP="00BC3908">
      <w:pPr>
        <w:pStyle w:val="Figuretitle"/>
        <w:rPr>
          <w:lang w:val="en-US"/>
        </w:rPr>
      </w:pPr>
      <w:r>
        <w:rPr>
          <w:lang w:val="en-US"/>
        </w:rPr>
        <w:t>Scania</w:t>
      </w:r>
    </w:p>
    <w:p w:rsidR="00BC3908" w:rsidRDefault="00BC3908" w:rsidP="00BC3908">
      <w:pPr>
        <w:rPr>
          <w:lang w:val="en-US"/>
        </w:rPr>
      </w:pPr>
      <w:r>
        <w:rPr>
          <w:noProof/>
          <w:lang w:eastAsia="zh-CN"/>
        </w:rPr>
        <w:drawing>
          <wp:inline distT="0" distB="0" distL="0" distR="0" wp14:anchorId="631E566C" wp14:editId="1DE65384">
            <wp:extent cx="3009900" cy="2257425"/>
            <wp:effectExtent l="0" t="0" r="0" b="0"/>
            <wp:docPr id="23" name="Picture 23" descr="CPA_analysis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A_analysis_SC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eastAsia="zh-CN"/>
        </w:rPr>
        <w:drawing>
          <wp:inline distT="0" distB="0" distL="0" distR="0" wp14:anchorId="281EA01C" wp14:editId="39F10BA4">
            <wp:extent cx="3009900" cy="2257425"/>
            <wp:effectExtent l="0" t="0" r="0" b="0"/>
            <wp:docPr id="22" name="Picture 22" descr="FDn_analysis_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n_analysis_SC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D006C1" w:rsidRDefault="00D006C1" w:rsidP="00BC3908">
      <w:pPr>
        <w:pStyle w:val="FigureNo"/>
        <w:rPr>
          <w:lang w:val="en-US"/>
        </w:rPr>
      </w:pPr>
    </w:p>
    <w:p w:rsidR="00BC3908" w:rsidRDefault="00BC3908" w:rsidP="00BC3908">
      <w:pPr>
        <w:pStyle w:val="FigureNo"/>
        <w:rPr>
          <w:lang w:val="en-US"/>
        </w:rPr>
      </w:pPr>
      <w:r w:rsidRPr="006A17E1">
        <w:rPr>
          <w:lang w:val="en-US"/>
        </w:rPr>
        <w:t>Fig</w:t>
      </w:r>
      <w:r>
        <w:rPr>
          <w:lang w:val="en-US"/>
        </w:rPr>
        <w:t>ure</w:t>
      </w:r>
      <w:r w:rsidRPr="006A17E1">
        <w:rPr>
          <w:lang w:val="en-US"/>
        </w:rPr>
        <w:t xml:space="preserve"> </w:t>
      </w:r>
      <w:r>
        <w:rPr>
          <w:lang w:val="en-US"/>
        </w:rPr>
        <w:t>7</w:t>
      </w:r>
    </w:p>
    <w:p w:rsidR="00BC3908" w:rsidRDefault="00BC3908" w:rsidP="00BC3908">
      <w:pPr>
        <w:pStyle w:val="Figuretitle"/>
        <w:rPr>
          <w:lang w:val="en-US"/>
        </w:rPr>
      </w:pPr>
      <w:r>
        <w:rPr>
          <w:lang w:val="en-US"/>
        </w:rPr>
        <w:t>Shell</w:t>
      </w:r>
    </w:p>
    <w:p w:rsidR="00BC3908" w:rsidRDefault="00BC3908" w:rsidP="00BC3908">
      <w:pPr>
        <w:rPr>
          <w:lang w:val="en-US"/>
        </w:rPr>
      </w:pPr>
      <w:r>
        <w:rPr>
          <w:noProof/>
          <w:lang w:eastAsia="zh-CN"/>
        </w:rPr>
        <w:drawing>
          <wp:inline distT="0" distB="0" distL="0" distR="0" wp14:anchorId="6F5878A1" wp14:editId="3018A177">
            <wp:extent cx="3009900" cy="2257425"/>
            <wp:effectExtent l="0" t="0" r="0" b="0"/>
            <wp:docPr id="21" name="Picture 21" descr="CPA_analysis_S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A_analysis_SH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eastAsia="zh-CN"/>
        </w:rPr>
        <w:drawing>
          <wp:inline distT="0" distB="0" distL="0" distR="0" wp14:anchorId="3BF71824" wp14:editId="1165E29D">
            <wp:extent cx="3009900" cy="2257425"/>
            <wp:effectExtent l="0" t="0" r="0" b="0"/>
            <wp:docPr id="20" name="Picture 20" descr="FDn_analysis_S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n_analysis_SH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BC3908" w:rsidRDefault="00BC3908" w:rsidP="00BC3908">
      <w:pPr>
        <w:rPr>
          <w:lang w:val="en-US"/>
        </w:rPr>
      </w:pPr>
    </w:p>
    <w:p w:rsidR="00BC3908" w:rsidRDefault="00BC3908" w:rsidP="00BC3908">
      <w:pPr>
        <w:rPr>
          <w:lang w:val="en-US"/>
        </w:rPr>
      </w:pPr>
      <w:r>
        <w:t xml:space="preserve">The model is tested using the test variables given in Recommendation ITU-R </w:t>
      </w:r>
      <w:proofErr w:type="spellStart"/>
      <w:r>
        <w:t>P.311</w:t>
      </w:r>
      <w:proofErr w:type="spellEnd"/>
      <w:r>
        <w:t>-12.</w:t>
      </w:r>
    </w:p>
    <w:p w:rsidR="00BC3908" w:rsidRPr="00596F6E" w:rsidRDefault="00BC3908" w:rsidP="00D006C1">
      <w:pPr>
        <w:pStyle w:val="Headingi"/>
        <w:rPr>
          <w:lang w:val="en-US"/>
        </w:rPr>
      </w:pPr>
      <w:r w:rsidRPr="00596F6E">
        <w:rPr>
          <w:lang w:val="en-US"/>
        </w:rPr>
        <w:t>Experimental reference in Earth-</w:t>
      </w:r>
      <w:r w:rsidR="00D006C1" w:rsidRPr="00596F6E">
        <w:rPr>
          <w:lang w:val="en-US"/>
        </w:rPr>
        <w:t>s</w:t>
      </w:r>
      <w:r w:rsidRPr="00596F6E">
        <w:rPr>
          <w:lang w:val="en-US"/>
        </w:rPr>
        <w:t>pace links</w:t>
      </w:r>
      <w:r>
        <w:rPr>
          <w:lang w:val="en-US"/>
        </w:rPr>
        <w:t xml:space="preserve"> for first order statistics</w:t>
      </w:r>
      <w:r w:rsidRPr="00596F6E">
        <w:rPr>
          <w:lang w:val="en-US"/>
        </w:rPr>
        <w:t>:</w:t>
      </w:r>
    </w:p>
    <w:p w:rsidR="00BC3908" w:rsidRDefault="00BC3908" w:rsidP="00BC3908">
      <w:proofErr w:type="spellStart"/>
      <w:r>
        <w:rPr>
          <w:lang w:val="en-US"/>
        </w:rPr>
        <w:t>Italsat</w:t>
      </w:r>
      <w:proofErr w:type="spellEnd"/>
      <w:r>
        <w:rPr>
          <w:lang w:val="en-US"/>
        </w:rPr>
        <w:t xml:space="preserve"> link in </w:t>
      </w:r>
      <w:proofErr w:type="spellStart"/>
      <w:r>
        <w:rPr>
          <w:lang w:val="en-US"/>
        </w:rPr>
        <w:t>Spino</w:t>
      </w:r>
      <w:proofErr w:type="spellEnd"/>
      <w:r>
        <w:rPr>
          <w:lang w:val="en-US"/>
        </w:rPr>
        <w:t xml:space="preserve"> </w:t>
      </w:r>
      <w:proofErr w:type="spellStart"/>
      <w:r>
        <w:rPr>
          <w:lang w:val="en-US"/>
        </w:rPr>
        <w:t>d’Adda</w:t>
      </w:r>
      <w:proofErr w:type="spellEnd"/>
      <w:r>
        <w:rPr>
          <w:lang w:val="en-US"/>
        </w:rPr>
        <w:t xml:space="preserve"> at 18.7 GHz : </w:t>
      </w:r>
      <w:r w:rsidRPr="002057A5">
        <w:rPr>
          <w:rFonts w:ascii="Symbol" w:hAnsi="Symbol"/>
        </w:rPr>
        <w:t></w:t>
      </w:r>
      <w:proofErr w:type="spellStart"/>
      <w:r w:rsidRPr="002057A5">
        <w:rPr>
          <w:vertAlign w:val="subscript"/>
        </w:rPr>
        <w:t>RMS</w:t>
      </w:r>
      <w:r w:rsidRPr="002057A5">
        <w:rPr>
          <w:sz w:val="18"/>
          <w:szCs w:val="18"/>
        </w:rPr>
        <w:t>,</w:t>
      </w:r>
      <w:r w:rsidRPr="002057A5">
        <w:rPr>
          <w:vertAlign w:val="subscript"/>
        </w:rPr>
        <w:t>CPA</w:t>
      </w:r>
      <w:proofErr w:type="spellEnd"/>
      <w:r w:rsidRPr="002057A5">
        <w:t xml:space="preserve"> = 0.18</w:t>
      </w:r>
    </w:p>
    <w:p w:rsidR="00F63AA9" w:rsidRDefault="00F63AA9">
      <w:pPr>
        <w:tabs>
          <w:tab w:val="clear" w:pos="1134"/>
          <w:tab w:val="clear" w:pos="1871"/>
          <w:tab w:val="clear" w:pos="2268"/>
        </w:tabs>
        <w:overflowPunct/>
        <w:autoSpaceDE/>
        <w:autoSpaceDN/>
        <w:adjustRightInd/>
        <w:spacing w:before="0"/>
        <w:textAlignment w:val="auto"/>
        <w:rPr>
          <w:caps/>
          <w:sz w:val="20"/>
        </w:rPr>
      </w:pPr>
      <w:r>
        <w:br w:type="page"/>
      </w:r>
    </w:p>
    <w:p w:rsidR="00BC3908" w:rsidRDefault="00BC3908" w:rsidP="00BC3908">
      <w:pPr>
        <w:pStyle w:val="TableNo"/>
      </w:pPr>
      <w:r>
        <w:lastRenderedPageBreak/>
        <w:t>table 2</w:t>
      </w:r>
    </w:p>
    <w:p w:rsidR="00BC3908" w:rsidRPr="00E14386" w:rsidRDefault="00BC3908" w:rsidP="00BC3908">
      <w:pPr>
        <w:pStyle w:val="Tabletitle"/>
      </w:pPr>
      <w:r>
        <w:t>RMS Error for CPA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4"/>
        <w:gridCol w:w="810"/>
        <w:gridCol w:w="794"/>
        <w:gridCol w:w="794"/>
        <w:gridCol w:w="794"/>
        <w:gridCol w:w="794"/>
        <w:gridCol w:w="794"/>
      </w:tblGrid>
      <w:tr w:rsidR="00BC3908" w:rsidRPr="00F41296" w:rsidTr="00F63AA9">
        <w:trPr>
          <w:cantSplit/>
          <w:trHeight w:val="240"/>
          <w:tblHeader/>
          <w:jc w:val="center"/>
        </w:trPr>
        <w:tc>
          <w:tcPr>
            <w:tcW w:w="954" w:type="dxa"/>
            <w:vMerge w:val="restart"/>
            <w:vAlign w:val="center"/>
          </w:tcPr>
          <w:p w:rsidR="00BC3908" w:rsidRPr="00F41296" w:rsidRDefault="00BC3908" w:rsidP="00F63AA9">
            <w:pPr>
              <w:pStyle w:val="Tablehead"/>
            </w:pPr>
            <w:r w:rsidRPr="00F41296">
              <w:t>Model /</w:t>
            </w:r>
          </w:p>
          <w:p w:rsidR="00BC3908" w:rsidRPr="00F41296" w:rsidRDefault="00BC3908" w:rsidP="00F63AA9">
            <w:pPr>
              <w:pStyle w:val="Tablehead"/>
            </w:pPr>
            <w:r w:rsidRPr="00F41296">
              <w:rPr>
                <w:rFonts w:ascii="Symbol" w:hAnsi="Symbol"/>
              </w:rPr>
              <w:t></w:t>
            </w:r>
            <w:r w:rsidRPr="00F41296">
              <w:rPr>
                <w:vertAlign w:val="subscript"/>
              </w:rPr>
              <w:t>RMS</w:t>
            </w:r>
            <w:r w:rsidRPr="00F41296">
              <w:t xml:space="preserve"> CPA</w:t>
            </w:r>
          </w:p>
        </w:tc>
        <w:tc>
          <w:tcPr>
            <w:tcW w:w="4780" w:type="dxa"/>
            <w:gridSpan w:val="6"/>
            <w:vAlign w:val="center"/>
          </w:tcPr>
          <w:p w:rsidR="00BC3908" w:rsidRPr="00F41296" w:rsidRDefault="00BC3908" w:rsidP="00F63AA9">
            <w:pPr>
              <w:pStyle w:val="Tablehead"/>
            </w:pPr>
            <w:r w:rsidRPr="00F41296">
              <w:t>Experimental Data</w:t>
            </w:r>
          </w:p>
        </w:tc>
      </w:tr>
      <w:tr w:rsidR="00BC3908" w:rsidRPr="00F41296" w:rsidTr="00F63AA9">
        <w:trPr>
          <w:trHeight w:val="240"/>
          <w:tblHeader/>
          <w:jc w:val="center"/>
        </w:trPr>
        <w:tc>
          <w:tcPr>
            <w:tcW w:w="954" w:type="dxa"/>
            <w:vMerge/>
            <w:vAlign w:val="center"/>
          </w:tcPr>
          <w:p w:rsidR="00BC3908" w:rsidRPr="00F41296" w:rsidRDefault="00BC3908" w:rsidP="00F63AA9">
            <w:pPr>
              <w:pStyle w:val="Tablehead"/>
            </w:pPr>
          </w:p>
        </w:tc>
        <w:tc>
          <w:tcPr>
            <w:tcW w:w="810" w:type="dxa"/>
            <w:vAlign w:val="center"/>
          </w:tcPr>
          <w:p w:rsidR="00BC3908" w:rsidRPr="00F41296" w:rsidRDefault="00BC3908" w:rsidP="00F63AA9">
            <w:pPr>
              <w:pStyle w:val="Tablehead"/>
            </w:pPr>
            <w:proofErr w:type="spellStart"/>
            <w:r w:rsidRPr="00F41296">
              <w:t>BARU</w:t>
            </w:r>
            <w:proofErr w:type="spellEnd"/>
          </w:p>
        </w:tc>
        <w:tc>
          <w:tcPr>
            <w:tcW w:w="794" w:type="dxa"/>
            <w:vAlign w:val="center"/>
          </w:tcPr>
          <w:p w:rsidR="00BC3908" w:rsidRPr="00F41296" w:rsidRDefault="00BC3908" w:rsidP="00F63AA9">
            <w:pPr>
              <w:pStyle w:val="Tablehead"/>
            </w:pPr>
            <w:r w:rsidRPr="00F41296">
              <w:t>BRAD</w:t>
            </w:r>
          </w:p>
        </w:tc>
        <w:tc>
          <w:tcPr>
            <w:tcW w:w="794" w:type="dxa"/>
            <w:vAlign w:val="center"/>
          </w:tcPr>
          <w:p w:rsidR="00BC3908" w:rsidRPr="00F41296" w:rsidRDefault="00BC3908" w:rsidP="00F63AA9">
            <w:pPr>
              <w:pStyle w:val="Tablehead"/>
            </w:pPr>
            <w:proofErr w:type="spellStart"/>
            <w:r w:rsidRPr="00F41296">
              <w:t>CE15</w:t>
            </w:r>
            <w:proofErr w:type="spellEnd"/>
          </w:p>
        </w:tc>
        <w:tc>
          <w:tcPr>
            <w:tcW w:w="794" w:type="dxa"/>
            <w:shd w:val="clear" w:color="auto" w:fill="auto"/>
            <w:vAlign w:val="center"/>
          </w:tcPr>
          <w:p w:rsidR="00BC3908" w:rsidRPr="00F41296" w:rsidRDefault="00BC3908" w:rsidP="00F63AA9">
            <w:pPr>
              <w:pStyle w:val="Tablehead"/>
            </w:pPr>
            <w:proofErr w:type="spellStart"/>
            <w:r w:rsidRPr="00F41296">
              <w:t>CE18</w:t>
            </w:r>
            <w:proofErr w:type="spellEnd"/>
          </w:p>
        </w:tc>
        <w:tc>
          <w:tcPr>
            <w:tcW w:w="794" w:type="dxa"/>
            <w:shd w:val="clear" w:color="auto" w:fill="auto"/>
            <w:vAlign w:val="center"/>
          </w:tcPr>
          <w:p w:rsidR="00BC3908" w:rsidRPr="00F41296" w:rsidRDefault="00BC3908" w:rsidP="00F63AA9">
            <w:pPr>
              <w:pStyle w:val="Tablehead"/>
            </w:pPr>
            <w:r w:rsidRPr="00F41296">
              <w:t>SCAN</w:t>
            </w:r>
          </w:p>
        </w:tc>
        <w:tc>
          <w:tcPr>
            <w:tcW w:w="794" w:type="dxa"/>
            <w:shd w:val="clear" w:color="auto" w:fill="auto"/>
            <w:vAlign w:val="center"/>
          </w:tcPr>
          <w:p w:rsidR="00BC3908" w:rsidRPr="00F41296" w:rsidRDefault="00BC3908" w:rsidP="00F63AA9">
            <w:pPr>
              <w:pStyle w:val="Tablehead"/>
            </w:pPr>
            <w:r w:rsidRPr="00F41296">
              <w:t>SHEL</w:t>
            </w:r>
          </w:p>
        </w:tc>
      </w:tr>
      <w:tr w:rsidR="00BC3908" w:rsidRPr="00F41296" w:rsidTr="00F63AA9">
        <w:trPr>
          <w:trHeight w:val="320"/>
          <w:jc w:val="center"/>
        </w:trPr>
        <w:tc>
          <w:tcPr>
            <w:tcW w:w="954" w:type="dxa"/>
            <w:vAlign w:val="center"/>
          </w:tcPr>
          <w:p w:rsidR="00BC3908" w:rsidRPr="00F41296" w:rsidRDefault="00BC3908" w:rsidP="00F63AA9">
            <w:pPr>
              <w:pStyle w:val="Tabletext"/>
            </w:pPr>
            <w:r w:rsidRPr="00F41296">
              <w:t>Enhanced M-B</w:t>
            </w:r>
          </w:p>
        </w:tc>
        <w:tc>
          <w:tcPr>
            <w:tcW w:w="810" w:type="dxa"/>
            <w:shd w:val="clear" w:color="auto" w:fill="auto"/>
            <w:vAlign w:val="center"/>
          </w:tcPr>
          <w:p w:rsidR="00BC3908" w:rsidRPr="00F41296" w:rsidRDefault="00BC3908" w:rsidP="00DC4401">
            <w:pPr>
              <w:pStyle w:val="Tabletext"/>
              <w:jc w:val="center"/>
            </w:pPr>
            <w:r w:rsidRPr="00F41296">
              <w:t>0.47</w:t>
            </w:r>
          </w:p>
        </w:tc>
        <w:tc>
          <w:tcPr>
            <w:tcW w:w="794" w:type="dxa"/>
            <w:shd w:val="clear" w:color="auto" w:fill="auto"/>
            <w:vAlign w:val="center"/>
          </w:tcPr>
          <w:p w:rsidR="00BC3908" w:rsidRPr="00F41296" w:rsidRDefault="00BC3908" w:rsidP="00DC4401">
            <w:pPr>
              <w:pStyle w:val="Tabletext"/>
              <w:jc w:val="center"/>
            </w:pPr>
            <w:r w:rsidRPr="00F41296">
              <w:t>0.23</w:t>
            </w:r>
          </w:p>
        </w:tc>
        <w:tc>
          <w:tcPr>
            <w:tcW w:w="794" w:type="dxa"/>
            <w:vAlign w:val="center"/>
          </w:tcPr>
          <w:p w:rsidR="00BC3908" w:rsidRPr="00F41296" w:rsidRDefault="00BC3908" w:rsidP="00DC4401">
            <w:pPr>
              <w:pStyle w:val="Tabletext"/>
              <w:jc w:val="center"/>
            </w:pPr>
            <w:r w:rsidRPr="00F41296">
              <w:t>0.16</w:t>
            </w:r>
          </w:p>
        </w:tc>
        <w:tc>
          <w:tcPr>
            <w:tcW w:w="794" w:type="dxa"/>
            <w:shd w:val="clear" w:color="auto" w:fill="auto"/>
            <w:vAlign w:val="center"/>
          </w:tcPr>
          <w:p w:rsidR="00BC3908" w:rsidRPr="00F41296" w:rsidRDefault="00BC3908" w:rsidP="00DC4401">
            <w:pPr>
              <w:pStyle w:val="Tabletext"/>
              <w:jc w:val="center"/>
            </w:pPr>
            <w:r w:rsidRPr="00F41296">
              <w:t>0.16</w:t>
            </w:r>
          </w:p>
        </w:tc>
        <w:tc>
          <w:tcPr>
            <w:tcW w:w="794" w:type="dxa"/>
            <w:shd w:val="clear" w:color="auto" w:fill="auto"/>
            <w:vAlign w:val="center"/>
          </w:tcPr>
          <w:p w:rsidR="00BC3908" w:rsidRPr="00F41296" w:rsidRDefault="00BC3908" w:rsidP="00DC4401">
            <w:pPr>
              <w:pStyle w:val="Tabletext"/>
              <w:jc w:val="center"/>
            </w:pPr>
            <w:r w:rsidRPr="00F41296">
              <w:t>0.28</w:t>
            </w:r>
          </w:p>
        </w:tc>
        <w:tc>
          <w:tcPr>
            <w:tcW w:w="794" w:type="dxa"/>
            <w:shd w:val="clear" w:color="auto" w:fill="auto"/>
            <w:vAlign w:val="center"/>
          </w:tcPr>
          <w:p w:rsidR="00BC3908" w:rsidRPr="00F41296" w:rsidRDefault="00BC3908" w:rsidP="00DC4401">
            <w:pPr>
              <w:pStyle w:val="Tabletext"/>
              <w:jc w:val="center"/>
            </w:pPr>
            <w:r w:rsidRPr="00F41296">
              <w:t>0.34</w:t>
            </w:r>
          </w:p>
        </w:tc>
      </w:tr>
    </w:tbl>
    <w:p w:rsidR="00D006C1" w:rsidRDefault="00D006C1" w:rsidP="00F63AA9">
      <w:pPr>
        <w:rPr>
          <w:lang w:val="en-US"/>
        </w:rPr>
      </w:pPr>
    </w:p>
    <w:p w:rsidR="00BC3908" w:rsidRDefault="00BC3908" w:rsidP="00F63AA9">
      <w:pPr>
        <w:rPr>
          <w:lang w:val="en-US"/>
        </w:rPr>
      </w:pPr>
      <w:r>
        <w:rPr>
          <w:lang w:val="en-US"/>
        </w:rPr>
        <w:t xml:space="preserve">All </w:t>
      </w:r>
      <w:proofErr w:type="spellStart"/>
      <w:r>
        <w:rPr>
          <w:lang w:val="en-US"/>
        </w:rPr>
        <w:t>copolar</w:t>
      </w:r>
      <w:proofErr w:type="spellEnd"/>
      <w:r>
        <w:rPr>
          <w:lang w:val="en-US"/>
        </w:rPr>
        <w:t xml:space="preserve"> attenuation (CPA) results but maybe </w:t>
      </w:r>
      <w:proofErr w:type="spellStart"/>
      <w:r>
        <w:rPr>
          <w:lang w:val="en-US"/>
        </w:rPr>
        <w:t>BARU</w:t>
      </w:r>
      <w:proofErr w:type="spellEnd"/>
      <w:r>
        <w:rPr>
          <w:lang w:val="en-US"/>
        </w:rPr>
        <w:t xml:space="preserve"> ones are satisfying.</w:t>
      </w:r>
    </w:p>
    <w:p w:rsidR="00BC3908" w:rsidRDefault="00BC3908" w:rsidP="00BC3908">
      <w:pPr>
        <w:pStyle w:val="TableNo"/>
        <w:rPr>
          <w:lang w:val="en-US"/>
        </w:rPr>
      </w:pPr>
      <w:r>
        <w:rPr>
          <w:lang w:val="en-US"/>
        </w:rPr>
        <w:t>table 3</w:t>
      </w:r>
    </w:p>
    <w:p w:rsidR="00BC3908" w:rsidRPr="00E14386" w:rsidRDefault="00BC3908" w:rsidP="00BC3908">
      <w:pPr>
        <w:pStyle w:val="Tabletitle"/>
        <w:rPr>
          <w:lang w:val="en-US"/>
        </w:rPr>
      </w:pPr>
      <w:bookmarkStart w:id="14" w:name="_Ref204421162"/>
      <w:r>
        <w:t>RMS Error for Relative Number of Events</w:t>
      </w:r>
      <w:bookmarkEnd w:id="14"/>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4"/>
        <w:gridCol w:w="810"/>
        <w:gridCol w:w="794"/>
        <w:gridCol w:w="794"/>
        <w:gridCol w:w="794"/>
        <w:gridCol w:w="794"/>
        <w:gridCol w:w="794"/>
      </w:tblGrid>
      <w:tr w:rsidR="00BC3908" w:rsidRPr="00F41296" w:rsidTr="00F63AA9">
        <w:trPr>
          <w:cantSplit/>
          <w:trHeight w:val="240"/>
          <w:tblHeader/>
          <w:jc w:val="center"/>
        </w:trPr>
        <w:tc>
          <w:tcPr>
            <w:tcW w:w="954" w:type="dxa"/>
            <w:vMerge w:val="restart"/>
            <w:vAlign w:val="center"/>
          </w:tcPr>
          <w:p w:rsidR="00BC3908" w:rsidRPr="00F41296" w:rsidRDefault="00BC3908" w:rsidP="00F63AA9">
            <w:pPr>
              <w:pStyle w:val="Tablehead"/>
            </w:pPr>
            <w:r w:rsidRPr="00F41296">
              <w:t>Model /</w:t>
            </w:r>
          </w:p>
          <w:p w:rsidR="00BC3908" w:rsidRPr="00F41296" w:rsidRDefault="00BC3908" w:rsidP="00F63AA9">
            <w:pPr>
              <w:pStyle w:val="Tablehead"/>
            </w:pPr>
            <w:r w:rsidRPr="00F41296">
              <w:rPr>
                <w:rFonts w:ascii="Symbol" w:hAnsi="Symbol"/>
              </w:rPr>
              <w:t></w:t>
            </w:r>
            <w:r w:rsidRPr="00F41296">
              <w:rPr>
                <w:vertAlign w:val="subscript"/>
              </w:rPr>
              <w:t>RMS</w:t>
            </w:r>
            <w:r w:rsidRPr="00F41296">
              <w:t xml:space="preserve"> </w:t>
            </w:r>
            <w:proofErr w:type="spellStart"/>
            <w:r w:rsidRPr="00F41296">
              <w:t>FD</w:t>
            </w:r>
            <w:r w:rsidRPr="00F41296">
              <w:rPr>
                <w:vertAlign w:val="subscript"/>
              </w:rPr>
              <w:t>N</w:t>
            </w:r>
            <w:proofErr w:type="spellEnd"/>
          </w:p>
        </w:tc>
        <w:tc>
          <w:tcPr>
            <w:tcW w:w="4780" w:type="dxa"/>
            <w:gridSpan w:val="6"/>
            <w:vAlign w:val="center"/>
          </w:tcPr>
          <w:p w:rsidR="00BC3908" w:rsidRPr="00F41296" w:rsidRDefault="00BC3908" w:rsidP="00F63AA9">
            <w:pPr>
              <w:pStyle w:val="Tablehead"/>
            </w:pPr>
            <w:r w:rsidRPr="00F41296">
              <w:t>Experimental Data</w:t>
            </w:r>
          </w:p>
        </w:tc>
      </w:tr>
      <w:tr w:rsidR="00BC3908" w:rsidRPr="00F41296" w:rsidTr="00F63AA9">
        <w:trPr>
          <w:trHeight w:val="240"/>
          <w:tblHeader/>
          <w:jc w:val="center"/>
        </w:trPr>
        <w:tc>
          <w:tcPr>
            <w:tcW w:w="954" w:type="dxa"/>
            <w:vMerge/>
            <w:vAlign w:val="center"/>
          </w:tcPr>
          <w:p w:rsidR="00BC3908" w:rsidRPr="00F41296" w:rsidRDefault="00BC3908" w:rsidP="00F63AA9">
            <w:pPr>
              <w:pStyle w:val="Tablehead"/>
            </w:pPr>
          </w:p>
        </w:tc>
        <w:tc>
          <w:tcPr>
            <w:tcW w:w="810" w:type="dxa"/>
            <w:vAlign w:val="center"/>
          </w:tcPr>
          <w:p w:rsidR="00BC3908" w:rsidRPr="00F41296" w:rsidRDefault="00BC3908" w:rsidP="00F63AA9">
            <w:pPr>
              <w:pStyle w:val="Tablehead"/>
            </w:pPr>
            <w:proofErr w:type="spellStart"/>
            <w:r w:rsidRPr="00F41296">
              <w:t>BARU</w:t>
            </w:r>
            <w:proofErr w:type="spellEnd"/>
          </w:p>
        </w:tc>
        <w:tc>
          <w:tcPr>
            <w:tcW w:w="794" w:type="dxa"/>
            <w:vAlign w:val="center"/>
          </w:tcPr>
          <w:p w:rsidR="00BC3908" w:rsidRPr="00F41296" w:rsidRDefault="00BC3908" w:rsidP="00F63AA9">
            <w:pPr>
              <w:pStyle w:val="Tablehead"/>
            </w:pPr>
            <w:r w:rsidRPr="00F41296">
              <w:t>BRAD</w:t>
            </w:r>
          </w:p>
        </w:tc>
        <w:tc>
          <w:tcPr>
            <w:tcW w:w="794" w:type="dxa"/>
            <w:vAlign w:val="center"/>
          </w:tcPr>
          <w:p w:rsidR="00BC3908" w:rsidRPr="00F41296" w:rsidRDefault="00BC3908" w:rsidP="00F63AA9">
            <w:pPr>
              <w:pStyle w:val="Tablehead"/>
            </w:pPr>
            <w:proofErr w:type="spellStart"/>
            <w:r w:rsidRPr="00F41296">
              <w:t>CE15</w:t>
            </w:r>
            <w:proofErr w:type="spellEnd"/>
          </w:p>
        </w:tc>
        <w:tc>
          <w:tcPr>
            <w:tcW w:w="794" w:type="dxa"/>
            <w:shd w:val="clear" w:color="auto" w:fill="auto"/>
            <w:vAlign w:val="center"/>
          </w:tcPr>
          <w:p w:rsidR="00BC3908" w:rsidRPr="00F41296" w:rsidRDefault="00BC3908" w:rsidP="00F63AA9">
            <w:pPr>
              <w:pStyle w:val="Tablehead"/>
            </w:pPr>
            <w:proofErr w:type="spellStart"/>
            <w:r w:rsidRPr="00F41296">
              <w:t>CE18</w:t>
            </w:r>
            <w:proofErr w:type="spellEnd"/>
          </w:p>
        </w:tc>
        <w:tc>
          <w:tcPr>
            <w:tcW w:w="794" w:type="dxa"/>
            <w:shd w:val="clear" w:color="auto" w:fill="auto"/>
            <w:vAlign w:val="center"/>
          </w:tcPr>
          <w:p w:rsidR="00BC3908" w:rsidRPr="00F41296" w:rsidRDefault="00BC3908" w:rsidP="00F63AA9">
            <w:pPr>
              <w:pStyle w:val="Tablehead"/>
            </w:pPr>
            <w:r w:rsidRPr="00F41296">
              <w:t>SCAN</w:t>
            </w:r>
          </w:p>
        </w:tc>
        <w:tc>
          <w:tcPr>
            <w:tcW w:w="794" w:type="dxa"/>
            <w:shd w:val="clear" w:color="auto" w:fill="auto"/>
            <w:vAlign w:val="center"/>
          </w:tcPr>
          <w:p w:rsidR="00BC3908" w:rsidRPr="00F41296" w:rsidRDefault="00BC3908" w:rsidP="00F63AA9">
            <w:pPr>
              <w:pStyle w:val="Tablehead"/>
            </w:pPr>
            <w:r w:rsidRPr="00F41296">
              <w:t>SHEL</w:t>
            </w:r>
          </w:p>
        </w:tc>
      </w:tr>
      <w:tr w:rsidR="00BC3908" w:rsidRPr="00F41296" w:rsidTr="00F63AA9">
        <w:trPr>
          <w:trHeight w:val="320"/>
          <w:jc w:val="center"/>
        </w:trPr>
        <w:tc>
          <w:tcPr>
            <w:tcW w:w="954" w:type="dxa"/>
            <w:vAlign w:val="center"/>
          </w:tcPr>
          <w:p w:rsidR="00BC3908" w:rsidRPr="00F41296" w:rsidRDefault="00BC3908" w:rsidP="00F63AA9">
            <w:pPr>
              <w:pStyle w:val="Tabletext"/>
            </w:pPr>
            <w:r w:rsidRPr="00F41296">
              <w:t>Enhanced M-B</w:t>
            </w:r>
          </w:p>
        </w:tc>
        <w:tc>
          <w:tcPr>
            <w:tcW w:w="810" w:type="dxa"/>
            <w:shd w:val="clear" w:color="auto" w:fill="auto"/>
            <w:vAlign w:val="center"/>
          </w:tcPr>
          <w:p w:rsidR="00BC3908" w:rsidRPr="00F41296" w:rsidRDefault="00BC3908" w:rsidP="00DC4401">
            <w:pPr>
              <w:pStyle w:val="Tabletext"/>
              <w:jc w:val="center"/>
            </w:pPr>
            <w:r w:rsidRPr="00F41296">
              <w:t>0.87</w:t>
            </w:r>
          </w:p>
        </w:tc>
        <w:tc>
          <w:tcPr>
            <w:tcW w:w="794" w:type="dxa"/>
            <w:shd w:val="clear" w:color="auto" w:fill="auto"/>
            <w:vAlign w:val="center"/>
          </w:tcPr>
          <w:p w:rsidR="00BC3908" w:rsidRPr="00F41296" w:rsidRDefault="00BC3908" w:rsidP="00DC4401">
            <w:pPr>
              <w:pStyle w:val="Tabletext"/>
              <w:jc w:val="center"/>
            </w:pPr>
            <w:r w:rsidRPr="00F41296">
              <w:t>0.87</w:t>
            </w:r>
          </w:p>
        </w:tc>
        <w:tc>
          <w:tcPr>
            <w:tcW w:w="794" w:type="dxa"/>
            <w:vAlign w:val="center"/>
          </w:tcPr>
          <w:p w:rsidR="00BC3908" w:rsidRPr="00F41296" w:rsidRDefault="00BC3908" w:rsidP="00DC4401">
            <w:pPr>
              <w:pStyle w:val="Tabletext"/>
              <w:jc w:val="center"/>
            </w:pPr>
            <w:r w:rsidRPr="00F41296">
              <w:t>0.85</w:t>
            </w:r>
          </w:p>
        </w:tc>
        <w:tc>
          <w:tcPr>
            <w:tcW w:w="794" w:type="dxa"/>
            <w:shd w:val="clear" w:color="auto" w:fill="auto"/>
            <w:vAlign w:val="center"/>
          </w:tcPr>
          <w:p w:rsidR="00BC3908" w:rsidRPr="00F41296" w:rsidRDefault="00BC3908" w:rsidP="00DC4401">
            <w:pPr>
              <w:pStyle w:val="Tabletext"/>
              <w:jc w:val="center"/>
            </w:pPr>
            <w:r w:rsidRPr="00F41296">
              <w:t>1.36</w:t>
            </w:r>
          </w:p>
        </w:tc>
        <w:tc>
          <w:tcPr>
            <w:tcW w:w="794" w:type="dxa"/>
            <w:shd w:val="clear" w:color="auto" w:fill="auto"/>
            <w:vAlign w:val="center"/>
          </w:tcPr>
          <w:p w:rsidR="00BC3908" w:rsidRPr="00F41296" w:rsidRDefault="00BC3908" w:rsidP="00DC4401">
            <w:pPr>
              <w:pStyle w:val="Tabletext"/>
              <w:jc w:val="center"/>
            </w:pPr>
            <w:r w:rsidRPr="00F41296">
              <w:t>1.08</w:t>
            </w:r>
          </w:p>
        </w:tc>
        <w:tc>
          <w:tcPr>
            <w:tcW w:w="794" w:type="dxa"/>
            <w:shd w:val="clear" w:color="auto" w:fill="auto"/>
            <w:vAlign w:val="center"/>
          </w:tcPr>
          <w:p w:rsidR="00BC3908" w:rsidRPr="00F41296" w:rsidRDefault="00BC3908" w:rsidP="00DC4401">
            <w:pPr>
              <w:pStyle w:val="Tabletext"/>
              <w:jc w:val="center"/>
            </w:pPr>
            <w:r w:rsidRPr="00F41296">
              <w:t>1.39</w:t>
            </w:r>
          </w:p>
        </w:tc>
      </w:tr>
    </w:tbl>
    <w:p w:rsidR="00BC3908" w:rsidRDefault="00BC3908" w:rsidP="00BC3908">
      <w:pPr>
        <w:rPr>
          <w:lang w:val="en-US"/>
        </w:rPr>
      </w:pPr>
    </w:p>
    <w:p w:rsidR="00BC3908" w:rsidRDefault="00BC3908" w:rsidP="00F63AA9">
      <w:pPr>
        <w:rPr>
          <w:lang w:val="en-US"/>
        </w:rPr>
      </w:pPr>
      <w:r>
        <w:rPr>
          <w:lang w:val="en-US"/>
        </w:rPr>
        <w:t>The figure hereafter shows reference relative fade number (</w:t>
      </w:r>
      <w:proofErr w:type="spellStart"/>
      <w:r>
        <w:rPr>
          <w:lang w:val="en-US"/>
        </w:rPr>
        <w:t>FDn</w:t>
      </w:r>
      <w:proofErr w:type="spellEnd"/>
      <w:r>
        <w:rPr>
          <w:lang w:val="en-US"/>
        </w:rPr>
        <w:t xml:space="preserve">) errors (blue curve) for the </w:t>
      </w:r>
      <w:proofErr w:type="spellStart"/>
      <w:r>
        <w:rPr>
          <w:lang w:val="en-US"/>
        </w:rPr>
        <w:t>Italsat</w:t>
      </w:r>
      <w:proofErr w:type="spellEnd"/>
      <w:r>
        <w:rPr>
          <w:lang w:val="en-US"/>
        </w:rPr>
        <w:t xml:space="preserve"> link in </w:t>
      </w:r>
      <w:proofErr w:type="spellStart"/>
      <w:r>
        <w:rPr>
          <w:lang w:val="en-US"/>
        </w:rPr>
        <w:t>Spino</w:t>
      </w:r>
      <w:proofErr w:type="spellEnd"/>
      <w:r>
        <w:rPr>
          <w:lang w:val="en-US"/>
        </w:rPr>
        <w:t xml:space="preserve"> </w:t>
      </w:r>
      <w:proofErr w:type="spellStart"/>
      <w:r>
        <w:rPr>
          <w:lang w:val="en-US"/>
        </w:rPr>
        <w:t>d’Adda</w:t>
      </w:r>
      <w:proofErr w:type="spellEnd"/>
      <w:r>
        <w:rPr>
          <w:lang w:val="en-US"/>
        </w:rPr>
        <w:t xml:space="preserve"> at 18.7 GHz. Errors obtained with </w:t>
      </w:r>
      <w:proofErr w:type="spellStart"/>
      <w:r>
        <w:rPr>
          <w:lang w:val="en-US"/>
        </w:rPr>
        <w:t>non</w:t>
      </w:r>
      <w:r w:rsidR="001A57D6">
        <w:rPr>
          <w:lang w:val="en-US"/>
        </w:rPr>
        <w:t xml:space="preserve"> optimal</w:t>
      </w:r>
      <w:proofErr w:type="spellEnd"/>
      <w:r w:rsidR="001A57D6">
        <w:rPr>
          <w:lang w:val="en-US"/>
        </w:rPr>
        <w:t xml:space="preserve"> Beta values can give a </w:t>
      </w:r>
      <w:r>
        <w:rPr>
          <w:lang w:val="en-US"/>
        </w:rPr>
        <w:t xml:space="preserve">reference to state if the model proposed for Terrestrial paths is satisfying. It can be concluded that at least </w:t>
      </w:r>
      <w:proofErr w:type="spellStart"/>
      <w:r>
        <w:rPr>
          <w:lang w:val="en-US"/>
        </w:rPr>
        <w:t>BARU</w:t>
      </w:r>
      <w:proofErr w:type="spellEnd"/>
      <w:r>
        <w:rPr>
          <w:lang w:val="en-US"/>
        </w:rPr>
        <w:t>, BRAD and CE</w:t>
      </w:r>
      <w:r w:rsidR="00E462DD">
        <w:rPr>
          <w:lang w:val="en-US"/>
        </w:rPr>
        <w:t> </w:t>
      </w:r>
      <w:r>
        <w:rPr>
          <w:lang w:val="en-US"/>
        </w:rPr>
        <w:t>15 results are satisfying. SCAN is a little bit worse but still acceptable. CE</w:t>
      </w:r>
      <w:r w:rsidR="00E462DD">
        <w:rPr>
          <w:lang w:val="en-US"/>
        </w:rPr>
        <w:t> </w:t>
      </w:r>
      <w:r>
        <w:rPr>
          <w:lang w:val="en-US"/>
        </w:rPr>
        <w:t>18 and SHEL results may be explained by a significant number of attenuation measurements close to the dynamic range limit (see first order statistics).</w:t>
      </w:r>
    </w:p>
    <w:p w:rsidR="00BC3908" w:rsidRPr="00E14386" w:rsidRDefault="00BC3908" w:rsidP="00BC3908">
      <w:pPr>
        <w:pStyle w:val="FigureNo"/>
        <w:rPr>
          <w:b/>
          <w:lang w:val="en-US"/>
        </w:rPr>
      </w:pPr>
      <w:bookmarkStart w:id="15" w:name="_Ref103155589"/>
      <w:bookmarkStart w:id="16" w:name="_Ref199666797"/>
      <w:r w:rsidRPr="006A17E1">
        <w:rPr>
          <w:lang w:val="en-US"/>
        </w:rPr>
        <w:t>Fig</w:t>
      </w:r>
      <w:bookmarkEnd w:id="15"/>
      <w:bookmarkEnd w:id="16"/>
      <w:r>
        <w:rPr>
          <w:lang w:val="en-US"/>
        </w:rPr>
        <w:t>ure 8</w:t>
      </w:r>
    </w:p>
    <w:p w:rsidR="00BC3908" w:rsidRPr="00B9397B" w:rsidRDefault="00BC3908" w:rsidP="00BC3908">
      <w:pPr>
        <w:pStyle w:val="Figuretitle"/>
        <w:rPr>
          <w:lang w:val="en-US"/>
        </w:rPr>
      </w:pPr>
      <w:r w:rsidRPr="00B9397B">
        <w:t>Sensitivity of the 2</w:t>
      </w:r>
      <w:r w:rsidRPr="00B9397B">
        <w:rPr>
          <w:vertAlign w:val="superscript"/>
        </w:rPr>
        <w:t>nd</w:t>
      </w:r>
      <w:r w:rsidRPr="00B9397B">
        <w:t xml:space="preserve"> order statistics with respect to </w:t>
      </w:r>
      <w:r w:rsidRPr="00B9397B">
        <w:sym w:font="Symbol" w:char="F062"/>
      </w:r>
      <w:r w:rsidRPr="00B9397B">
        <w:t xml:space="preserve"> (</w:t>
      </w:r>
      <w:proofErr w:type="spellStart"/>
      <w:r w:rsidRPr="00B9397B">
        <w:t>Spino</w:t>
      </w:r>
      <w:proofErr w:type="spellEnd"/>
      <w:r w:rsidRPr="00B9397B">
        <w:t xml:space="preserve"> </w:t>
      </w:r>
      <w:proofErr w:type="spellStart"/>
      <w:r w:rsidRPr="00B9397B">
        <w:t>d’Adda</w:t>
      </w:r>
      <w:proofErr w:type="spellEnd"/>
      <w:r>
        <w:t xml:space="preserve"> link at 18.7 GHz</w:t>
      </w:r>
      <w:r w:rsidRPr="00B9397B">
        <w:t>)</w:t>
      </w:r>
    </w:p>
    <w:p w:rsidR="00BC3908" w:rsidRDefault="00BC3908" w:rsidP="00BC3908">
      <w:pPr>
        <w:pStyle w:val="Figure"/>
        <w:ind w:right="-567" w:hanging="567"/>
      </w:pPr>
      <w:r>
        <w:rPr>
          <w:noProof/>
          <w:lang w:eastAsia="zh-CN"/>
        </w:rPr>
        <w:drawing>
          <wp:inline distT="0" distB="0" distL="0" distR="0" wp14:anchorId="0CB36A18" wp14:editId="59F9D204">
            <wp:extent cx="3086100" cy="2724150"/>
            <wp:effectExtent l="0" t="0" r="0" b="0"/>
            <wp:docPr id="19" name="Picture 19" descr="FDn_FDt_err_wrt_beta_SPI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n_FDt_err_wrt_beta_SPI19"/>
                    <pic:cNvPicPr>
                      <a:picLocks noChangeAspect="1" noChangeArrowheads="1"/>
                    </pic:cNvPicPr>
                  </pic:nvPicPr>
                  <pic:blipFill>
                    <a:blip r:embed="rId21" cstate="print">
                      <a:extLst>
                        <a:ext uri="{28A0092B-C50C-407E-A947-70E740481C1C}">
                          <a14:useLocalDpi xmlns:a14="http://schemas.microsoft.com/office/drawing/2010/main" val="0"/>
                        </a:ext>
                      </a:extLst>
                    </a:blip>
                    <a:srcRect l="6639" r="8360"/>
                    <a:stretch>
                      <a:fillRect/>
                    </a:stretch>
                  </pic:blipFill>
                  <pic:spPr bwMode="auto">
                    <a:xfrm>
                      <a:off x="0" y="0"/>
                      <a:ext cx="3086100" cy="2724150"/>
                    </a:xfrm>
                    <a:prstGeom prst="rect">
                      <a:avLst/>
                    </a:prstGeom>
                    <a:noFill/>
                    <a:ln>
                      <a:noFill/>
                    </a:ln>
                  </pic:spPr>
                </pic:pic>
              </a:graphicData>
            </a:graphic>
          </wp:inline>
        </w:drawing>
      </w:r>
    </w:p>
    <w:p w:rsidR="00BC3908" w:rsidRDefault="00BC3908" w:rsidP="00BC3908">
      <w:pPr>
        <w:pStyle w:val="Heading1"/>
      </w:pPr>
      <w:r>
        <w:rPr>
          <w:lang w:val="en-US"/>
        </w:rPr>
        <w:br w:type="page"/>
      </w:r>
      <w:bookmarkStart w:id="17" w:name="_Toc232171071"/>
      <w:r>
        <w:rPr>
          <w:lang w:val="en-US"/>
        </w:rPr>
        <w:lastRenderedPageBreak/>
        <w:t>3</w:t>
      </w:r>
      <w:r>
        <w:rPr>
          <w:lang w:val="en-US"/>
        </w:rPr>
        <w:tab/>
      </w:r>
      <w:r w:rsidRPr="00E14386">
        <w:t xml:space="preserve">Input parameters assessment </w:t>
      </w:r>
      <w:r w:rsidR="001A57D6" w:rsidRPr="00E14386">
        <w:t>using e</w:t>
      </w:r>
      <w:r w:rsidRPr="00E14386">
        <w:t xml:space="preserve">xperimental </w:t>
      </w:r>
      <w:r w:rsidR="001A57D6" w:rsidRPr="00E14386">
        <w:t>a</w:t>
      </w:r>
      <w:r w:rsidRPr="00E14386">
        <w:t xml:space="preserve">ttenuation </w:t>
      </w:r>
      <w:proofErr w:type="spellStart"/>
      <w:r w:rsidRPr="00E14386">
        <w:t>CCDF</w:t>
      </w:r>
      <w:bookmarkEnd w:id="17"/>
      <w:proofErr w:type="spellEnd"/>
    </w:p>
    <w:p w:rsidR="00BC3908" w:rsidRDefault="00BC3908" w:rsidP="00BC3908">
      <w:pPr>
        <w:pStyle w:val="FigureNo"/>
        <w:rPr>
          <w:lang w:val="en-US"/>
        </w:rPr>
      </w:pPr>
      <w:r w:rsidRPr="006A17E1">
        <w:rPr>
          <w:lang w:val="en-US"/>
        </w:rPr>
        <w:t>Fi</w:t>
      </w:r>
      <w:r>
        <w:rPr>
          <w:lang w:val="en-US"/>
        </w:rPr>
        <w:t>gure 9</w:t>
      </w:r>
    </w:p>
    <w:p w:rsidR="00BC3908" w:rsidRDefault="00BC3908" w:rsidP="00BC3908">
      <w:pPr>
        <w:pStyle w:val="Figuretitle"/>
        <w:rPr>
          <w:lang w:val="en-US"/>
        </w:rPr>
      </w:pPr>
      <w:r>
        <w:rPr>
          <w:lang w:val="en-US"/>
        </w:rPr>
        <w:t>Bradesco</w:t>
      </w:r>
    </w:p>
    <w:p w:rsidR="00BC3908" w:rsidRDefault="00BC3908" w:rsidP="00BC3908">
      <w:pPr>
        <w:rPr>
          <w:lang w:val="en-US"/>
        </w:rPr>
      </w:pPr>
      <w:r>
        <w:rPr>
          <w:noProof/>
          <w:lang w:eastAsia="zh-CN"/>
        </w:rPr>
        <w:drawing>
          <wp:inline distT="0" distB="0" distL="0" distR="0" wp14:anchorId="5FFABF3D" wp14:editId="3187748F">
            <wp:extent cx="3009900" cy="2257425"/>
            <wp:effectExtent l="0" t="0" r="0" b="0"/>
            <wp:docPr id="18" name="Picture 18" descr="CPA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A_analysis_BR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Pr>
          <w:noProof/>
          <w:lang w:eastAsia="zh-CN"/>
        </w:rPr>
        <w:drawing>
          <wp:inline distT="0" distB="0" distL="0" distR="0" wp14:anchorId="348F4CEB" wp14:editId="7886AB55">
            <wp:extent cx="3009900" cy="2257425"/>
            <wp:effectExtent l="0" t="0" r="0" b="0"/>
            <wp:docPr id="17" name="Picture 17" descr="FDn_analysis_B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Dn_analysis_BRA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1A57D6" w:rsidRDefault="001A57D6" w:rsidP="00BC3908">
      <w:pPr>
        <w:pStyle w:val="FigureNo"/>
        <w:rPr>
          <w:lang w:val="en-US"/>
        </w:rPr>
      </w:pPr>
    </w:p>
    <w:p w:rsidR="00BC3908" w:rsidRDefault="00BC3908" w:rsidP="00BC3908">
      <w:pPr>
        <w:pStyle w:val="FigureNo"/>
        <w:rPr>
          <w:lang w:val="en-US"/>
        </w:rPr>
      </w:pPr>
      <w:r w:rsidRPr="006A17E1">
        <w:rPr>
          <w:lang w:val="en-US"/>
        </w:rPr>
        <w:t>Fig</w:t>
      </w:r>
      <w:r>
        <w:rPr>
          <w:lang w:val="en-US"/>
        </w:rPr>
        <w:t>ure 10</w:t>
      </w:r>
    </w:p>
    <w:p w:rsidR="00BC3908" w:rsidRDefault="00BC3908" w:rsidP="00BC3908">
      <w:pPr>
        <w:pStyle w:val="Figuretitle"/>
        <w:rPr>
          <w:lang w:val="en-US"/>
        </w:rPr>
      </w:pPr>
      <w:proofErr w:type="spellStart"/>
      <w:r>
        <w:rPr>
          <w:lang w:val="en-US"/>
        </w:rPr>
        <w:t>Cenesp</w:t>
      </w:r>
      <w:proofErr w:type="spellEnd"/>
      <w:r>
        <w:rPr>
          <w:lang w:val="en-US"/>
        </w:rPr>
        <w:t xml:space="preserve"> 15</w:t>
      </w:r>
    </w:p>
    <w:p w:rsidR="00BC3908" w:rsidRDefault="00BC3908" w:rsidP="00BC3908">
      <w:pPr>
        <w:rPr>
          <w:lang w:val="en-US"/>
        </w:rPr>
      </w:pPr>
      <w:r>
        <w:rPr>
          <w:noProof/>
          <w:lang w:eastAsia="zh-CN"/>
        </w:rPr>
        <w:drawing>
          <wp:inline distT="0" distB="0" distL="0" distR="0" wp14:anchorId="6167E585" wp14:editId="69DD1314">
            <wp:extent cx="3009900" cy="2247900"/>
            <wp:effectExtent l="0" t="0" r="0" b="0"/>
            <wp:docPr id="16" name="Picture 16" descr="res_CPA_CE15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_CPA_CE15_ex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2247900"/>
                    </a:xfrm>
                    <a:prstGeom prst="rect">
                      <a:avLst/>
                    </a:prstGeom>
                    <a:noFill/>
                    <a:ln>
                      <a:noFill/>
                    </a:ln>
                  </pic:spPr>
                </pic:pic>
              </a:graphicData>
            </a:graphic>
          </wp:inline>
        </w:drawing>
      </w:r>
      <w:r>
        <w:rPr>
          <w:noProof/>
          <w:lang w:eastAsia="zh-CN"/>
        </w:rPr>
        <w:drawing>
          <wp:inline distT="0" distB="0" distL="0" distR="0" wp14:anchorId="6131D874" wp14:editId="5049D373">
            <wp:extent cx="3009900" cy="2247900"/>
            <wp:effectExtent l="0" t="0" r="0" b="0"/>
            <wp:docPr id="15" name="Picture 15" descr="res_FDn_CE15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_FDn_CE15_ex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900" cy="2247900"/>
                    </a:xfrm>
                    <a:prstGeom prst="rect">
                      <a:avLst/>
                    </a:prstGeom>
                    <a:noFill/>
                    <a:ln>
                      <a:noFill/>
                    </a:ln>
                  </pic:spPr>
                </pic:pic>
              </a:graphicData>
            </a:graphic>
          </wp:inline>
        </w:drawing>
      </w:r>
    </w:p>
    <w:p w:rsidR="00DC4401" w:rsidRDefault="00DC4401">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BC3908" w:rsidRDefault="00BC3908" w:rsidP="00BC3908">
      <w:pPr>
        <w:pStyle w:val="TableNo"/>
        <w:rPr>
          <w:lang w:val="en-US"/>
        </w:rPr>
      </w:pPr>
      <w:r>
        <w:rPr>
          <w:lang w:val="en-US"/>
        </w:rPr>
        <w:lastRenderedPageBreak/>
        <w:t>table 4</w:t>
      </w:r>
    </w:p>
    <w:p w:rsidR="00BC3908" w:rsidRPr="00F41296" w:rsidRDefault="00BC3908" w:rsidP="00BC3908">
      <w:pPr>
        <w:pStyle w:val="Tabletitle"/>
        <w:rPr>
          <w:lang w:val="en-US"/>
        </w:rPr>
      </w:pPr>
      <w:r>
        <w:t>RMS Error for CPA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3"/>
        <w:gridCol w:w="810"/>
        <w:gridCol w:w="794"/>
        <w:gridCol w:w="794"/>
        <w:gridCol w:w="794"/>
        <w:gridCol w:w="794"/>
        <w:gridCol w:w="794"/>
      </w:tblGrid>
      <w:tr w:rsidR="00BC3908" w:rsidRPr="00F41296" w:rsidTr="00DC4401">
        <w:trPr>
          <w:cantSplit/>
          <w:trHeight w:val="240"/>
          <w:tblHeader/>
          <w:jc w:val="center"/>
        </w:trPr>
        <w:tc>
          <w:tcPr>
            <w:tcW w:w="1063" w:type="dxa"/>
            <w:vMerge w:val="restart"/>
            <w:vAlign w:val="center"/>
          </w:tcPr>
          <w:p w:rsidR="00BC3908" w:rsidRPr="00F41296" w:rsidRDefault="00BC3908" w:rsidP="00F63AA9">
            <w:pPr>
              <w:pStyle w:val="Tablehead"/>
            </w:pPr>
            <w:r w:rsidRPr="00F41296">
              <w:t>Model /</w:t>
            </w:r>
          </w:p>
          <w:p w:rsidR="00BC3908" w:rsidRPr="00F41296" w:rsidRDefault="00BC3908" w:rsidP="00F63AA9">
            <w:pPr>
              <w:pStyle w:val="Tablehead"/>
            </w:pPr>
            <w:r w:rsidRPr="00F41296">
              <w:rPr>
                <w:rFonts w:ascii="Symbol" w:hAnsi="Symbol"/>
              </w:rPr>
              <w:t></w:t>
            </w:r>
            <w:r w:rsidRPr="00F41296">
              <w:rPr>
                <w:vertAlign w:val="subscript"/>
              </w:rPr>
              <w:t>RMS</w:t>
            </w:r>
            <w:r w:rsidRPr="00F41296">
              <w:t xml:space="preserve"> CPA</w:t>
            </w:r>
          </w:p>
        </w:tc>
        <w:tc>
          <w:tcPr>
            <w:tcW w:w="4780" w:type="dxa"/>
            <w:gridSpan w:val="6"/>
            <w:vAlign w:val="center"/>
          </w:tcPr>
          <w:p w:rsidR="00BC3908" w:rsidRPr="00F41296" w:rsidRDefault="00BC3908" w:rsidP="00F63AA9">
            <w:pPr>
              <w:pStyle w:val="Tablehead"/>
            </w:pPr>
            <w:r w:rsidRPr="00F41296">
              <w:t>Experimental Data</w:t>
            </w:r>
          </w:p>
        </w:tc>
      </w:tr>
      <w:tr w:rsidR="00BC3908" w:rsidRPr="00F41296" w:rsidTr="00DC4401">
        <w:trPr>
          <w:trHeight w:val="240"/>
          <w:tblHeader/>
          <w:jc w:val="center"/>
        </w:trPr>
        <w:tc>
          <w:tcPr>
            <w:tcW w:w="1063" w:type="dxa"/>
            <w:vMerge/>
            <w:vAlign w:val="center"/>
          </w:tcPr>
          <w:p w:rsidR="00BC3908" w:rsidRPr="00F41296" w:rsidRDefault="00BC3908" w:rsidP="00F63AA9">
            <w:pPr>
              <w:pStyle w:val="Tablehead"/>
            </w:pPr>
          </w:p>
        </w:tc>
        <w:tc>
          <w:tcPr>
            <w:tcW w:w="810" w:type="dxa"/>
            <w:vAlign w:val="center"/>
          </w:tcPr>
          <w:p w:rsidR="00BC3908" w:rsidRPr="00F41296" w:rsidRDefault="00BC3908" w:rsidP="00F63AA9">
            <w:pPr>
              <w:pStyle w:val="Tablehead"/>
            </w:pPr>
            <w:proofErr w:type="spellStart"/>
            <w:r w:rsidRPr="00F41296">
              <w:t>BARU</w:t>
            </w:r>
            <w:proofErr w:type="spellEnd"/>
          </w:p>
        </w:tc>
        <w:tc>
          <w:tcPr>
            <w:tcW w:w="794" w:type="dxa"/>
            <w:vAlign w:val="center"/>
          </w:tcPr>
          <w:p w:rsidR="00BC3908" w:rsidRPr="00F41296" w:rsidRDefault="00BC3908" w:rsidP="00F63AA9">
            <w:pPr>
              <w:pStyle w:val="Tablehead"/>
            </w:pPr>
            <w:r w:rsidRPr="00F41296">
              <w:t>BRAD</w:t>
            </w:r>
          </w:p>
        </w:tc>
        <w:tc>
          <w:tcPr>
            <w:tcW w:w="794" w:type="dxa"/>
            <w:vAlign w:val="center"/>
          </w:tcPr>
          <w:p w:rsidR="00BC3908" w:rsidRPr="00F41296" w:rsidRDefault="00BC3908" w:rsidP="00F63AA9">
            <w:pPr>
              <w:pStyle w:val="Tablehead"/>
            </w:pPr>
            <w:proofErr w:type="spellStart"/>
            <w:r w:rsidRPr="00F41296">
              <w:t>CE15</w:t>
            </w:r>
            <w:proofErr w:type="spellEnd"/>
          </w:p>
        </w:tc>
        <w:tc>
          <w:tcPr>
            <w:tcW w:w="794" w:type="dxa"/>
            <w:shd w:val="clear" w:color="auto" w:fill="auto"/>
            <w:vAlign w:val="center"/>
          </w:tcPr>
          <w:p w:rsidR="00BC3908" w:rsidRPr="00F41296" w:rsidRDefault="00BC3908" w:rsidP="00F63AA9">
            <w:pPr>
              <w:pStyle w:val="Tablehead"/>
            </w:pPr>
            <w:proofErr w:type="spellStart"/>
            <w:r w:rsidRPr="00F41296">
              <w:t>CE18</w:t>
            </w:r>
            <w:proofErr w:type="spellEnd"/>
          </w:p>
        </w:tc>
        <w:tc>
          <w:tcPr>
            <w:tcW w:w="794" w:type="dxa"/>
            <w:shd w:val="clear" w:color="auto" w:fill="auto"/>
            <w:vAlign w:val="center"/>
          </w:tcPr>
          <w:p w:rsidR="00BC3908" w:rsidRPr="00F41296" w:rsidRDefault="00BC3908" w:rsidP="00F63AA9">
            <w:pPr>
              <w:pStyle w:val="Tablehead"/>
            </w:pPr>
            <w:r w:rsidRPr="00F41296">
              <w:t>SCAN</w:t>
            </w:r>
          </w:p>
        </w:tc>
        <w:tc>
          <w:tcPr>
            <w:tcW w:w="794" w:type="dxa"/>
            <w:shd w:val="clear" w:color="auto" w:fill="auto"/>
            <w:vAlign w:val="center"/>
          </w:tcPr>
          <w:p w:rsidR="00BC3908" w:rsidRPr="00F41296" w:rsidRDefault="00BC3908" w:rsidP="00F63AA9">
            <w:pPr>
              <w:pStyle w:val="Tablehead"/>
            </w:pPr>
            <w:r w:rsidRPr="00F41296">
              <w:t>SHEL</w:t>
            </w:r>
          </w:p>
        </w:tc>
      </w:tr>
      <w:tr w:rsidR="00BC3908" w:rsidRPr="00F41296" w:rsidTr="00DC4401">
        <w:trPr>
          <w:trHeight w:val="320"/>
          <w:jc w:val="center"/>
        </w:trPr>
        <w:tc>
          <w:tcPr>
            <w:tcW w:w="1063" w:type="dxa"/>
            <w:vAlign w:val="center"/>
          </w:tcPr>
          <w:p w:rsidR="00BC3908" w:rsidRPr="00DC4401" w:rsidRDefault="00BC3908" w:rsidP="00DC4401">
            <w:pPr>
              <w:pStyle w:val="Tabletext"/>
            </w:pPr>
            <w:r w:rsidRPr="00DC4401">
              <w:t>Enhanced M-B</w:t>
            </w:r>
          </w:p>
          <w:p w:rsidR="00BC3908" w:rsidRPr="00DC4401" w:rsidRDefault="00BC3908" w:rsidP="00DC4401">
            <w:pPr>
              <w:pStyle w:val="Tabletext"/>
            </w:pPr>
            <w:proofErr w:type="spellStart"/>
            <w:r w:rsidRPr="00DC4401">
              <w:t>Experim</w:t>
            </w:r>
            <w:proofErr w:type="spellEnd"/>
            <w:r w:rsidRPr="00DC4401">
              <w:t>.</w:t>
            </w:r>
          </w:p>
        </w:tc>
        <w:tc>
          <w:tcPr>
            <w:tcW w:w="810" w:type="dxa"/>
            <w:shd w:val="clear" w:color="auto" w:fill="auto"/>
            <w:vAlign w:val="center"/>
          </w:tcPr>
          <w:p w:rsidR="00BC3908" w:rsidRPr="00DC4401" w:rsidRDefault="00BC3908" w:rsidP="00DC4401">
            <w:pPr>
              <w:pStyle w:val="Tabletext"/>
              <w:jc w:val="center"/>
            </w:pPr>
            <w:r w:rsidRPr="00DC4401">
              <w:t>-</w:t>
            </w:r>
          </w:p>
        </w:tc>
        <w:tc>
          <w:tcPr>
            <w:tcW w:w="794" w:type="dxa"/>
            <w:shd w:val="clear" w:color="auto" w:fill="auto"/>
            <w:vAlign w:val="center"/>
          </w:tcPr>
          <w:p w:rsidR="00BC3908" w:rsidRPr="002057A5" w:rsidRDefault="00BC3908" w:rsidP="00DC4401">
            <w:pPr>
              <w:pStyle w:val="Tabletext"/>
              <w:jc w:val="center"/>
            </w:pPr>
            <w:r w:rsidRPr="002057A5">
              <w:t>0.27</w:t>
            </w:r>
          </w:p>
        </w:tc>
        <w:tc>
          <w:tcPr>
            <w:tcW w:w="794" w:type="dxa"/>
            <w:vAlign w:val="center"/>
          </w:tcPr>
          <w:p w:rsidR="00BC3908" w:rsidRPr="002057A5" w:rsidRDefault="00BC3908" w:rsidP="00DC4401">
            <w:pPr>
              <w:pStyle w:val="Tabletext"/>
              <w:jc w:val="center"/>
            </w:pPr>
            <w:r w:rsidRPr="002057A5">
              <w:t>0.24</w:t>
            </w:r>
          </w:p>
        </w:tc>
        <w:tc>
          <w:tcPr>
            <w:tcW w:w="794" w:type="dxa"/>
            <w:shd w:val="clear" w:color="auto" w:fill="auto"/>
            <w:vAlign w:val="center"/>
          </w:tcPr>
          <w:p w:rsidR="00BC3908" w:rsidRPr="00DC4401" w:rsidRDefault="00BC3908" w:rsidP="00DC4401">
            <w:pPr>
              <w:pStyle w:val="Tabletext"/>
              <w:jc w:val="center"/>
            </w:pPr>
            <w:r w:rsidRPr="00DC4401">
              <w:t>-</w:t>
            </w:r>
          </w:p>
        </w:tc>
        <w:tc>
          <w:tcPr>
            <w:tcW w:w="794" w:type="dxa"/>
            <w:shd w:val="clear" w:color="auto" w:fill="auto"/>
            <w:vAlign w:val="center"/>
          </w:tcPr>
          <w:p w:rsidR="00BC3908" w:rsidRPr="00DC4401" w:rsidRDefault="00BC3908" w:rsidP="00DC4401">
            <w:pPr>
              <w:pStyle w:val="Tabletext"/>
              <w:jc w:val="center"/>
            </w:pPr>
            <w:r w:rsidRPr="00DC4401">
              <w:t>-</w:t>
            </w:r>
          </w:p>
        </w:tc>
        <w:tc>
          <w:tcPr>
            <w:tcW w:w="794" w:type="dxa"/>
            <w:shd w:val="clear" w:color="auto" w:fill="auto"/>
            <w:vAlign w:val="center"/>
          </w:tcPr>
          <w:p w:rsidR="00BC3908" w:rsidRPr="00DC4401" w:rsidRDefault="00BC3908" w:rsidP="00DC4401">
            <w:pPr>
              <w:pStyle w:val="Tabletext"/>
              <w:jc w:val="center"/>
            </w:pPr>
            <w:r w:rsidRPr="00DC4401">
              <w:t>-</w:t>
            </w:r>
          </w:p>
        </w:tc>
      </w:tr>
    </w:tbl>
    <w:p w:rsidR="00BC3908" w:rsidRDefault="00BC3908" w:rsidP="00BC3908">
      <w:pPr>
        <w:rPr>
          <w:lang w:val="en-US"/>
        </w:rPr>
      </w:pPr>
    </w:p>
    <w:p w:rsidR="00BC3908" w:rsidRDefault="00BC3908" w:rsidP="001A57D6">
      <w:pPr>
        <w:rPr>
          <w:lang w:val="en-US"/>
        </w:rPr>
      </w:pPr>
      <w:r>
        <w:rPr>
          <w:lang w:val="en-US"/>
        </w:rPr>
        <w:t>Results in term of CPA are slightly worse than when using Rec</w:t>
      </w:r>
      <w:r w:rsidR="001A57D6">
        <w:rPr>
          <w:lang w:val="en-US"/>
        </w:rPr>
        <w:t xml:space="preserve">ommendation ITU-R </w:t>
      </w:r>
      <w:proofErr w:type="spellStart"/>
      <w:r w:rsidR="001A57D6">
        <w:rPr>
          <w:lang w:val="en-US"/>
        </w:rPr>
        <w:t>P.530</w:t>
      </w:r>
      <w:proofErr w:type="spellEnd"/>
      <w:r w:rsidR="001A57D6">
        <w:rPr>
          <w:lang w:val="en-US"/>
        </w:rPr>
        <w:t>-12. It </w:t>
      </w:r>
      <w:r>
        <w:rPr>
          <w:lang w:val="en-US"/>
        </w:rPr>
        <w:t xml:space="preserve">may be due to the </w:t>
      </w:r>
      <w:proofErr w:type="spellStart"/>
      <w:r>
        <w:rPr>
          <w:lang w:val="en-US"/>
        </w:rPr>
        <w:t>Aoffset</w:t>
      </w:r>
      <w:proofErr w:type="spellEnd"/>
      <w:r>
        <w:rPr>
          <w:lang w:val="en-US"/>
        </w:rPr>
        <w:t xml:space="preserve"> value that is significantly higher in this case. Since experimental </w:t>
      </w:r>
      <w:proofErr w:type="spellStart"/>
      <w:r>
        <w:rPr>
          <w:lang w:val="en-US"/>
        </w:rPr>
        <w:t>P0</w:t>
      </w:r>
      <w:proofErr w:type="spellEnd"/>
      <w:r>
        <w:rPr>
          <w:lang w:val="en-US"/>
        </w:rPr>
        <w:t xml:space="preserve"> value concurrent with experimental measurements was not availa</w:t>
      </w:r>
      <w:r w:rsidR="001A57D6">
        <w:rPr>
          <w:lang w:val="en-US"/>
        </w:rPr>
        <w:t xml:space="preserve">ble, the ITU-R </w:t>
      </w:r>
      <w:proofErr w:type="spellStart"/>
      <w:r w:rsidR="001A57D6">
        <w:rPr>
          <w:lang w:val="en-US"/>
        </w:rPr>
        <w:t>P0</w:t>
      </w:r>
      <w:proofErr w:type="spellEnd"/>
      <w:r w:rsidR="001A57D6">
        <w:rPr>
          <w:lang w:val="en-US"/>
        </w:rPr>
        <w:t xml:space="preserve"> map (Rec. ITU</w:t>
      </w:r>
      <w:r w:rsidR="001A57D6">
        <w:rPr>
          <w:lang w:val="en-US"/>
        </w:rPr>
        <w:noBreakHyphen/>
      </w:r>
      <w:r>
        <w:rPr>
          <w:lang w:val="en-US"/>
        </w:rPr>
        <w:t xml:space="preserve">R </w:t>
      </w:r>
      <w:proofErr w:type="spellStart"/>
      <w:r>
        <w:rPr>
          <w:lang w:val="en-US"/>
        </w:rPr>
        <w:t>P.837</w:t>
      </w:r>
      <w:proofErr w:type="spellEnd"/>
      <w:r>
        <w:rPr>
          <w:lang w:val="en-US"/>
        </w:rPr>
        <w:t xml:space="preserve">-5) was used. This can explain the probable underestimation of </w:t>
      </w:r>
      <w:proofErr w:type="spellStart"/>
      <w:r>
        <w:rPr>
          <w:lang w:val="en-US"/>
        </w:rPr>
        <w:t>P0</w:t>
      </w:r>
      <w:proofErr w:type="spellEnd"/>
      <w:r>
        <w:rPr>
          <w:lang w:val="en-US"/>
        </w:rPr>
        <w:t xml:space="preserve"> value corresponding to the experimental measurements and then causing an overestimation of the </w:t>
      </w:r>
      <w:proofErr w:type="spellStart"/>
      <w:r>
        <w:rPr>
          <w:lang w:val="en-US"/>
        </w:rPr>
        <w:t>Aoffset</w:t>
      </w:r>
      <w:proofErr w:type="spellEnd"/>
      <w:r>
        <w:rPr>
          <w:lang w:val="en-US"/>
        </w:rPr>
        <w:t xml:space="preserve"> parameter. Another possible explanation comes from the available percentages of time (less than 0.1%), whereas the proposed method uses percentages between 0.01 % and </w:t>
      </w:r>
      <w:proofErr w:type="spellStart"/>
      <w:r>
        <w:rPr>
          <w:lang w:val="en-US"/>
        </w:rPr>
        <w:t>P0</w:t>
      </w:r>
      <w:proofErr w:type="spellEnd"/>
      <w:r>
        <w:rPr>
          <w:lang w:val="en-US"/>
        </w:rPr>
        <w:t> %.</w:t>
      </w:r>
    </w:p>
    <w:p w:rsidR="00BC3908" w:rsidRDefault="00BC3908" w:rsidP="00BC3908">
      <w:pPr>
        <w:pStyle w:val="TableNo"/>
        <w:rPr>
          <w:lang w:val="en-US"/>
        </w:rPr>
      </w:pPr>
      <w:r>
        <w:rPr>
          <w:lang w:val="en-US"/>
        </w:rPr>
        <w:t>TABLE 5</w:t>
      </w:r>
    </w:p>
    <w:p w:rsidR="00BC3908" w:rsidRPr="00F41296" w:rsidRDefault="00BC3908" w:rsidP="00BC3908">
      <w:pPr>
        <w:pStyle w:val="Tabletitle"/>
        <w:rPr>
          <w:lang w:val="en-US"/>
        </w:rPr>
      </w:pPr>
      <w:r>
        <w:t>RMS Error for relative number of events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3"/>
        <w:gridCol w:w="810"/>
        <w:gridCol w:w="794"/>
        <w:gridCol w:w="794"/>
        <w:gridCol w:w="794"/>
        <w:gridCol w:w="794"/>
        <w:gridCol w:w="794"/>
      </w:tblGrid>
      <w:tr w:rsidR="00BC3908" w:rsidRPr="00F41296" w:rsidTr="00DC4401">
        <w:trPr>
          <w:cantSplit/>
          <w:trHeight w:val="240"/>
          <w:tblHeader/>
          <w:jc w:val="center"/>
        </w:trPr>
        <w:tc>
          <w:tcPr>
            <w:tcW w:w="1063" w:type="dxa"/>
            <w:vMerge w:val="restart"/>
            <w:vAlign w:val="center"/>
          </w:tcPr>
          <w:p w:rsidR="00BC3908" w:rsidRPr="00F41296" w:rsidRDefault="00BC3908" w:rsidP="00DC4401">
            <w:pPr>
              <w:pStyle w:val="Tablehead"/>
            </w:pPr>
            <w:r w:rsidRPr="00F41296">
              <w:t>Model /</w:t>
            </w:r>
          </w:p>
          <w:p w:rsidR="00BC3908" w:rsidRPr="00F41296" w:rsidRDefault="00BC3908" w:rsidP="00DC4401">
            <w:pPr>
              <w:pStyle w:val="Tablehead"/>
            </w:pPr>
            <w:r w:rsidRPr="00F41296">
              <w:rPr>
                <w:rFonts w:ascii="Symbol" w:hAnsi="Symbol"/>
              </w:rPr>
              <w:t></w:t>
            </w:r>
            <w:r w:rsidRPr="00F41296">
              <w:rPr>
                <w:vertAlign w:val="subscript"/>
              </w:rPr>
              <w:t>RMS</w:t>
            </w:r>
            <w:r w:rsidRPr="00F41296">
              <w:t xml:space="preserve"> </w:t>
            </w:r>
            <w:proofErr w:type="spellStart"/>
            <w:r w:rsidRPr="00F41296">
              <w:t>FD</w:t>
            </w:r>
            <w:r w:rsidRPr="00F41296">
              <w:rPr>
                <w:vertAlign w:val="subscript"/>
              </w:rPr>
              <w:t>N</w:t>
            </w:r>
            <w:proofErr w:type="spellEnd"/>
          </w:p>
        </w:tc>
        <w:tc>
          <w:tcPr>
            <w:tcW w:w="4780" w:type="dxa"/>
            <w:gridSpan w:val="6"/>
            <w:vAlign w:val="center"/>
          </w:tcPr>
          <w:p w:rsidR="00BC3908" w:rsidRPr="00F41296" w:rsidRDefault="00BC3908" w:rsidP="00DC4401">
            <w:pPr>
              <w:pStyle w:val="Tablehead"/>
            </w:pPr>
            <w:r w:rsidRPr="00F41296">
              <w:t>Experimental Data</w:t>
            </w:r>
          </w:p>
        </w:tc>
      </w:tr>
      <w:tr w:rsidR="00BC3908" w:rsidRPr="00F41296" w:rsidTr="00DC4401">
        <w:trPr>
          <w:trHeight w:val="240"/>
          <w:tblHeader/>
          <w:jc w:val="center"/>
        </w:trPr>
        <w:tc>
          <w:tcPr>
            <w:tcW w:w="1063" w:type="dxa"/>
            <w:vMerge/>
            <w:vAlign w:val="center"/>
          </w:tcPr>
          <w:p w:rsidR="00BC3908" w:rsidRPr="00F41296" w:rsidRDefault="00BC3908" w:rsidP="00DC4401">
            <w:pPr>
              <w:pStyle w:val="Tablehead"/>
            </w:pPr>
          </w:p>
        </w:tc>
        <w:tc>
          <w:tcPr>
            <w:tcW w:w="810" w:type="dxa"/>
            <w:vAlign w:val="center"/>
          </w:tcPr>
          <w:p w:rsidR="00BC3908" w:rsidRPr="00F41296" w:rsidRDefault="00BC3908" w:rsidP="00DC4401">
            <w:pPr>
              <w:pStyle w:val="Tablehead"/>
            </w:pPr>
            <w:proofErr w:type="spellStart"/>
            <w:r w:rsidRPr="00F41296">
              <w:t>BARU</w:t>
            </w:r>
            <w:proofErr w:type="spellEnd"/>
          </w:p>
        </w:tc>
        <w:tc>
          <w:tcPr>
            <w:tcW w:w="794" w:type="dxa"/>
            <w:vAlign w:val="center"/>
          </w:tcPr>
          <w:p w:rsidR="00BC3908" w:rsidRPr="00F41296" w:rsidRDefault="00BC3908" w:rsidP="00DC4401">
            <w:pPr>
              <w:pStyle w:val="Tablehead"/>
            </w:pPr>
            <w:r w:rsidRPr="00F41296">
              <w:t>BRAD</w:t>
            </w:r>
          </w:p>
        </w:tc>
        <w:tc>
          <w:tcPr>
            <w:tcW w:w="794" w:type="dxa"/>
            <w:vAlign w:val="center"/>
          </w:tcPr>
          <w:p w:rsidR="00BC3908" w:rsidRPr="00F41296" w:rsidRDefault="00BC3908" w:rsidP="00DC4401">
            <w:pPr>
              <w:pStyle w:val="Tablehead"/>
            </w:pPr>
            <w:proofErr w:type="spellStart"/>
            <w:r w:rsidRPr="00F41296">
              <w:t>CE15</w:t>
            </w:r>
            <w:proofErr w:type="spellEnd"/>
          </w:p>
        </w:tc>
        <w:tc>
          <w:tcPr>
            <w:tcW w:w="794" w:type="dxa"/>
            <w:shd w:val="clear" w:color="auto" w:fill="auto"/>
            <w:vAlign w:val="center"/>
          </w:tcPr>
          <w:p w:rsidR="00BC3908" w:rsidRPr="00F41296" w:rsidRDefault="00BC3908" w:rsidP="00DC4401">
            <w:pPr>
              <w:pStyle w:val="Tablehead"/>
            </w:pPr>
            <w:proofErr w:type="spellStart"/>
            <w:r w:rsidRPr="00F41296">
              <w:t>CE18</w:t>
            </w:r>
            <w:proofErr w:type="spellEnd"/>
          </w:p>
        </w:tc>
        <w:tc>
          <w:tcPr>
            <w:tcW w:w="794" w:type="dxa"/>
            <w:shd w:val="clear" w:color="auto" w:fill="auto"/>
            <w:vAlign w:val="center"/>
          </w:tcPr>
          <w:p w:rsidR="00BC3908" w:rsidRPr="00F41296" w:rsidRDefault="00BC3908" w:rsidP="00DC4401">
            <w:pPr>
              <w:pStyle w:val="Tablehead"/>
            </w:pPr>
            <w:r w:rsidRPr="00F41296">
              <w:t>SCAN</w:t>
            </w:r>
          </w:p>
        </w:tc>
        <w:tc>
          <w:tcPr>
            <w:tcW w:w="794" w:type="dxa"/>
            <w:shd w:val="clear" w:color="auto" w:fill="auto"/>
            <w:vAlign w:val="center"/>
          </w:tcPr>
          <w:p w:rsidR="00BC3908" w:rsidRPr="00F41296" w:rsidRDefault="00BC3908" w:rsidP="00DC4401">
            <w:pPr>
              <w:pStyle w:val="Tablehead"/>
            </w:pPr>
            <w:r w:rsidRPr="00F41296">
              <w:t>SHEL</w:t>
            </w:r>
          </w:p>
        </w:tc>
      </w:tr>
      <w:tr w:rsidR="00BC3908" w:rsidRPr="00F41296" w:rsidTr="00DC4401">
        <w:trPr>
          <w:trHeight w:val="320"/>
          <w:jc w:val="center"/>
        </w:trPr>
        <w:tc>
          <w:tcPr>
            <w:tcW w:w="1063" w:type="dxa"/>
            <w:vAlign w:val="center"/>
          </w:tcPr>
          <w:p w:rsidR="00BC3908" w:rsidRPr="00F41296" w:rsidRDefault="00BC3908" w:rsidP="00DC4401">
            <w:pPr>
              <w:pStyle w:val="Tabletext"/>
            </w:pPr>
            <w:r w:rsidRPr="00F41296">
              <w:t>Enhanced M-B.</w:t>
            </w:r>
          </w:p>
          <w:p w:rsidR="00BC3908" w:rsidRPr="00F41296" w:rsidRDefault="00BC3908" w:rsidP="00DC4401">
            <w:pPr>
              <w:pStyle w:val="Tabletext"/>
            </w:pPr>
            <w:r w:rsidRPr="00F41296">
              <w:t>530-12</w:t>
            </w:r>
          </w:p>
        </w:tc>
        <w:tc>
          <w:tcPr>
            <w:tcW w:w="810" w:type="dxa"/>
            <w:shd w:val="clear" w:color="auto" w:fill="auto"/>
            <w:vAlign w:val="center"/>
          </w:tcPr>
          <w:p w:rsidR="00BC3908" w:rsidRPr="00F41296" w:rsidRDefault="00BC3908" w:rsidP="00DC4401">
            <w:pPr>
              <w:pStyle w:val="Tabletext"/>
              <w:jc w:val="center"/>
            </w:pPr>
            <w:r w:rsidRPr="00F41296">
              <w:t>0.87</w:t>
            </w:r>
          </w:p>
        </w:tc>
        <w:tc>
          <w:tcPr>
            <w:tcW w:w="794" w:type="dxa"/>
            <w:shd w:val="clear" w:color="auto" w:fill="auto"/>
            <w:vAlign w:val="center"/>
          </w:tcPr>
          <w:p w:rsidR="00BC3908" w:rsidRPr="002057A5" w:rsidRDefault="00BC3908" w:rsidP="00DC4401">
            <w:pPr>
              <w:pStyle w:val="Tabletext"/>
              <w:jc w:val="center"/>
            </w:pPr>
            <w:r w:rsidRPr="002057A5">
              <w:t>0.87</w:t>
            </w:r>
          </w:p>
        </w:tc>
        <w:tc>
          <w:tcPr>
            <w:tcW w:w="794" w:type="dxa"/>
            <w:vAlign w:val="center"/>
          </w:tcPr>
          <w:p w:rsidR="00BC3908" w:rsidRPr="002057A5" w:rsidRDefault="00BC3908" w:rsidP="00DC4401">
            <w:pPr>
              <w:pStyle w:val="Tabletext"/>
              <w:jc w:val="center"/>
            </w:pPr>
            <w:r w:rsidRPr="002057A5">
              <w:t>0.85</w:t>
            </w:r>
          </w:p>
        </w:tc>
        <w:tc>
          <w:tcPr>
            <w:tcW w:w="794" w:type="dxa"/>
            <w:shd w:val="clear" w:color="auto" w:fill="auto"/>
            <w:vAlign w:val="center"/>
          </w:tcPr>
          <w:p w:rsidR="00BC3908" w:rsidRPr="00F41296" w:rsidRDefault="00BC3908" w:rsidP="00DC4401">
            <w:pPr>
              <w:pStyle w:val="Tabletext"/>
              <w:jc w:val="center"/>
            </w:pPr>
            <w:r w:rsidRPr="00F41296">
              <w:t>1.36</w:t>
            </w:r>
          </w:p>
        </w:tc>
        <w:tc>
          <w:tcPr>
            <w:tcW w:w="794" w:type="dxa"/>
            <w:shd w:val="clear" w:color="auto" w:fill="auto"/>
            <w:vAlign w:val="center"/>
          </w:tcPr>
          <w:p w:rsidR="00BC3908" w:rsidRPr="00F41296" w:rsidRDefault="00BC3908" w:rsidP="00DC4401">
            <w:pPr>
              <w:pStyle w:val="Tabletext"/>
              <w:jc w:val="center"/>
            </w:pPr>
            <w:r w:rsidRPr="00F41296">
              <w:t>1.08</w:t>
            </w:r>
          </w:p>
        </w:tc>
        <w:tc>
          <w:tcPr>
            <w:tcW w:w="794" w:type="dxa"/>
            <w:shd w:val="clear" w:color="auto" w:fill="auto"/>
            <w:vAlign w:val="center"/>
          </w:tcPr>
          <w:p w:rsidR="00BC3908" w:rsidRPr="00F41296" w:rsidRDefault="00BC3908" w:rsidP="00DC4401">
            <w:pPr>
              <w:pStyle w:val="Tabletext"/>
              <w:jc w:val="center"/>
            </w:pPr>
            <w:r w:rsidRPr="00F41296">
              <w:t>1.39</w:t>
            </w:r>
          </w:p>
        </w:tc>
      </w:tr>
      <w:tr w:rsidR="00BC3908" w:rsidRPr="00F41296" w:rsidTr="00DC4401">
        <w:trPr>
          <w:trHeight w:val="320"/>
          <w:jc w:val="center"/>
        </w:trPr>
        <w:tc>
          <w:tcPr>
            <w:tcW w:w="1063" w:type="dxa"/>
            <w:vAlign w:val="center"/>
          </w:tcPr>
          <w:p w:rsidR="00BC3908" w:rsidRPr="00F41296" w:rsidRDefault="00BC3908" w:rsidP="00DC4401">
            <w:pPr>
              <w:pStyle w:val="Tabletext"/>
            </w:pPr>
            <w:r w:rsidRPr="00F41296">
              <w:t>Enhanced M-B</w:t>
            </w:r>
          </w:p>
          <w:p w:rsidR="00BC3908" w:rsidRPr="00F41296" w:rsidRDefault="00BC3908" w:rsidP="00DC4401">
            <w:pPr>
              <w:pStyle w:val="Tabletext"/>
            </w:pPr>
            <w:proofErr w:type="spellStart"/>
            <w:r w:rsidRPr="00F41296">
              <w:t>Experim</w:t>
            </w:r>
            <w:proofErr w:type="spellEnd"/>
            <w:r w:rsidR="00DC4401">
              <w:t>.</w:t>
            </w:r>
          </w:p>
        </w:tc>
        <w:tc>
          <w:tcPr>
            <w:tcW w:w="810" w:type="dxa"/>
            <w:shd w:val="clear" w:color="auto" w:fill="auto"/>
            <w:vAlign w:val="center"/>
          </w:tcPr>
          <w:p w:rsidR="00BC3908" w:rsidRPr="00F41296" w:rsidRDefault="00BC3908" w:rsidP="00DC4401">
            <w:pPr>
              <w:pStyle w:val="Tabletext"/>
              <w:jc w:val="center"/>
            </w:pPr>
            <w:r w:rsidRPr="00F41296">
              <w:t>-</w:t>
            </w:r>
          </w:p>
        </w:tc>
        <w:tc>
          <w:tcPr>
            <w:tcW w:w="794" w:type="dxa"/>
            <w:shd w:val="clear" w:color="auto" w:fill="auto"/>
            <w:vAlign w:val="center"/>
          </w:tcPr>
          <w:p w:rsidR="00BC3908" w:rsidRPr="002057A5" w:rsidRDefault="00BC3908" w:rsidP="00DC4401">
            <w:pPr>
              <w:pStyle w:val="Tabletext"/>
              <w:jc w:val="center"/>
            </w:pPr>
            <w:r w:rsidRPr="002057A5">
              <w:t>0.39</w:t>
            </w:r>
          </w:p>
        </w:tc>
        <w:tc>
          <w:tcPr>
            <w:tcW w:w="794" w:type="dxa"/>
            <w:vAlign w:val="center"/>
          </w:tcPr>
          <w:p w:rsidR="00BC3908" w:rsidRPr="002057A5" w:rsidRDefault="00BC3908" w:rsidP="00DC4401">
            <w:pPr>
              <w:pStyle w:val="Tabletext"/>
              <w:jc w:val="center"/>
            </w:pPr>
            <w:r w:rsidRPr="002057A5">
              <w:t>0.47</w:t>
            </w:r>
          </w:p>
        </w:tc>
        <w:tc>
          <w:tcPr>
            <w:tcW w:w="794" w:type="dxa"/>
            <w:shd w:val="clear" w:color="auto" w:fill="auto"/>
            <w:vAlign w:val="center"/>
          </w:tcPr>
          <w:p w:rsidR="00BC3908" w:rsidRPr="00F41296" w:rsidRDefault="00BC3908" w:rsidP="00DC4401">
            <w:pPr>
              <w:pStyle w:val="Tabletext"/>
              <w:jc w:val="center"/>
            </w:pPr>
            <w:r w:rsidRPr="00F41296">
              <w:t>-</w:t>
            </w:r>
          </w:p>
        </w:tc>
        <w:tc>
          <w:tcPr>
            <w:tcW w:w="794" w:type="dxa"/>
            <w:shd w:val="clear" w:color="auto" w:fill="auto"/>
            <w:vAlign w:val="center"/>
          </w:tcPr>
          <w:p w:rsidR="00BC3908" w:rsidRPr="00F41296" w:rsidRDefault="00BC3908" w:rsidP="00DC4401">
            <w:pPr>
              <w:pStyle w:val="Tabletext"/>
              <w:jc w:val="center"/>
            </w:pPr>
            <w:r w:rsidRPr="00F41296">
              <w:t>-</w:t>
            </w:r>
          </w:p>
        </w:tc>
        <w:tc>
          <w:tcPr>
            <w:tcW w:w="794" w:type="dxa"/>
            <w:shd w:val="clear" w:color="auto" w:fill="auto"/>
            <w:vAlign w:val="center"/>
          </w:tcPr>
          <w:p w:rsidR="00BC3908" w:rsidRPr="00F41296" w:rsidRDefault="00BC3908" w:rsidP="00DC4401">
            <w:pPr>
              <w:pStyle w:val="Tabletext"/>
              <w:jc w:val="center"/>
            </w:pPr>
            <w:r w:rsidRPr="00F41296">
              <w:t>-</w:t>
            </w:r>
          </w:p>
        </w:tc>
      </w:tr>
    </w:tbl>
    <w:p w:rsidR="00BC3908" w:rsidRPr="00A35B6D" w:rsidRDefault="00BC3908" w:rsidP="00BC3908">
      <w:pPr>
        <w:rPr>
          <w:lang w:val="en-US"/>
        </w:rPr>
      </w:pPr>
    </w:p>
    <w:p w:rsidR="00BC3908" w:rsidRDefault="00BC3908" w:rsidP="00131E10">
      <w:pPr>
        <w:rPr>
          <w:lang w:val="en-US"/>
        </w:rPr>
      </w:pPr>
      <w:r>
        <w:rPr>
          <w:lang w:val="en-US"/>
        </w:rPr>
        <w:t xml:space="preserve">The </w:t>
      </w:r>
      <w:proofErr w:type="spellStart"/>
      <w:r>
        <w:rPr>
          <w:lang w:val="en-US"/>
        </w:rPr>
        <w:t>FDn</w:t>
      </w:r>
      <w:proofErr w:type="spellEnd"/>
      <w:r>
        <w:rPr>
          <w:lang w:val="en-US"/>
        </w:rPr>
        <w:t xml:space="preserve"> error values obtained in this case are significantly lower than the ones obtained using Rec</w:t>
      </w:r>
      <w:r w:rsidR="00131E10">
        <w:rPr>
          <w:lang w:val="en-US"/>
        </w:rPr>
        <w:t>ommendation</w:t>
      </w:r>
      <w:r>
        <w:rPr>
          <w:lang w:val="en-US"/>
        </w:rPr>
        <w:t xml:space="preserve"> ITU-R </w:t>
      </w:r>
      <w:proofErr w:type="spellStart"/>
      <w:r>
        <w:rPr>
          <w:lang w:val="en-US"/>
        </w:rPr>
        <w:t>P.530</w:t>
      </w:r>
      <w:proofErr w:type="spellEnd"/>
      <w:r>
        <w:rPr>
          <w:lang w:val="en-US"/>
        </w:rPr>
        <w:t xml:space="preserve">-12. Moreover, these values are very close to optimal ones obtained for </w:t>
      </w:r>
      <w:proofErr w:type="spellStart"/>
      <w:r>
        <w:rPr>
          <w:lang w:val="en-US"/>
        </w:rPr>
        <w:t>Italsat</w:t>
      </w:r>
      <w:proofErr w:type="spellEnd"/>
      <w:r>
        <w:rPr>
          <w:lang w:val="en-US"/>
        </w:rPr>
        <w:t xml:space="preserve"> link in </w:t>
      </w:r>
      <w:proofErr w:type="spellStart"/>
      <w:r>
        <w:rPr>
          <w:lang w:val="en-US"/>
        </w:rPr>
        <w:t>Spino</w:t>
      </w:r>
      <w:proofErr w:type="spellEnd"/>
      <w:r>
        <w:rPr>
          <w:lang w:val="en-US"/>
        </w:rPr>
        <w:t xml:space="preserve"> </w:t>
      </w:r>
      <w:proofErr w:type="spellStart"/>
      <w:r>
        <w:rPr>
          <w:lang w:val="en-US"/>
        </w:rPr>
        <w:t>d’Adda</w:t>
      </w:r>
      <w:proofErr w:type="spellEnd"/>
      <w:r>
        <w:rPr>
          <w:lang w:val="en-US"/>
        </w:rPr>
        <w:t xml:space="preserve"> </w:t>
      </w:r>
      <w:proofErr w:type="spellStart"/>
      <w:r>
        <w:rPr>
          <w:lang w:val="en-US"/>
        </w:rPr>
        <w:t>at18.7</w:t>
      </w:r>
      <w:proofErr w:type="spellEnd"/>
      <w:r>
        <w:rPr>
          <w:lang w:val="en-US"/>
        </w:rPr>
        <w:t xml:space="preserve"> GHz (see Figure 8).</w:t>
      </w:r>
    </w:p>
    <w:p w:rsidR="00BC3908" w:rsidRPr="00F41296" w:rsidRDefault="00BC3908" w:rsidP="00BC3908">
      <w:pPr>
        <w:pStyle w:val="Heading1"/>
      </w:pPr>
      <w:bookmarkStart w:id="18" w:name="_Toc232171072"/>
      <w:r>
        <w:t>4</w:t>
      </w:r>
      <w:r>
        <w:tab/>
      </w:r>
      <w:r w:rsidRPr="00F41296">
        <w:t>Conclusion</w:t>
      </w:r>
      <w:bookmarkEnd w:id="18"/>
    </w:p>
    <w:p w:rsidR="00BC3908" w:rsidRPr="009B6227" w:rsidRDefault="00BC3908" w:rsidP="00BC3908">
      <w:pPr>
        <w:rPr>
          <w:lang w:val="en-US"/>
        </w:rPr>
      </w:pPr>
      <w:r>
        <w:rPr>
          <w:lang w:val="en-US"/>
        </w:rPr>
        <w:t xml:space="preserve">This preliminary testing analysis of the proposed model with respect to links at 15 and 18 GHz in </w:t>
      </w:r>
      <w:smartTag w:uri="urn:schemas-microsoft-com:office:smarttags" w:element="country-region">
        <w:smartTag w:uri="urn:schemas-microsoft-com:office:smarttags" w:element="place">
          <w:r>
            <w:rPr>
              <w:lang w:val="en-US"/>
            </w:rPr>
            <w:t>Brazil</w:t>
          </w:r>
        </w:smartTag>
      </w:smartTag>
      <w:r>
        <w:rPr>
          <w:lang w:val="en-US"/>
        </w:rPr>
        <w:t xml:space="preserve"> seems to show that it can be used for terrestrial links at least for Rx-</w:t>
      </w:r>
      <w:proofErr w:type="spellStart"/>
      <w:r>
        <w:rPr>
          <w:lang w:val="en-US"/>
        </w:rPr>
        <w:t>Tx</w:t>
      </w:r>
      <w:proofErr w:type="spellEnd"/>
      <w:r>
        <w:rPr>
          <w:lang w:val="en-US"/>
        </w:rPr>
        <w:t xml:space="preserve"> distance between 7 km and 22 km in tropical areas.</w:t>
      </w:r>
    </w:p>
    <w:p w:rsidR="00484593" w:rsidRDefault="00484593">
      <w:pPr>
        <w:tabs>
          <w:tab w:val="clear" w:pos="1134"/>
          <w:tab w:val="clear" w:pos="1871"/>
          <w:tab w:val="clear" w:pos="2268"/>
        </w:tabs>
        <w:overflowPunct/>
        <w:autoSpaceDE/>
        <w:autoSpaceDN/>
        <w:adjustRightInd/>
        <w:spacing w:before="0"/>
        <w:textAlignment w:val="auto"/>
        <w:rPr>
          <w:caps/>
          <w:sz w:val="28"/>
        </w:rPr>
      </w:pPr>
      <w:r>
        <w:br w:type="page"/>
      </w:r>
    </w:p>
    <w:p w:rsidR="00BC3908" w:rsidRPr="00484593" w:rsidRDefault="00BC3908" w:rsidP="00484593">
      <w:pPr>
        <w:pStyle w:val="AnnexNo"/>
      </w:pPr>
      <w:r w:rsidRPr="00484593">
        <w:lastRenderedPageBreak/>
        <w:t>Annex 2</w:t>
      </w:r>
    </w:p>
    <w:p w:rsidR="00BC3908" w:rsidRDefault="00BC3908" w:rsidP="001A57D6">
      <w:pPr>
        <w:pStyle w:val="Normalaftertitle0"/>
      </w:pPr>
      <w:r w:rsidRPr="00930F28">
        <w:t>The parameters of the investigated links in Hungary are listed in Table 1, while the schematic representation of the star topology are depicted in Fig</w:t>
      </w:r>
      <w:r w:rsidR="001A57D6">
        <w:t>ure</w:t>
      </w:r>
      <w:r w:rsidRPr="00930F28">
        <w:t xml:space="preserve"> 1 </w:t>
      </w:r>
      <w:r w:rsidR="001A57D6">
        <w:t>–</w:t>
      </w:r>
      <w:r w:rsidRPr="00930F28">
        <w:t xml:space="preserve"> Fig</w:t>
      </w:r>
      <w:r w:rsidR="001A57D6">
        <w:t>ure</w:t>
      </w:r>
      <w:r w:rsidRPr="00930F28">
        <w:t xml:space="preserve"> </w:t>
      </w:r>
      <w:r>
        <w:t>2</w:t>
      </w:r>
      <w:r w:rsidRPr="00930F28">
        <w:t xml:space="preserve">, where  </w:t>
      </w:r>
      <w:proofErr w:type="spellStart"/>
      <w:r w:rsidRPr="00930F28">
        <w:t>EOV</w:t>
      </w:r>
      <w:proofErr w:type="spellEnd"/>
      <w:r w:rsidRPr="00930F28">
        <w:t xml:space="preserve">-X and </w:t>
      </w:r>
      <w:proofErr w:type="spellStart"/>
      <w:r w:rsidRPr="00930F28">
        <w:t>EOV</w:t>
      </w:r>
      <w:proofErr w:type="spellEnd"/>
      <w:r w:rsidRPr="00930F28">
        <w:t xml:space="preserve">-Y means the axis of the uniform Hungarian geographical frame of reference. In Table 1 the determined β and σ parameters of </w:t>
      </w:r>
      <w:r>
        <w:t xml:space="preserve">Enhanced </w:t>
      </w:r>
      <w:proofErr w:type="spellStart"/>
      <w:r w:rsidRPr="00930F28">
        <w:t>Maseng</w:t>
      </w:r>
      <w:proofErr w:type="spellEnd"/>
      <w:r w:rsidRPr="00930F28">
        <w:t>-Bakken model are also listed, determination is des</w:t>
      </w:r>
      <w:r>
        <w:t>cribed in details in the following.</w:t>
      </w:r>
    </w:p>
    <w:p w:rsidR="00BC3908" w:rsidRDefault="00BC3908" w:rsidP="00BC3908">
      <w:pPr>
        <w:pStyle w:val="TableNo"/>
      </w:pPr>
      <w:r>
        <w:t>Table 1</w:t>
      </w:r>
    </w:p>
    <w:p w:rsidR="00BC3908" w:rsidRDefault="00BC3908" w:rsidP="00BC3908">
      <w:pPr>
        <w:pStyle w:val="Tabletitle"/>
      </w:pPr>
      <w:r>
        <w:t>Link parameters and calculated β and σ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407"/>
        <w:gridCol w:w="1408"/>
        <w:gridCol w:w="1408"/>
      </w:tblGrid>
      <w:tr w:rsidR="00BC3908" w:rsidTr="00F63AA9">
        <w:trPr>
          <w:jc w:val="center"/>
        </w:trPr>
        <w:tc>
          <w:tcPr>
            <w:tcW w:w="1407" w:type="dxa"/>
            <w:shd w:val="clear" w:color="auto" w:fill="auto"/>
          </w:tcPr>
          <w:p w:rsidR="00BC3908" w:rsidRDefault="00BC3908" w:rsidP="00DC4401">
            <w:pPr>
              <w:pStyle w:val="Tabletext"/>
            </w:pPr>
            <w:r>
              <w:t>Name</w:t>
            </w:r>
          </w:p>
        </w:tc>
        <w:tc>
          <w:tcPr>
            <w:tcW w:w="1407" w:type="dxa"/>
            <w:shd w:val="clear" w:color="auto" w:fill="auto"/>
          </w:tcPr>
          <w:p w:rsidR="00BC3908" w:rsidRDefault="00BC3908" w:rsidP="00DC4401">
            <w:pPr>
              <w:pStyle w:val="Tabletext"/>
            </w:pPr>
            <w:proofErr w:type="spellStart"/>
            <w:r>
              <w:t>HU32</w:t>
            </w:r>
            <w:proofErr w:type="spellEnd"/>
          </w:p>
        </w:tc>
        <w:tc>
          <w:tcPr>
            <w:tcW w:w="1408" w:type="dxa"/>
            <w:shd w:val="clear" w:color="auto" w:fill="auto"/>
          </w:tcPr>
          <w:p w:rsidR="00BC3908" w:rsidRDefault="00BC3908" w:rsidP="00DC4401">
            <w:pPr>
              <w:pStyle w:val="Tabletext"/>
            </w:pPr>
            <w:proofErr w:type="spellStart"/>
            <w:r>
              <w:t>HU61</w:t>
            </w:r>
            <w:proofErr w:type="spellEnd"/>
          </w:p>
        </w:tc>
        <w:tc>
          <w:tcPr>
            <w:tcW w:w="1408" w:type="dxa"/>
            <w:shd w:val="clear" w:color="auto" w:fill="auto"/>
          </w:tcPr>
          <w:p w:rsidR="00BC3908" w:rsidRDefault="00BC3908" w:rsidP="00DC4401">
            <w:pPr>
              <w:pStyle w:val="Tabletext"/>
            </w:pPr>
            <w:proofErr w:type="spellStart"/>
            <w:r>
              <w:t>HU66</w:t>
            </w:r>
            <w:proofErr w:type="spellEnd"/>
          </w:p>
        </w:tc>
      </w:tr>
      <w:tr w:rsidR="00BC3908" w:rsidTr="00F63AA9">
        <w:trPr>
          <w:jc w:val="center"/>
        </w:trPr>
        <w:tc>
          <w:tcPr>
            <w:tcW w:w="1407" w:type="dxa"/>
            <w:shd w:val="clear" w:color="auto" w:fill="auto"/>
          </w:tcPr>
          <w:p w:rsidR="00BC3908" w:rsidRDefault="00BC3908" w:rsidP="00DC4401">
            <w:pPr>
              <w:pStyle w:val="Tabletext"/>
            </w:pPr>
            <w:r>
              <w:t>Site</w:t>
            </w:r>
          </w:p>
        </w:tc>
        <w:tc>
          <w:tcPr>
            <w:tcW w:w="1407" w:type="dxa"/>
            <w:shd w:val="clear" w:color="auto" w:fill="auto"/>
          </w:tcPr>
          <w:p w:rsidR="00BC3908" w:rsidRDefault="00BC3908" w:rsidP="00DC4401">
            <w:pPr>
              <w:pStyle w:val="Tabletext"/>
            </w:pPr>
            <w:proofErr w:type="spellStart"/>
            <w:r>
              <w:t>Pécs</w:t>
            </w:r>
            <w:proofErr w:type="spellEnd"/>
          </w:p>
        </w:tc>
        <w:tc>
          <w:tcPr>
            <w:tcW w:w="1408" w:type="dxa"/>
            <w:shd w:val="clear" w:color="auto" w:fill="auto"/>
          </w:tcPr>
          <w:p w:rsidR="00BC3908" w:rsidRDefault="00BC3908" w:rsidP="00DC4401">
            <w:pPr>
              <w:pStyle w:val="Tabletext"/>
            </w:pPr>
            <w:smartTag w:uri="urn:schemas-microsoft-com:office:smarttags" w:element="City">
              <w:smartTag w:uri="urn:schemas-microsoft-com:office:smarttags" w:element="place">
                <w:r>
                  <w:t>Szeged</w:t>
                </w:r>
              </w:smartTag>
            </w:smartTag>
          </w:p>
        </w:tc>
        <w:tc>
          <w:tcPr>
            <w:tcW w:w="1408" w:type="dxa"/>
            <w:shd w:val="clear" w:color="auto" w:fill="auto"/>
          </w:tcPr>
          <w:p w:rsidR="00BC3908" w:rsidRDefault="00BC3908" w:rsidP="00DC4401">
            <w:pPr>
              <w:pStyle w:val="Tabletext"/>
            </w:pPr>
            <w:smartTag w:uri="urn:schemas-microsoft-com:office:smarttags" w:element="City">
              <w:smartTag w:uri="urn:schemas-microsoft-com:office:smarttags" w:element="place">
                <w:r>
                  <w:t>Szeged</w:t>
                </w:r>
              </w:smartTag>
            </w:smartTag>
          </w:p>
        </w:tc>
      </w:tr>
      <w:tr w:rsidR="00BC3908" w:rsidTr="00F63AA9">
        <w:trPr>
          <w:jc w:val="center"/>
        </w:trPr>
        <w:tc>
          <w:tcPr>
            <w:tcW w:w="1407" w:type="dxa"/>
            <w:shd w:val="clear" w:color="auto" w:fill="auto"/>
          </w:tcPr>
          <w:p w:rsidR="00BC3908" w:rsidRDefault="00BC3908" w:rsidP="00DC4401">
            <w:pPr>
              <w:pStyle w:val="Tabletext"/>
            </w:pPr>
            <w:r>
              <w:t>Frequency</w:t>
            </w:r>
          </w:p>
        </w:tc>
        <w:tc>
          <w:tcPr>
            <w:tcW w:w="1407" w:type="dxa"/>
            <w:shd w:val="clear" w:color="auto" w:fill="auto"/>
          </w:tcPr>
          <w:p w:rsidR="00BC3908" w:rsidRDefault="00BC3908" w:rsidP="00DC4401">
            <w:pPr>
              <w:pStyle w:val="Tabletext"/>
            </w:pPr>
            <w:r>
              <w:t>23 GHz</w:t>
            </w:r>
          </w:p>
        </w:tc>
        <w:tc>
          <w:tcPr>
            <w:tcW w:w="1408" w:type="dxa"/>
            <w:shd w:val="clear" w:color="auto" w:fill="auto"/>
          </w:tcPr>
          <w:p w:rsidR="00BC3908" w:rsidRDefault="00BC3908" w:rsidP="00DC4401">
            <w:pPr>
              <w:pStyle w:val="Tabletext"/>
            </w:pPr>
            <w:r>
              <w:t>38 GHz</w:t>
            </w:r>
          </w:p>
        </w:tc>
        <w:tc>
          <w:tcPr>
            <w:tcW w:w="1408" w:type="dxa"/>
            <w:shd w:val="clear" w:color="auto" w:fill="auto"/>
          </w:tcPr>
          <w:p w:rsidR="00BC3908" w:rsidRDefault="00BC3908" w:rsidP="00DC4401">
            <w:pPr>
              <w:pStyle w:val="Tabletext"/>
            </w:pPr>
            <w:r>
              <w:t>38 GHz</w:t>
            </w:r>
          </w:p>
        </w:tc>
      </w:tr>
      <w:tr w:rsidR="00BC3908" w:rsidTr="00F63AA9">
        <w:trPr>
          <w:jc w:val="center"/>
        </w:trPr>
        <w:tc>
          <w:tcPr>
            <w:tcW w:w="1407" w:type="dxa"/>
            <w:shd w:val="clear" w:color="auto" w:fill="auto"/>
          </w:tcPr>
          <w:p w:rsidR="00BC3908" w:rsidRPr="004700EE" w:rsidRDefault="00BC3908" w:rsidP="00DC4401">
            <w:pPr>
              <w:pStyle w:val="Tabletext"/>
              <w:rPr>
                <w:lang w:val="hu-HU"/>
              </w:rPr>
            </w:pPr>
            <w:r w:rsidRPr="004700EE">
              <w:rPr>
                <w:lang w:val="hu-HU"/>
              </w:rPr>
              <w:t>Polarization</w:t>
            </w:r>
          </w:p>
        </w:tc>
        <w:tc>
          <w:tcPr>
            <w:tcW w:w="1407" w:type="dxa"/>
            <w:shd w:val="clear" w:color="auto" w:fill="auto"/>
          </w:tcPr>
          <w:p w:rsidR="00BC3908" w:rsidRDefault="00BC3908" w:rsidP="00DC4401">
            <w:pPr>
              <w:pStyle w:val="Tabletext"/>
            </w:pPr>
            <w:r>
              <w:t>V</w:t>
            </w:r>
          </w:p>
        </w:tc>
        <w:tc>
          <w:tcPr>
            <w:tcW w:w="1408" w:type="dxa"/>
            <w:shd w:val="clear" w:color="auto" w:fill="auto"/>
          </w:tcPr>
          <w:p w:rsidR="00BC3908" w:rsidRDefault="00BC3908" w:rsidP="00DC4401">
            <w:pPr>
              <w:pStyle w:val="Tabletext"/>
            </w:pPr>
            <w:r>
              <w:t>V</w:t>
            </w:r>
          </w:p>
        </w:tc>
        <w:tc>
          <w:tcPr>
            <w:tcW w:w="1408" w:type="dxa"/>
            <w:shd w:val="clear" w:color="auto" w:fill="auto"/>
          </w:tcPr>
          <w:p w:rsidR="00BC3908" w:rsidRDefault="00BC3908" w:rsidP="00DC4401">
            <w:pPr>
              <w:pStyle w:val="Tabletext"/>
            </w:pPr>
            <w:r>
              <w:t>V</w:t>
            </w:r>
          </w:p>
        </w:tc>
      </w:tr>
      <w:tr w:rsidR="00BC3908" w:rsidTr="00F63AA9">
        <w:trPr>
          <w:jc w:val="center"/>
        </w:trPr>
        <w:tc>
          <w:tcPr>
            <w:tcW w:w="1407" w:type="dxa"/>
            <w:shd w:val="clear" w:color="auto" w:fill="auto"/>
          </w:tcPr>
          <w:p w:rsidR="00BC3908" w:rsidRDefault="00BC3908" w:rsidP="00DC4401">
            <w:pPr>
              <w:pStyle w:val="Tabletext"/>
            </w:pPr>
            <w:r>
              <w:t>Length</w:t>
            </w:r>
          </w:p>
        </w:tc>
        <w:tc>
          <w:tcPr>
            <w:tcW w:w="1407" w:type="dxa"/>
            <w:shd w:val="clear" w:color="auto" w:fill="auto"/>
          </w:tcPr>
          <w:p w:rsidR="00BC3908" w:rsidRDefault="00BC3908" w:rsidP="00DC4401">
            <w:pPr>
              <w:pStyle w:val="Tabletext"/>
            </w:pPr>
            <w:smartTag w:uri="urn:schemas-microsoft-com:office:smarttags" w:element="metricconverter">
              <w:smartTagPr>
                <w:attr w:name="ProductID" w:val="10.03 km"/>
              </w:smartTagPr>
              <w:r>
                <w:t>10.03 km</w:t>
              </w:r>
            </w:smartTag>
          </w:p>
        </w:tc>
        <w:tc>
          <w:tcPr>
            <w:tcW w:w="1408" w:type="dxa"/>
            <w:shd w:val="clear" w:color="auto" w:fill="auto"/>
          </w:tcPr>
          <w:p w:rsidR="00BC3908" w:rsidRDefault="00BC3908" w:rsidP="00DC4401">
            <w:pPr>
              <w:pStyle w:val="Tabletext"/>
            </w:pPr>
            <w:smartTag w:uri="urn:schemas-microsoft-com:office:smarttags" w:element="metricconverter">
              <w:smartTagPr>
                <w:attr w:name="ProductID" w:val="3.27 km"/>
              </w:smartTagPr>
              <w:r>
                <w:t>3.27 km</w:t>
              </w:r>
            </w:smartTag>
          </w:p>
        </w:tc>
        <w:tc>
          <w:tcPr>
            <w:tcW w:w="1408" w:type="dxa"/>
            <w:shd w:val="clear" w:color="auto" w:fill="auto"/>
          </w:tcPr>
          <w:p w:rsidR="00BC3908" w:rsidRDefault="00BC3908" w:rsidP="00DC4401">
            <w:pPr>
              <w:pStyle w:val="Tabletext"/>
            </w:pPr>
            <w:smartTag w:uri="urn:schemas-microsoft-com:office:smarttags" w:element="metricconverter">
              <w:smartTagPr>
                <w:attr w:name="ProductID" w:val="2.86 km"/>
              </w:smartTagPr>
              <w:r>
                <w:t>2.86 km</w:t>
              </w:r>
            </w:smartTag>
          </w:p>
        </w:tc>
      </w:tr>
      <w:tr w:rsidR="00BC3908" w:rsidTr="00F63AA9">
        <w:trPr>
          <w:trHeight w:val="70"/>
          <w:jc w:val="center"/>
        </w:trPr>
        <w:tc>
          <w:tcPr>
            <w:tcW w:w="1407" w:type="dxa"/>
            <w:shd w:val="clear" w:color="auto" w:fill="auto"/>
          </w:tcPr>
          <w:p w:rsidR="00BC3908" w:rsidRDefault="00BC3908" w:rsidP="00DC4401">
            <w:pPr>
              <w:pStyle w:val="Tabletext"/>
            </w:pPr>
            <w:r w:rsidRPr="004700EE">
              <w:rPr>
                <w:rFonts w:cs="Arial"/>
              </w:rPr>
              <w:t>β [1/s]</w:t>
            </w:r>
          </w:p>
        </w:tc>
        <w:tc>
          <w:tcPr>
            <w:tcW w:w="1407" w:type="dxa"/>
            <w:shd w:val="clear" w:color="auto" w:fill="auto"/>
          </w:tcPr>
          <w:p w:rsidR="00BC3908" w:rsidRDefault="00BC3908" w:rsidP="00DC4401">
            <w:pPr>
              <w:pStyle w:val="Tabletext"/>
            </w:pPr>
            <w:proofErr w:type="spellStart"/>
            <w:r>
              <w:t>1.45e</w:t>
            </w:r>
            <w:proofErr w:type="spellEnd"/>
            <w:r>
              <w:t>-4</w:t>
            </w:r>
          </w:p>
        </w:tc>
        <w:tc>
          <w:tcPr>
            <w:tcW w:w="1408" w:type="dxa"/>
            <w:shd w:val="clear" w:color="auto" w:fill="auto"/>
          </w:tcPr>
          <w:p w:rsidR="00BC3908" w:rsidRDefault="00BC3908" w:rsidP="00DC4401">
            <w:pPr>
              <w:pStyle w:val="Tabletext"/>
            </w:pPr>
            <w:proofErr w:type="spellStart"/>
            <w:r>
              <w:t>1.5339e</w:t>
            </w:r>
            <w:proofErr w:type="spellEnd"/>
            <w:r>
              <w:t>-4</w:t>
            </w:r>
          </w:p>
        </w:tc>
        <w:tc>
          <w:tcPr>
            <w:tcW w:w="1408" w:type="dxa"/>
            <w:shd w:val="clear" w:color="auto" w:fill="auto"/>
          </w:tcPr>
          <w:p w:rsidR="00BC3908" w:rsidRDefault="00BC3908" w:rsidP="00DC4401">
            <w:pPr>
              <w:pStyle w:val="Tabletext"/>
            </w:pPr>
            <w:proofErr w:type="spellStart"/>
            <w:r>
              <w:t>2.54e</w:t>
            </w:r>
            <w:proofErr w:type="spellEnd"/>
            <w:r>
              <w:t>-4</w:t>
            </w:r>
          </w:p>
        </w:tc>
      </w:tr>
      <w:tr w:rsidR="00BC3908" w:rsidTr="00F63AA9">
        <w:trPr>
          <w:jc w:val="center"/>
        </w:trPr>
        <w:tc>
          <w:tcPr>
            <w:tcW w:w="1407" w:type="dxa"/>
            <w:shd w:val="clear" w:color="auto" w:fill="auto"/>
          </w:tcPr>
          <w:p w:rsidR="00BC3908" w:rsidRDefault="00BC3908" w:rsidP="00DC4401">
            <w:pPr>
              <w:pStyle w:val="Tabletext"/>
            </w:pPr>
            <w:r w:rsidRPr="004700EE">
              <w:rPr>
                <w:rFonts w:cs="Arial"/>
              </w:rPr>
              <w:t>σ</w:t>
            </w:r>
          </w:p>
        </w:tc>
        <w:tc>
          <w:tcPr>
            <w:tcW w:w="1407" w:type="dxa"/>
            <w:shd w:val="clear" w:color="auto" w:fill="auto"/>
          </w:tcPr>
          <w:p w:rsidR="00BC3908" w:rsidRDefault="00BC3908" w:rsidP="00DC4401">
            <w:pPr>
              <w:pStyle w:val="Tabletext"/>
            </w:pPr>
            <w:r>
              <w:t>1.3395</w:t>
            </w:r>
          </w:p>
        </w:tc>
        <w:tc>
          <w:tcPr>
            <w:tcW w:w="1408" w:type="dxa"/>
            <w:shd w:val="clear" w:color="auto" w:fill="auto"/>
          </w:tcPr>
          <w:p w:rsidR="00BC3908" w:rsidRDefault="00BC3908" w:rsidP="00DC4401">
            <w:pPr>
              <w:pStyle w:val="Tabletext"/>
            </w:pPr>
            <w:r>
              <w:t>1.3833</w:t>
            </w:r>
          </w:p>
        </w:tc>
        <w:tc>
          <w:tcPr>
            <w:tcW w:w="1408" w:type="dxa"/>
            <w:shd w:val="clear" w:color="auto" w:fill="auto"/>
          </w:tcPr>
          <w:p w:rsidR="00BC3908" w:rsidRPr="000D6F89" w:rsidRDefault="00BC3908" w:rsidP="00DC4401">
            <w:pPr>
              <w:pStyle w:val="Tabletext"/>
            </w:pPr>
            <w:r w:rsidRPr="000D6F89">
              <w:t>1.4462</w:t>
            </w:r>
          </w:p>
        </w:tc>
      </w:tr>
    </w:tbl>
    <w:p w:rsidR="00BC3908" w:rsidRDefault="00BC3908" w:rsidP="00BC3908">
      <w:pPr>
        <w:pStyle w:val="FigureNo"/>
      </w:pPr>
      <w:r w:rsidRPr="008D6F05">
        <w:t>Fig</w:t>
      </w:r>
      <w:r>
        <w:t>ure 1</w:t>
      </w:r>
    </w:p>
    <w:p w:rsidR="00BC3908" w:rsidRPr="008D6F05" w:rsidRDefault="00BC3908" w:rsidP="00BC3908">
      <w:pPr>
        <w:pStyle w:val="Figuretitle"/>
      </w:pPr>
      <w:r w:rsidRPr="008D6F05">
        <w:t xml:space="preserve">Star topology of links in </w:t>
      </w:r>
      <w:proofErr w:type="spellStart"/>
      <w:r w:rsidRPr="008D6F05">
        <w:t>Pécs</w:t>
      </w:r>
      <w:proofErr w:type="spellEnd"/>
    </w:p>
    <w:p w:rsidR="00BC3908" w:rsidRDefault="00BC3908" w:rsidP="005E7563">
      <w:pPr>
        <w:pStyle w:val="Figure"/>
      </w:pPr>
      <w:r>
        <w:rPr>
          <w:noProof/>
          <w:lang w:eastAsia="zh-CN"/>
        </w:rPr>
        <w:drawing>
          <wp:inline distT="0" distB="0" distL="0" distR="0" wp14:anchorId="3B41BF8A" wp14:editId="645DE606">
            <wp:extent cx="5400675" cy="2590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675" cy="2590800"/>
                    </a:xfrm>
                    <a:prstGeom prst="rect">
                      <a:avLst/>
                    </a:prstGeom>
                    <a:solidFill>
                      <a:srgbClr val="FFFFFF"/>
                    </a:solidFill>
                    <a:ln>
                      <a:noFill/>
                    </a:ln>
                  </pic:spPr>
                </pic:pic>
              </a:graphicData>
            </a:graphic>
          </wp:inline>
        </w:drawing>
      </w:r>
    </w:p>
    <w:p w:rsidR="00BC3908" w:rsidRDefault="00BC3908" w:rsidP="00BC3908">
      <w:pPr>
        <w:pStyle w:val="FigureNo"/>
      </w:pPr>
      <w:r>
        <w:br w:type="page"/>
      </w:r>
      <w:r w:rsidRPr="008D6F05">
        <w:lastRenderedPageBreak/>
        <w:t>Fig</w:t>
      </w:r>
      <w:r>
        <w:t>ure 2</w:t>
      </w:r>
    </w:p>
    <w:p w:rsidR="00BC3908" w:rsidRPr="008D6F05" w:rsidRDefault="00BC3908" w:rsidP="00BC3908">
      <w:pPr>
        <w:pStyle w:val="Figuretitle"/>
      </w:pPr>
      <w:r w:rsidRPr="008D6F05">
        <w:t xml:space="preserve">Star topology of links in </w:t>
      </w:r>
      <w:smartTag w:uri="urn:schemas-microsoft-com:office:smarttags" w:element="City">
        <w:smartTag w:uri="urn:schemas-microsoft-com:office:smarttags" w:element="place">
          <w:r w:rsidRPr="008D6F05">
            <w:t>Szeged</w:t>
          </w:r>
        </w:smartTag>
      </w:smartTag>
    </w:p>
    <w:p w:rsidR="00BC3908" w:rsidRDefault="00BC3908" w:rsidP="005E7563">
      <w:pPr>
        <w:pStyle w:val="Figure"/>
      </w:pPr>
      <w:r>
        <w:rPr>
          <w:noProof/>
          <w:lang w:eastAsia="zh-CN"/>
        </w:rPr>
        <w:drawing>
          <wp:inline distT="0" distB="0" distL="0" distR="0" wp14:anchorId="014E6CAB" wp14:editId="38AB9298">
            <wp:extent cx="5400675" cy="243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2438400"/>
                    </a:xfrm>
                    <a:prstGeom prst="rect">
                      <a:avLst/>
                    </a:prstGeom>
                    <a:solidFill>
                      <a:srgbClr val="FFFFFF"/>
                    </a:solidFill>
                    <a:ln>
                      <a:noFill/>
                    </a:ln>
                  </pic:spPr>
                </pic:pic>
              </a:graphicData>
            </a:graphic>
          </wp:inline>
        </w:drawing>
      </w:r>
    </w:p>
    <w:p w:rsidR="00BC3908" w:rsidRDefault="00BC3908" w:rsidP="001A57D6">
      <w:pPr>
        <w:rPr>
          <w:lang w:eastAsia="de-DE"/>
        </w:rPr>
      </w:pPr>
      <w:r>
        <w:rPr>
          <w:lang w:eastAsia="de-DE"/>
        </w:rPr>
        <w:t>T</w:t>
      </w:r>
      <w:r w:rsidRPr="00C5677C">
        <w:rPr>
          <w:lang w:eastAsia="de-DE"/>
        </w:rPr>
        <w:t xml:space="preserve">he β parameter of </w:t>
      </w:r>
      <w:r>
        <w:rPr>
          <w:lang w:eastAsia="de-DE"/>
        </w:rPr>
        <w:t xml:space="preserve">Enhanced </w:t>
      </w:r>
      <w:proofErr w:type="spellStart"/>
      <w:r w:rsidRPr="00C5677C">
        <w:rPr>
          <w:lang w:eastAsia="de-DE"/>
        </w:rPr>
        <w:t>Maseng</w:t>
      </w:r>
      <w:proofErr w:type="spellEnd"/>
      <w:r w:rsidRPr="00C5677C">
        <w:rPr>
          <w:lang w:eastAsia="de-DE"/>
        </w:rPr>
        <w:t>-Bakken model has been calculated for several Hungarian terrestrial links. The regression curves for different links are depicted in Fig</w:t>
      </w:r>
      <w:r w:rsidR="001A57D6">
        <w:rPr>
          <w:lang w:eastAsia="de-DE"/>
        </w:rPr>
        <w:t>ure</w:t>
      </w:r>
      <w:r w:rsidRPr="00C5677C">
        <w:rPr>
          <w:lang w:eastAsia="de-DE"/>
        </w:rPr>
        <w:t xml:space="preserve"> </w:t>
      </w:r>
      <w:r>
        <w:rPr>
          <w:lang w:eastAsia="de-DE"/>
        </w:rPr>
        <w:t>3</w:t>
      </w:r>
      <w:r w:rsidRPr="00C5677C">
        <w:rPr>
          <w:lang w:eastAsia="de-DE"/>
        </w:rPr>
        <w:t xml:space="preserve"> </w:t>
      </w:r>
      <w:r w:rsidR="001A57D6">
        <w:rPr>
          <w:lang w:eastAsia="de-DE"/>
        </w:rPr>
        <w:t>–</w:t>
      </w:r>
      <w:r w:rsidRPr="00C5677C">
        <w:rPr>
          <w:lang w:eastAsia="de-DE"/>
        </w:rPr>
        <w:t xml:space="preserve"> Fig</w:t>
      </w:r>
      <w:r w:rsidR="001A57D6">
        <w:rPr>
          <w:lang w:eastAsia="de-DE"/>
        </w:rPr>
        <w:t>ure</w:t>
      </w:r>
      <w:r w:rsidRPr="00C5677C">
        <w:rPr>
          <w:lang w:eastAsia="de-DE"/>
        </w:rPr>
        <w:t xml:space="preserve"> </w:t>
      </w:r>
      <w:r>
        <w:rPr>
          <w:lang w:eastAsia="de-DE"/>
        </w:rPr>
        <w:t>5</w:t>
      </w:r>
      <w:r w:rsidR="001A57D6">
        <w:rPr>
          <w:lang w:eastAsia="de-DE"/>
        </w:rPr>
        <w:t>. The </w:t>
      </w:r>
      <w:r w:rsidRPr="00C5677C">
        <w:rPr>
          <w:lang w:eastAsia="de-DE"/>
        </w:rPr>
        <w:t>obtained β and σ deviation parameters are summarised in Table 1 as well. Taking a look at the obtained values and link parameters the suspicion about the relation</w:t>
      </w:r>
      <w:r>
        <w:rPr>
          <w:lang w:eastAsia="de-DE"/>
        </w:rPr>
        <w:t>ship between link length and β</w:t>
      </w:r>
      <w:r w:rsidRPr="00C5677C">
        <w:rPr>
          <w:lang w:eastAsia="de-DE"/>
        </w:rPr>
        <w:t xml:space="preserve"> </w:t>
      </w:r>
      <w:r>
        <w:rPr>
          <w:lang w:eastAsia="de-DE"/>
        </w:rPr>
        <w:t xml:space="preserve">seems </w:t>
      </w:r>
      <w:r w:rsidRPr="00C5677C">
        <w:rPr>
          <w:lang w:eastAsia="de-DE"/>
        </w:rPr>
        <w:t>verified: the higher the link length is the smaller the β is.</w:t>
      </w:r>
    </w:p>
    <w:p w:rsidR="00BC3908" w:rsidRDefault="00BC3908" w:rsidP="00BC3908">
      <w:pPr>
        <w:pStyle w:val="FigureNo"/>
        <w:rPr>
          <w:lang w:eastAsia="de-DE"/>
        </w:rPr>
      </w:pPr>
      <w:r w:rsidRPr="00A62772">
        <w:rPr>
          <w:lang w:eastAsia="de-DE"/>
        </w:rPr>
        <w:t>Fig</w:t>
      </w:r>
      <w:r>
        <w:rPr>
          <w:lang w:eastAsia="de-DE"/>
        </w:rPr>
        <w:t>ure</w:t>
      </w:r>
      <w:r w:rsidRPr="00A62772">
        <w:rPr>
          <w:lang w:eastAsia="de-DE"/>
        </w:rPr>
        <w:t xml:space="preserve"> 3</w:t>
      </w:r>
    </w:p>
    <w:p w:rsidR="00BC3908" w:rsidRDefault="00BC3908" w:rsidP="00BC3908">
      <w:pPr>
        <w:pStyle w:val="Figuretitle"/>
      </w:pPr>
      <w:r w:rsidRPr="00A62772">
        <w:rPr>
          <w:szCs w:val="22"/>
        </w:rPr>
        <w:t xml:space="preserve">β extraction for link </w:t>
      </w:r>
      <w:proofErr w:type="spellStart"/>
      <w:r w:rsidRPr="00A62772">
        <w:rPr>
          <w:szCs w:val="22"/>
        </w:rPr>
        <w:t>HU32</w:t>
      </w:r>
      <w:proofErr w:type="spellEnd"/>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7"/>
      </w:tblGrid>
      <w:tr w:rsidR="00BC3908" w:rsidRPr="00120654" w:rsidTr="00F63AA9">
        <w:tc>
          <w:tcPr>
            <w:tcW w:w="4926"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sidRPr="004700EE">
              <w:rPr>
                <w:rFonts w:ascii="Arial" w:hAnsi="Arial"/>
                <w:sz w:val="20"/>
                <w:lang w:eastAsia="de-DE"/>
              </w:rPr>
              <w:t xml:space="preserve"> </w:t>
            </w:r>
            <w:r>
              <w:rPr>
                <w:rFonts w:ascii="Arial" w:hAnsi="Arial"/>
                <w:noProof/>
                <w:sz w:val="20"/>
                <w:lang w:eastAsia="zh-CN"/>
              </w:rPr>
              <w:drawing>
                <wp:inline distT="0" distB="0" distL="0" distR="0" wp14:anchorId="2923AD15" wp14:editId="58B3D818">
                  <wp:extent cx="2981325" cy="2238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c>
          <w:tcPr>
            <w:tcW w:w="4927"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eastAsia="zh-CN"/>
              </w:rPr>
              <w:drawing>
                <wp:inline distT="0" distB="0" distL="0" distR="0" wp14:anchorId="0675E5EB" wp14:editId="740209A3">
                  <wp:extent cx="2981325" cy="2238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r>
    </w:tbl>
    <w:p w:rsidR="00BC3908" w:rsidRDefault="00BC3908" w:rsidP="00BC3908">
      <w:pPr>
        <w:pStyle w:val="FigureNo"/>
        <w:rPr>
          <w:lang w:eastAsia="de-DE"/>
        </w:rPr>
      </w:pPr>
      <w:r>
        <w:br w:type="page"/>
      </w:r>
      <w:r w:rsidRPr="00856F0D">
        <w:rPr>
          <w:lang w:eastAsia="de-DE"/>
        </w:rPr>
        <w:lastRenderedPageBreak/>
        <w:t>Fig</w:t>
      </w:r>
      <w:r>
        <w:rPr>
          <w:lang w:eastAsia="de-DE"/>
        </w:rPr>
        <w:t>ure</w:t>
      </w:r>
      <w:r w:rsidRPr="00856F0D">
        <w:rPr>
          <w:lang w:eastAsia="de-DE"/>
        </w:rPr>
        <w:t xml:space="preserve"> 4</w:t>
      </w:r>
    </w:p>
    <w:p w:rsidR="00BC3908" w:rsidRDefault="00BC3908" w:rsidP="00BC3908">
      <w:pPr>
        <w:pStyle w:val="Figuretitle"/>
      </w:pPr>
      <w:r w:rsidRPr="009409BF">
        <w:t xml:space="preserve">β extraction for link </w:t>
      </w:r>
      <w:proofErr w:type="spellStart"/>
      <w:r w:rsidRPr="009409BF">
        <w:t>HU61</w:t>
      </w:r>
      <w:proofErr w:type="spellEnd"/>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7"/>
      </w:tblGrid>
      <w:tr w:rsidR="00BC3908" w:rsidRPr="00120654" w:rsidTr="00F63AA9">
        <w:tc>
          <w:tcPr>
            <w:tcW w:w="4926"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eastAsia="zh-CN"/>
              </w:rPr>
              <w:drawing>
                <wp:inline distT="0" distB="0" distL="0" distR="0" wp14:anchorId="0D38A4EF" wp14:editId="511C1BE5">
                  <wp:extent cx="2981325" cy="2238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c>
          <w:tcPr>
            <w:tcW w:w="4927"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eastAsia="zh-CN"/>
              </w:rPr>
              <w:drawing>
                <wp:inline distT="0" distB="0" distL="0" distR="0" wp14:anchorId="3E670D70" wp14:editId="127B5516">
                  <wp:extent cx="2981325" cy="2238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r>
    </w:tbl>
    <w:p w:rsidR="001A57D6" w:rsidRDefault="001A57D6" w:rsidP="00BC3908">
      <w:pPr>
        <w:pStyle w:val="FigureNo"/>
        <w:rPr>
          <w:lang w:eastAsia="de-DE"/>
        </w:rPr>
      </w:pPr>
    </w:p>
    <w:p w:rsidR="00BC3908" w:rsidRDefault="00BC3908" w:rsidP="00BC3908">
      <w:pPr>
        <w:pStyle w:val="FigureNo"/>
        <w:rPr>
          <w:lang w:eastAsia="de-DE"/>
        </w:rPr>
      </w:pPr>
      <w:r>
        <w:rPr>
          <w:lang w:eastAsia="de-DE"/>
        </w:rPr>
        <w:t>Figure</w:t>
      </w:r>
      <w:r w:rsidRPr="00856F0D">
        <w:rPr>
          <w:lang w:eastAsia="de-DE"/>
        </w:rPr>
        <w:t xml:space="preserve"> 5</w:t>
      </w:r>
    </w:p>
    <w:p w:rsidR="00BC3908" w:rsidRDefault="00BC3908" w:rsidP="00BC3908">
      <w:pPr>
        <w:pStyle w:val="Figuretitle"/>
        <w:rPr>
          <w:lang w:eastAsia="de-DE"/>
        </w:rPr>
      </w:pPr>
      <w:r w:rsidRPr="00856F0D">
        <w:rPr>
          <w:lang w:eastAsia="de-DE"/>
        </w:rPr>
        <w:t xml:space="preserve">β extraction for link </w:t>
      </w:r>
      <w:proofErr w:type="spellStart"/>
      <w:r w:rsidRPr="00856F0D">
        <w:rPr>
          <w:lang w:eastAsia="de-DE"/>
        </w:rPr>
        <w:t>HU66</w:t>
      </w:r>
      <w:proofErr w:type="spellEnd"/>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927"/>
      </w:tblGrid>
      <w:tr w:rsidR="00BC3908" w:rsidRPr="00120654" w:rsidTr="00F63AA9">
        <w:tc>
          <w:tcPr>
            <w:tcW w:w="4926"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eastAsia="zh-CN"/>
              </w:rPr>
              <w:drawing>
                <wp:inline distT="0" distB="0" distL="0" distR="0" wp14:anchorId="207BE6D7" wp14:editId="4C538246">
                  <wp:extent cx="2981325" cy="2238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c>
          <w:tcPr>
            <w:tcW w:w="4927" w:type="dxa"/>
            <w:tcBorders>
              <w:top w:val="nil"/>
              <w:left w:val="nil"/>
              <w:bottom w:val="nil"/>
              <w:right w:val="nil"/>
            </w:tcBorders>
            <w:shd w:val="clear" w:color="auto" w:fill="auto"/>
          </w:tcPr>
          <w:p w:rsidR="00BC3908" w:rsidRPr="004700EE" w:rsidRDefault="00BC3908" w:rsidP="00F63AA9">
            <w:pPr>
              <w:pStyle w:val="BodyText"/>
              <w:rPr>
                <w:rFonts w:ascii="Arial" w:hAnsi="Arial"/>
                <w:sz w:val="20"/>
                <w:lang w:eastAsia="de-DE"/>
              </w:rPr>
            </w:pPr>
            <w:r>
              <w:rPr>
                <w:rFonts w:ascii="Arial" w:hAnsi="Arial"/>
                <w:noProof/>
                <w:sz w:val="20"/>
                <w:lang w:eastAsia="zh-CN"/>
              </w:rPr>
              <w:drawing>
                <wp:inline distT="0" distB="0" distL="0" distR="0" wp14:anchorId="3AB98BCD" wp14:editId="7B34FF2D">
                  <wp:extent cx="2981325" cy="2238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solidFill>
                            <a:srgbClr val="FFFFFF"/>
                          </a:solidFill>
                          <a:ln>
                            <a:noFill/>
                          </a:ln>
                        </pic:spPr>
                      </pic:pic>
                    </a:graphicData>
                  </a:graphic>
                </wp:inline>
              </w:drawing>
            </w:r>
          </w:p>
        </w:tc>
      </w:tr>
    </w:tbl>
    <w:p w:rsidR="00BC3908" w:rsidRDefault="00BC3908" w:rsidP="00BC3908"/>
    <w:p w:rsidR="00BC3908" w:rsidRPr="003D2C95" w:rsidRDefault="00BC3908" w:rsidP="00E462DD">
      <w:pPr>
        <w:pStyle w:val="AnnexNo"/>
      </w:pPr>
      <w:r>
        <w:br w:type="page"/>
      </w:r>
      <w:r w:rsidRPr="003D2C95">
        <w:lastRenderedPageBreak/>
        <w:t>Annex 3</w:t>
      </w:r>
    </w:p>
    <w:p w:rsidR="00BC3908" w:rsidRDefault="00BC3908" w:rsidP="00BC3908">
      <w:pPr>
        <w:pStyle w:val="TableNo"/>
      </w:pPr>
      <w:r>
        <w:t>Table 1</w:t>
      </w:r>
    </w:p>
    <w:p w:rsidR="00BC3908" w:rsidRDefault="00BC3908" w:rsidP="00BC3908">
      <w:pPr>
        <w:pStyle w:val="Tabletitle"/>
      </w:pPr>
      <w:r>
        <w:t>Parameters of the investigated link</w:t>
      </w:r>
    </w:p>
    <w:p w:rsidR="00BC3908" w:rsidRDefault="00BC3908" w:rsidP="00BC3908">
      <w:pPr>
        <w:jc w:val="center"/>
      </w:pPr>
      <w:r>
        <w:rPr>
          <w:noProof/>
          <w:lang w:eastAsia="zh-CN"/>
        </w:rPr>
        <w:drawing>
          <wp:inline distT="0" distB="0" distL="0" distR="0" wp14:anchorId="3B2E5B08" wp14:editId="7C671B24">
            <wp:extent cx="3867150"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b="23224"/>
                    <a:stretch>
                      <a:fillRect/>
                    </a:stretch>
                  </pic:blipFill>
                  <pic:spPr bwMode="auto">
                    <a:xfrm>
                      <a:off x="0" y="0"/>
                      <a:ext cx="3867150" cy="714375"/>
                    </a:xfrm>
                    <a:prstGeom prst="rect">
                      <a:avLst/>
                    </a:prstGeom>
                    <a:noFill/>
                    <a:ln>
                      <a:noFill/>
                    </a:ln>
                  </pic:spPr>
                </pic:pic>
              </a:graphicData>
            </a:graphic>
          </wp:inline>
        </w:drawing>
      </w:r>
    </w:p>
    <w:p w:rsidR="001A57D6" w:rsidRDefault="001A57D6" w:rsidP="00BC3908">
      <w:pPr>
        <w:pStyle w:val="FigureNo"/>
      </w:pPr>
    </w:p>
    <w:p w:rsidR="00BC3908" w:rsidRDefault="00BC3908" w:rsidP="00BC3908">
      <w:pPr>
        <w:pStyle w:val="FigureNo"/>
      </w:pPr>
      <w:r w:rsidRPr="00C169C0">
        <w:t>Fig</w:t>
      </w:r>
      <w:r>
        <w:t>ure 1</w:t>
      </w:r>
    </w:p>
    <w:p w:rsidR="00BC3908" w:rsidRPr="00C169C0" w:rsidRDefault="00BC3908" w:rsidP="00BC3908">
      <w:pPr>
        <w:pStyle w:val="Figuretitle"/>
      </w:pPr>
      <w:r w:rsidRPr="00C169C0">
        <w:t>CDF of fade duratio</w:t>
      </w:r>
      <w:r w:rsidR="00E462DD">
        <w:t>n calculated from measured data</w:t>
      </w:r>
      <w:r w:rsidR="00E462DD">
        <w:br/>
      </w:r>
      <w:r w:rsidRPr="00C169C0">
        <w:t>for different threshold values</w:t>
      </w:r>
    </w:p>
    <w:p w:rsidR="00BC3908" w:rsidRDefault="00BC3908" w:rsidP="005E7563">
      <w:pPr>
        <w:pStyle w:val="Figure"/>
      </w:pPr>
      <w:r>
        <w:rPr>
          <w:noProof/>
          <w:lang w:eastAsia="zh-CN"/>
        </w:rPr>
        <w:drawing>
          <wp:inline distT="0" distB="0" distL="0" distR="0" wp14:anchorId="1A894119" wp14:editId="1E9309B7">
            <wp:extent cx="6305550" cy="2943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l="4265" t="6667" b="12328"/>
                    <a:stretch>
                      <a:fillRect/>
                    </a:stretch>
                  </pic:blipFill>
                  <pic:spPr bwMode="auto">
                    <a:xfrm>
                      <a:off x="0" y="0"/>
                      <a:ext cx="6305550" cy="2943225"/>
                    </a:xfrm>
                    <a:prstGeom prst="rect">
                      <a:avLst/>
                    </a:prstGeom>
                    <a:noFill/>
                    <a:ln>
                      <a:noFill/>
                    </a:ln>
                  </pic:spPr>
                </pic:pic>
              </a:graphicData>
            </a:graphic>
          </wp:inline>
        </w:drawing>
      </w:r>
    </w:p>
    <w:p w:rsidR="00BC3908" w:rsidRDefault="00BC3908" w:rsidP="00BC3908"/>
    <w:p w:rsidR="00BC3908" w:rsidRDefault="00BC3908" w:rsidP="00BC3908">
      <w:pPr>
        <w:pStyle w:val="FigureNo"/>
      </w:pPr>
      <w:r>
        <w:br w:type="page"/>
      </w:r>
      <w:r w:rsidRPr="006A448C">
        <w:lastRenderedPageBreak/>
        <w:t>Fig</w:t>
      </w:r>
      <w:r>
        <w:t>ure</w:t>
      </w:r>
      <w:r w:rsidRPr="006A448C">
        <w:t xml:space="preserve"> 2</w:t>
      </w:r>
    </w:p>
    <w:p w:rsidR="00BC3908" w:rsidRPr="009409BF" w:rsidRDefault="00BC3908" w:rsidP="00BC3908">
      <w:pPr>
        <w:pStyle w:val="Figuretitle"/>
      </w:pPr>
      <w:r w:rsidRPr="006A448C">
        <w:t xml:space="preserve">CDF of fade duration calculated from synthetic data (Rec. ITU-R </w:t>
      </w:r>
      <w:proofErr w:type="spellStart"/>
      <w:r w:rsidRPr="006A448C">
        <w:t>P.530</w:t>
      </w:r>
      <w:proofErr w:type="spellEnd"/>
      <w:r w:rsidRPr="006A448C">
        <w:t>-12)</w:t>
      </w:r>
      <w:r>
        <w:br/>
      </w:r>
      <w:r w:rsidRPr="006A448C">
        <w:t>for different threshold</w:t>
      </w:r>
    </w:p>
    <w:p w:rsidR="00BC3908" w:rsidRDefault="00BC3908" w:rsidP="00BC3908">
      <w:pPr>
        <w:jc w:val="center"/>
      </w:pPr>
      <w:r>
        <w:rPr>
          <w:noProof/>
          <w:lang w:eastAsia="zh-CN"/>
        </w:rPr>
        <w:drawing>
          <wp:inline distT="0" distB="0" distL="0" distR="0" wp14:anchorId="09E87CB6" wp14:editId="370513AE">
            <wp:extent cx="4038600" cy="3086100"/>
            <wp:effectExtent l="0" t="0" r="0" b="0"/>
            <wp:docPr id="4" name="Picture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1"/>
                    <pic:cNvPicPr>
                      <a:picLocks noChangeAspect="1" noChangeArrowheads="1"/>
                    </pic:cNvPicPr>
                  </pic:nvPicPr>
                  <pic:blipFill>
                    <a:blip r:embed="rId36" cstate="print">
                      <a:extLst>
                        <a:ext uri="{28A0092B-C50C-407E-A947-70E740481C1C}">
                          <a14:useLocalDpi xmlns:a14="http://schemas.microsoft.com/office/drawing/2010/main" val="0"/>
                        </a:ext>
                      </a:extLst>
                    </a:blip>
                    <a:srcRect t="4321"/>
                    <a:stretch>
                      <a:fillRect/>
                    </a:stretch>
                  </pic:blipFill>
                  <pic:spPr bwMode="auto">
                    <a:xfrm>
                      <a:off x="0" y="0"/>
                      <a:ext cx="4038600" cy="3086100"/>
                    </a:xfrm>
                    <a:prstGeom prst="rect">
                      <a:avLst/>
                    </a:prstGeom>
                    <a:noFill/>
                    <a:ln>
                      <a:noFill/>
                    </a:ln>
                  </pic:spPr>
                </pic:pic>
              </a:graphicData>
            </a:graphic>
          </wp:inline>
        </w:drawing>
      </w:r>
    </w:p>
    <w:p w:rsidR="00BC3908" w:rsidRDefault="00BC3908" w:rsidP="00BC3908">
      <w:pPr>
        <w:jc w:val="center"/>
        <w:rPr>
          <w:b/>
          <w:i/>
          <w:sz w:val="22"/>
          <w:szCs w:val="22"/>
        </w:rPr>
      </w:pPr>
      <w:r w:rsidRPr="006A448C">
        <w:rPr>
          <w:b/>
          <w:i/>
          <w:sz w:val="22"/>
          <w:szCs w:val="22"/>
        </w:rPr>
        <w:t>values</w:t>
      </w:r>
      <w:r>
        <w:rPr>
          <w:b/>
          <w:i/>
          <w:sz w:val="22"/>
          <w:szCs w:val="22"/>
        </w:rPr>
        <w:t xml:space="preserve"> (3, 5 and 8 dB)</w:t>
      </w:r>
    </w:p>
    <w:p w:rsidR="00BC3908" w:rsidRDefault="00BC3908" w:rsidP="00BC3908">
      <w:pPr>
        <w:pStyle w:val="FigureNo"/>
      </w:pPr>
      <w:r w:rsidRPr="00154A42">
        <w:t>Fi</w:t>
      </w:r>
      <w:r>
        <w:t>gure 3</w:t>
      </w:r>
    </w:p>
    <w:p w:rsidR="00BC3908" w:rsidRPr="00154A42" w:rsidRDefault="00BC3908" w:rsidP="00BC3908">
      <w:pPr>
        <w:pStyle w:val="Figuretitle"/>
      </w:pPr>
      <w:r w:rsidRPr="00154A42">
        <w:t>CDF of CPA calculated from measured data</w:t>
      </w:r>
    </w:p>
    <w:p w:rsidR="00BC3908" w:rsidRDefault="00BC3908" w:rsidP="00BC3908">
      <w:pPr>
        <w:jc w:val="center"/>
      </w:pPr>
      <w:r>
        <w:rPr>
          <w:noProof/>
          <w:lang w:eastAsia="zh-CN"/>
        </w:rPr>
        <w:drawing>
          <wp:inline distT="0" distB="0" distL="0" distR="0" wp14:anchorId="58D0D193" wp14:editId="5E04ECA9">
            <wp:extent cx="50292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29200" cy="3314700"/>
                    </a:xfrm>
                    <a:prstGeom prst="rect">
                      <a:avLst/>
                    </a:prstGeom>
                    <a:noFill/>
                    <a:ln>
                      <a:noFill/>
                    </a:ln>
                  </pic:spPr>
                </pic:pic>
              </a:graphicData>
            </a:graphic>
          </wp:inline>
        </w:drawing>
      </w:r>
    </w:p>
    <w:p w:rsidR="00BC3908" w:rsidRDefault="00BC3908" w:rsidP="00BC3908">
      <w:pPr>
        <w:pStyle w:val="FigureNo"/>
      </w:pPr>
      <w:r>
        <w:br w:type="page"/>
      </w:r>
      <w:r w:rsidRPr="002B3C68">
        <w:lastRenderedPageBreak/>
        <w:t>Fig</w:t>
      </w:r>
      <w:r>
        <w:t>ure</w:t>
      </w:r>
      <w:r w:rsidRPr="002B3C68">
        <w:t xml:space="preserve"> 4</w:t>
      </w:r>
    </w:p>
    <w:p w:rsidR="00BC3908" w:rsidRPr="002B3C68" w:rsidRDefault="00BC3908" w:rsidP="00131E10">
      <w:pPr>
        <w:pStyle w:val="Figuretitle"/>
      </w:pPr>
      <w:r w:rsidRPr="002B3C68">
        <w:t xml:space="preserve">CDF of CPA calculated from Rec. ITU-R </w:t>
      </w:r>
      <w:proofErr w:type="spellStart"/>
      <w:r w:rsidRPr="002B3C68">
        <w:t>P.530</w:t>
      </w:r>
      <w:proofErr w:type="spellEnd"/>
      <w:r w:rsidRPr="002B3C68">
        <w:t xml:space="preserve"> + Lognormal fitting</w:t>
      </w:r>
    </w:p>
    <w:p w:rsidR="00BC3908" w:rsidRDefault="00BC3908" w:rsidP="00BC3908">
      <w:pPr>
        <w:jc w:val="center"/>
      </w:pPr>
      <w:r>
        <w:rPr>
          <w:noProof/>
          <w:lang w:eastAsia="zh-CN"/>
        </w:rPr>
        <w:drawing>
          <wp:inline distT="0" distB="0" distL="0" distR="0" wp14:anchorId="7DF7FDAF" wp14:editId="2DCC312A">
            <wp:extent cx="5657850" cy="4248150"/>
            <wp:effectExtent l="0" t="0" r="0" b="0"/>
            <wp:docPr id="1" name="Picture 1" descr="CPA_HU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A_HU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57850" cy="4248150"/>
                    </a:xfrm>
                    <a:prstGeom prst="rect">
                      <a:avLst/>
                    </a:prstGeom>
                    <a:noFill/>
                    <a:ln>
                      <a:noFill/>
                    </a:ln>
                  </pic:spPr>
                </pic:pic>
              </a:graphicData>
            </a:graphic>
          </wp:inline>
        </w:drawing>
      </w:r>
    </w:p>
    <w:p w:rsidR="001A57D6" w:rsidRDefault="001A57D6" w:rsidP="00BC3908">
      <w:pPr>
        <w:jc w:val="center"/>
      </w:pPr>
    </w:p>
    <w:p w:rsidR="001A57D6" w:rsidRDefault="001A57D6" w:rsidP="00BC3908">
      <w:pPr>
        <w:jc w:val="center"/>
      </w:pPr>
    </w:p>
    <w:p w:rsidR="001A57D6" w:rsidRDefault="001A57D6" w:rsidP="00BC3908">
      <w:pPr>
        <w:jc w:val="center"/>
      </w:pPr>
    </w:p>
    <w:p w:rsidR="00BC3908" w:rsidRDefault="002D206E" w:rsidP="002D206E">
      <w:pPr>
        <w:jc w:val="center"/>
        <w:rPr>
          <w:lang w:val="en-US" w:eastAsia="zh-CN"/>
        </w:rPr>
      </w:pPr>
      <w:r>
        <w:rPr>
          <w:lang w:val="en-US" w:eastAsia="zh-CN"/>
        </w:rPr>
        <w:t>_____</w:t>
      </w:r>
      <w:r w:rsidR="001A57D6">
        <w:rPr>
          <w:lang w:val="en-US" w:eastAsia="zh-CN"/>
        </w:rPr>
        <w:t>______</w:t>
      </w:r>
      <w:r>
        <w:rPr>
          <w:lang w:val="en-US" w:eastAsia="zh-CN"/>
        </w:rPr>
        <w:t>____</w:t>
      </w:r>
    </w:p>
    <w:sectPr w:rsidR="00BC3908" w:rsidSect="00D02712">
      <w:headerReference w:type="defaul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94" w:rsidRDefault="00C86694">
      <w:r>
        <w:separator/>
      </w:r>
    </w:p>
  </w:endnote>
  <w:endnote w:type="continuationSeparator" w:id="0">
    <w:p w:rsidR="00C86694" w:rsidRDefault="00C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94" w:rsidRDefault="00C86694">
      <w:r>
        <w:t>____________________</w:t>
      </w:r>
    </w:p>
  </w:footnote>
  <w:footnote w:type="continuationSeparator" w:id="0">
    <w:p w:rsidR="00C86694" w:rsidRDefault="00C8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A9" w:rsidRPr="00FD0523" w:rsidRDefault="00F63AA9" w:rsidP="00FD4B54">
    <w:pPr>
      <w:pStyle w:val="Header"/>
    </w:pPr>
    <w:r>
      <w:rPr>
        <w:lang w:val="en-US"/>
      </w:rPr>
      <w:t xml:space="preserve">- </w:t>
    </w:r>
    <w:r w:rsidR="009F0C6C">
      <w:rPr>
        <w:rStyle w:val="PageNumber"/>
      </w:rPr>
      <w:fldChar w:fldCharType="begin"/>
    </w:r>
    <w:r>
      <w:rPr>
        <w:rStyle w:val="PageNumber"/>
      </w:rPr>
      <w:instrText xml:space="preserve"> PAGE </w:instrText>
    </w:r>
    <w:r w:rsidR="009F0C6C">
      <w:rPr>
        <w:rStyle w:val="PageNumber"/>
      </w:rPr>
      <w:fldChar w:fldCharType="separate"/>
    </w:r>
    <w:r w:rsidR="00E84C3D">
      <w:rPr>
        <w:rStyle w:val="PageNumber"/>
        <w:noProof/>
      </w:rPr>
      <w:t>18</w:t>
    </w:r>
    <w:r w:rsidR="009F0C6C">
      <w:rPr>
        <w:rStyle w:val="PageNumber"/>
      </w:rPr>
      <w:fldChar w:fldCharType="end"/>
    </w:r>
    <w:r>
      <w:rPr>
        <w:rStyle w:val="PageNumber"/>
      </w:rPr>
      <w:t xml:space="preserve"> -</w:t>
    </w:r>
    <w:r w:rsidR="000D37A5">
      <w:rPr>
        <w:rStyle w:val="PageNumber"/>
      </w:rPr>
      <w:br/>
    </w:r>
    <w:proofErr w:type="spellStart"/>
    <w:r w:rsidR="000D37A5">
      <w:rPr>
        <w:rStyle w:val="PageNumber"/>
      </w:rPr>
      <w:t>3</w:t>
    </w:r>
    <w:r w:rsidR="00FD4B54">
      <w:rPr>
        <w:rStyle w:val="PageNumber"/>
      </w:rPr>
      <w:t>J</w:t>
    </w:r>
    <w:proofErr w:type="spellEnd"/>
    <w:r w:rsidR="000D37A5">
      <w:rPr>
        <w:rStyle w:val="PageNumber"/>
      </w:rPr>
      <w:t>/FAS/</w:t>
    </w:r>
    <w:r w:rsidR="00FD4B54">
      <w:rPr>
        <w:rStyle w:val="PageNumber"/>
      </w:rPr>
      <w:t>10</w:t>
    </w:r>
    <w:r w:rsidR="000D37A5">
      <w:rPr>
        <w:rStyle w:val="PageNumber"/>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2E30"/>
    <w:multiLevelType w:val="hybridMultilevel"/>
    <w:tmpl w:val="FB7EBAAC"/>
    <w:lvl w:ilvl="0" w:tplc="9B4AD32A">
      <w:start w:val="2"/>
      <w:numFmt w:val="decimal"/>
      <w:lvlText w:val="%1"/>
      <w:lvlJc w:val="left"/>
      <w:pPr>
        <w:tabs>
          <w:tab w:val="num" w:pos="1155"/>
        </w:tabs>
        <w:ind w:left="1155" w:hanging="795"/>
      </w:pPr>
      <w:rPr>
        <w:rFonts w:hint="default"/>
      </w:rPr>
    </w:lvl>
    <w:lvl w:ilvl="1" w:tplc="576A0E3E">
      <w:start w:val="2"/>
      <w:numFmt w:val="bullet"/>
      <w:lvlText w:val=""/>
      <w:lvlJc w:val="left"/>
      <w:pPr>
        <w:tabs>
          <w:tab w:val="num" w:pos="851"/>
        </w:tabs>
        <w:ind w:left="851" w:hanging="284"/>
      </w:pPr>
      <w:rPr>
        <w:rFonts w:ascii="Symbol" w:hAnsi="Symbol" w:hint="default"/>
      </w:rPr>
    </w:lvl>
    <w:lvl w:ilvl="2" w:tplc="63F8BF90">
      <w:start w:val="2"/>
      <w:numFmt w:val="bullet"/>
      <w:lvlText w:val="o"/>
      <w:lvlJc w:val="left"/>
      <w:pPr>
        <w:tabs>
          <w:tab w:val="num" w:pos="1418"/>
        </w:tabs>
        <w:ind w:left="1418" w:hanging="284"/>
      </w:pPr>
      <w:rPr>
        <w:rFonts w:ascii="Courier New" w:hAnsi="Courier New"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2D2A5CD1"/>
    <w:multiLevelType w:val="hybridMultilevel"/>
    <w:tmpl w:val="224E8DBA"/>
    <w:lvl w:ilvl="0" w:tplc="F17A5B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727467"/>
    <w:multiLevelType w:val="hybridMultilevel"/>
    <w:tmpl w:val="9A02C960"/>
    <w:lvl w:ilvl="0" w:tplc="040C0001">
      <w:start w:val="1"/>
      <w:numFmt w:val="bullet"/>
      <w:lvlText w:val=""/>
      <w:lvlJc w:val="left"/>
      <w:pPr>
        <w:ind w:left="1080" w:hanging="360"/>
      </w:pPr>
      <w:rPr>
        <w:rFonts w:ascii="Symbol" w:hAnsi="Symbol" w:hint="default"/>
      </w:rPr>
    </w:lvl>
    <w:lvl w:ilvl="1" w:tplc="DB94798E">
      <w:numFmt w:val="bullet"/>
      <w:lvlText w:val="•"/>
      <w:lvlJc w:val="left"/>
      <w:pPr>
        <w:ind w:left="2175" w:hanging="735"/>
      </w:pPr>
      <w:rPr>
        <w:rFonts w:ascii="Times New Roman" w:eastAsia="Times New Roman"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8FF2B0B"/>
    <w:multiLevelType w:val="hybridMultilevel"/>
    <w:tmpl w:val="F076802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08"/>
    <w:rsid w:val="00003251"/>
    <w:rsid w:val="000069D4"/>
    <w:rsid w:val="000174AD"/>
    <w:rsid w:val="000A7D55"/>
    <w:rsid w:val="000C2E8E"/>
    <w:rsid w:val="000D37A5"/>
    <w:rsid w:val="000E0E7C"/>
    <w:rsid w:val="000E2BD5"/>
    <w:rsid w:val="000F1B4B"/>
    <w:rsid w:val="0012744F"/>
    <w:rsid w:val="00131E10"/>
    <w:rsid w:val="00156F66"/>
    <w:rsid w:val="0018189A"/>
    <w:rsid w:val="00182528"/>
    <w:rsid w:val="0018500B"/>
    <w:rsid w:val="00196A19"/>
    <w:rsid w:val="001A57D6"/>
    <w:rsid w:val="001D2ED1"/>
    <w:rsid w:val="00202DC1"/>
    <w:rsid w:val="002057A5"/>
    <w:rsid w:val="002116EE"/>
    <w:rsid w:val="002309D8"/>
    <w:rsid w:val="002A7FE2"/>
    <w:rsid w:val="002D206E"/>
    <w:rsid w:val="002E1B4F"/>
    <w:rsid w:val="002E616A"/>
    <w:rsid w:val="002F2E67"/>
    <w:rsid w:val="00315546"/>
    <w:rsid w:val="00330567"/>
    <w:rsid w:val="00386A9D"/>
    <w:rsid w:val="00387C39"/>
    <w:rsid w:val="00391081"/>
    <w:rsid w:val="003B2789"/>
    <w:rsid w:val="003C13CE"/>
    <w:rsid w:val="003E2518"/>
    <w:rsid w:val="003F6147"/>
    <w:rsid w:val="00445BE5"/>
    <w:rsid w:val="00484593"/>
    <w:rsid w:val="0049753B"/>
    <w:rsid w:val="004A7B12"/>
    <w:rsid w:val="004B1EF7"/>
    <w:rsid w:val="004B3FAD"/>
    <w:rsid w:val="00501DCA"/>
    <w:rsid w:val="005073DE"/>
    <w:rsid w:val="00513A47"/>
    <w:rsid w:val="005408DF"/>
    <w:rsid w:val="00573344"/>
    <w:rsid w:val="00583F9B"/>
    <w:rsid w:val="005E1C8B"/>
    <w:rsid w:val="005E5C10"/>
    <w:rsid w:val="005E7563"/>
    <w:rsid w:val="005F2C78"/>
    <w:rsid w:val="006144E4"/>
    <w:rsid w:val="00650299"/>
    <w:rsid w:val="00655FC5"/>
    <w:rsid w:val="006E6FE9"/>
    <w:rsid w:val="0075418A"/>
    <w:rsid w:val="00767EB3"/>
    <w:rsid w:val="007A091D"/>
    <w:rsid w:val="007B23D9"/>
    <w:rsid w:val="007F76DE"/>
    <w:rsid w:val="00822581"/>
    <w:rsid w:val="008309DD"/>
    <w:rsid w:val="0083227A"/>
    <w:rsid w:val="00866900"/>
    <w:rsid w:val="00881BA1"/>
    <w:rsid w:val="008C26B8"/>
    <w:rsid w:val="00964EC4"/>
    <w:rsid w:val="00982084"/>
    <w:rsid w:val="00995963"/>
    <w:rsid w:val="009B61EB"/>
    <w:rsid w:val="009C0281"/>
    <w:rsid w:val="009C2064"/>
    <w:rsid w:val="009D1697"/>
    <w:rsid w:val="009F0C6C"/>
    <w:rsid w:val="00A014F8"/>
    <w:rsid w:val="00A5173C"/>
    <w:rsid w:val="00A61AEF"/>
    <w:rsid w:val="00AF173A"/>
    <w:rsid w:val="00B066A4"/>
    <w:rsid w:val="00B07A13"/>
    <w:rsid w:val="00B2136B"/>
    <w:rsid w:val="00B4279B"/>
    <w:rsid w:val="00B45FC9"/>
    <w:rsid w:val="00BC3908"/>
    <w:rsid w:val="00BC7CCF"/>
    <w:rsid w:val="00BE470B"/>
    <w:rsid w:val="00BF5255"/>
    <w:rsid w:val="00C57A91"/>
    <w:rsid w:val="00C86694"/>
    <w:rsid w:val="00CC01C2"/>
    <w:rsid w:val="00CD3181"/>
    <w:rsid w:val="00CF21F2"/>
    <w:rsid w:val="00D006C1"/>
    <w:rsid w:val="00D02712"/>
    <w:rsid w:val="00D214D0"/>
    <w:rsid w:val="00D6546B"/>
    <w:rsid w:val="00DC4401"/>
    <w:rsid w:val="00DD4BED"/>
    <w:rsid w:val="00DE39F0"/>
    <w:rsid w:val="00DF0AF3"/>
    <w:rsid w:val="00E27D7E"/>
    <w:rsid w:val="00E42E13"/>
    <w:rsid w:val="00E462DD"/>
    <w:rsid w:val="00E6257C"/>
    <w:rsid w:val="00E63C59"/>
    <w:rsid w:val="00E74801"/>
    <w:rsid w:val="00E84C3D"/>
    <w:rsid w:val="00E86067"/>
    <w:rsid w:val="00E96844"/>
    <w:rsid w:val="00F63AA9"/>
    <w:rsid w:val="00FA124A"/>
    <w:rsid w:val="00FA3540"/>
    <w:rsid w:val="00FB132B"/>
    <w:rsid w:val="00FB4AA5"/>
    <w:rsid w:val="00FC08DD"/>
    <w:rsid w:val="00FC2316"/>
    <w:rsid w:val="00FC2CFD"/>
    <w:rsid w:val="00FD0523"/>
    <w:rsid w:val="00FD4B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5:docId w15:val="{452FC403-DA73-44EF-8B83-42A8BA97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BC3908"/>
    <w:rPr>
      <w:rFonts w:ascii="Times New Roman" w:hAnsi="Times New Roman"/>
      <w:b/>
      <w:sz w:val="28"/>
      <w:lang w:val="en-GB" w:eastAsia="en-US"/>
    </w:rPr>
  </w:style>
  <w:style w:type="character" w:customStyle="1" w:styleId="Heading2Char">
    <w:name w:val="Heading 2 Char"/>
    <w:basedOn w:val="DefaultParagraphFont"/>
    <w:link w:val="Heading2"/>
    <w:rsid w:val="00BC3908"/>
    <w:rPr>
      <w:rFonts w:ascii="Times New Roman" w:hAnsi="Times New Roman"/>
      <w:b/>
      <w:sz w:val="24"/>
      <w:lang w:val="en-GB" w:eastAsia="en-US"/>
    </w:rPr>
  </w:style>
  <w:style w:type="paragraph" w:customStyle="1" w:styleId="AnnexNoTitle">
    <w:name w:val="Annex_NoTitle"/>
    <w:basedOn w:val="Normal"/>
    <w:next w:val="Normal"/>
    <w:rsid w:val="00BC390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BodyText">
    <w:name w:val="Body Text"/>
    <w:basedOn w:val="Normal"/>
    <w:link w:val="BodyTextChar"/>
    <w:rsid w:val="00BC3908"/>
    <w:pPr>
      <w:tabs>
        <w:tab w:val="clear" w:pos="1134"/>
        <w:tab w:val="clear" w:pos="1871"/>
        <w:tab w:val="clear" w:pos="2268"/>
        <w:tab w:val="left" w:pos="794"/>
        <w:tab w:val="left" w:pos="1191"/>
        <w:tab w:val="left" w:pos="1588"/>
        <w:tab w:val="left" w:pos="1985"/>
      </w:tabs>
      <w:spacing w:after="120"/>
    </w:pPr>
  </w:style>
  <w:style w:type="character" w:customStyle="1" w:styleId="BodyTextChar">
    <w:name w:val="Body Text Char"/>
    <w:basedOn w:val="DefaultParagraphFont"/>
    <w:link w:val="BodyText"/>
    <w:rsid w:val="00BC3908"/>
    <w:rPr>
      <w:rFonts w:ascii="Times New Roman" w:hAnsi="Times New Roman"/>
      <w:sz w:val="24"/>
      <w:lang w:val="en-GB" w:eastAsia="en-US"/>
    </w:rPr>
  </w:style>
  <w:style w:type="paragraph" w:customStyle="1" w:styleId="tablecolhead">
    <w:name w:val="table col head"/>
    <w:basedOn w:val="Normal"/>
    <w:rsid w:val="00BC3908"/>
    <w:pPr>
      <w:tabs>
        <w:tab w:val="clear" w:pos="1134"/>
        <w:tab w:val="clear" w:pos="1871"/>
        <w:tab w:val="clear" w:pos="2268"/>
      </w:tabs>
      <w:overflowPunct/>
      <w:autoSpaceDE/>
      <w:autoSpaceDN/>
      <w:adjustRightInd/>
      <w:spacing w:before="0"/>
      <w:jc w:val="center"/>
      <w:textAlignment w:val="auto"/>
    </w:pPr>
    <w:rPr>
      <w:rFonts w:eastAsia="SimSun"/>
      <w:b/>
      <w:bCs/>
      <w:sz w:val="16"/>
      <w:szCs w:val="16"/>
      <w:lang w:val="en-US"/>
    </w:rPr>
  </w:style>
  <w:style w:type="paragraph" w:customStyle="1" w:styleId="tablecolsubhead">
    <w:name w:val="table col subhead"/>
    <w:basedOn w:val="tablecolhead"/>
    <w:rsid w:val="00BC3908"/>
    <w:rPr>
      <w:i/>
      <w:iCs/>
      <w:sz w:val="15"/>
      <w:szCs w:val="15"/>
    </w:rPr>
  </w:style>
  <w:style w:type="paragraph" w:customStyle="1" w:styleId="tablecopy">
    <w:name w:val="table copy"/>
    <w:rsid w:val="00BC3908"/>
    <w:pPr>
      <w:jc w:val="both"/>
    </w:pPr>
    <w:rPr>
      <w:rFonts w:ascii="Times New Roman" w:eastAsia="SimSun" w:hAnsi="Times New Roman"/>
      <w:noProof/>
      <w:sz w:val="16"/>
      <w:szCs w:val="16"/>
      <w:lang w:eastAsia="en-US"/>
    </w:rPr>
  </w:style>
  <w:style w:type="paragraph" w:styleId="BalloonText">
    <w:name w:val="Balloon Text"/>
    <w:basedOn w:val="Normal"/>
    <w:link w:val="BalloonTextChar"/>
    <w:rsid w:val="00E96844"/>
    <w:pPr>
      <w:spacing w:before="0"/>
    </w:pPr>
    <w:rPr>
      <w:rFonts w:ascii="Tahoma" w:hAnsi="Tahoma" w:cs="Tahoma"/>
      <w:sz w:val="16"/>
      <w:szCs w:val="16"/>
    </w:rPr>
  </w:style>
  <w:style w:type="character" w:customStyle="1" w:styleId="BalloonTextChar">
    <w:name w:val="Balloon Text Char"/>
    <w:basedOn w:val="DefaultParagraphFont"/>
    <w:link w:val="BalloonText"/>
    <w:rsid w:val="00E9684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18</Pages>
  <Words>2171</Words>
  <Characters>11648</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Fernandez Jimenez, Virginia</cp:lastModifiedBy>
  <cp:revision>4</cp:revision>
  <cp:lastPrinted>2013-06-25T07:54:00Z</cp:lastPrinted>
  <dcterms:created xsi:type="dcterms:W3CDTF">2019-06-04T08:40:00Z</dcterms:created>
  <dcterms:modified xsi:type="dcterms:W3CDTF">2019-06-05T17:35:00Z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