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ED5FC4" w:rsidTr="00555693">
        <w:trPr>
          <w:cantSplit/>
        </w:trPr>
        <w:tc>
          <w:tcPr>
            <w:tcW w:w="6911" w:type="dxa"/>
          </w:tcPr>
          <w:p w:rsidR="0090121B" w:rsidRPr="00ED5FC4" w:rsidRDefault="0032644F" w:rsidP="00ED5FC4">
            <w:pPr>
              <w:rPr>
                <w:b/>
                <w:bCs/>
                <w:szCs w:val="22"/>
              </w:rPr>
            </w:pPr>
            <w:r w:rsidRPr="00ED5FC4">
              <w:rPr>
                <w:b/>
                <w:bCs/>
                <w:sz w:val="28"/>
                <w:szCs w:val="28"/>
              </w:rPr>
              <w:t>Conferencia Mundial de Telecomunicaciones Internacionales (CMTI-12)</w:t>
            </w:r>
            <w:r w:rsidRPr="00ED5FC4">
              <w:br/>
            </w:r>
            <w:r w:rsidRPr="00ED5FC4">
              <w:rPr>
                <w:b/>
                <w:bCs/>
                <w:sz w:val="22"/>
                <w:szCs w:val="18"/>
              </w:rPr>
              <w:t>Dubai</w:t>
            </w:r>
            <w:r w:rsidR="00555693">
              <w:rPr>
                <w:b/>
                <w:bCs/>
                <w:sz w:val="22"/>
                <w:szCs w:val="18"/>
              </w:rPr>
              <w:t>,</w:t>
            </w:r>
            <w:r w:rsidRPr="00ED5FC4">
              <w:rPr>
                <w:b/>
                <w:bCs/>
                <w:sz w:val="22"/>
                <w:szCs w:val="18"/>
              </w:rPr>
              <w:t xml:space="preserve"> 3-14 de diciembre de 2012</w:t>
            </w:r>
          </w:p>
        </w:tc>
        <w:tc>
          <w:tcPr>
            <w:tcW w:w="3120" w:type="dxa"/>
          </w:tcPr>
          <w:p w:rsidR="0090121B" w:rsidRPr="00ED5FC4" w:rsidRDefault="0090121B" w:rsidP="00ED5FC4">
            <w:pPr>
              <w:spacing w:before="0"/>
              <w:rPr>
                <w:rFonts w:cstheme="minorHAnsi"/>
              </w:rPr>
            </w:pPr>
            <w:bookmarkStart w:id="0" w:name="ditulogo"/>
            <w:bookmarkEnd w:id="0"/>
            <w:r w:rsidRPr="00ED5FC4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C132309" wp14:editId="7533CF4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D5FC4" w:rsidTr="0055569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ED5FC4" w:rsidRDefault="0090121B" w:rsidP="00ED5FC4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ED5FC4" w:rsidRDefault="0090121B" w:rsidP="00ED5FC4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90121B" w:rsidRPr="00ED5FC4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ED5FC4" w:rsidRDefault="0090121B" w:rsidP="00ED5FC4">
            <w:pPr>
              <w:spacing w:before="0" w:after="48"/>
              <w:ind w:firstLine="720"/>
              <w:jc w:val="both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ED5FC4" w:rsidRDefault="0090121B" w:rsidP="00ED5FC4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90121B" w:rsidRPr="00ED5FC4" w:rsidTr="0090121B">
        <w:trPr>
          <w:cantSplit/>
        </w:trPr>
        <w:tc>
          <w:tcPr>
            <w:tcW w:w="6911" w:type="dxa"/>
          </w:tcPr>
          <w:p w:rsidR="0090121B" w:rsidRPr="00ED5FC4" w:rsidRDefault="00ED5FC4" w:rsidP="00ED5FC4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ED5FC4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90121B" w:rsidRPr="00ED5FC4" w:rsidRDefault="00AE658F" w:rsidP="00ED5FC4">
            <w:pPr>
              <w:spacing w:before="0"/>
              <w:rPr>
                <w:rFonts w:cstheme="minorHAnsi"/>
                <w:szCs w:val="24"/>
              </w:rPr>
            </w:pPr>
            <w:r w:rsidRPr="00ED5FC4">
              <w:rPr>
                <w:rFonts w:cstheme="minorHAnsi"/>
                <w:b/>
                <w:szCs w:val="24"/>
              </w:rPr>
              <w:t>Revisión 1 al</w:t>
            </w:r>
            <w:r w:rsidRPr="00ED5FC4">
              <w:rPr>
                <w:rFonts w:cstheme="minorHAnsi"/>
                <w:b/>
                <w:szCs w:val="24"/>
              </w:rPr>
              <w:br/>
              <w:t>Documento 27</w:t>
            </w:r>
            <w:r w:rsidR="0090121B" w:rsidRPr="00ED5FC4">
              <w:rPr>
                <w:rFonts w:cstheme="minorHAnsi"/>
                <w:b/>
                <w:szCs w:val="24"/>
              </w:rPr>
              <w:t>-</w:t>
            </w:r>
            <w:r w:rsidRPr="00ED5FC4">
              <w:rPr>
                <w:rFonts w:cstheme="minorHAnsi"/>
                <w:b/>
                <w:szCs w:val="24"/>
              </w:rPr>
              <w:t>S</w:t>
            </w:r>
          </w:p>
        </w:tc>
      </w:tr>
      <w:tr w:rsidR="0090121B" w:rsidRPr="00ED5FC4" w:rsidTr="0090121B">
        <w:trPr>
          <w:cantSplit/>
        </w:trPr>
        <w:tc>
          <w:tcPr>
            <w:tcW w:w="6911" w:type="dxa"/>
          </w:tcPr>
          <w:p w:rsidR="0090121B" w:rsidRPr="00ED5FC4" w:rsidRDefault="0090121B" w:rsidP="00ED5FC4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ED5FC4" w:rsidRDefault="00AE658F" w:rsidP="00ED5FC4">
            <w:pPr>
              <w:spacing w:before="0"/>
              <w:rPr>
                <w:rFonts w:cstheme="minorHAnsi"/>
                <w:b/>
                <w:szCs w:val="24"/>
              </w:rPr>
            </w:pPr>
            <w:r w:rsidRPr="00ED5FC4">
              <w:rPr>
                <w:rFonts w:cstheme="minorHAnsi"/>
                <w:b/>
                <w:szCs w:val="24"/>
              </w:rPr>
              <w:t>1</w:t>
            </w:r>
            <w:r w:rsidR="00490E93" w:rsidRPr="00ED5FC4">
              <w:rPr>
                <w:rFonts w:cstheme="minorHAnsi"/>
                <w:b/>
                <w:szCs w:val="24"/>
              </w:rPr>
              <w:t>7</w:t>
            </w:r>
            <w:r w:rsidRPr="00ED5FC4">
              <w:rPr>
                <w:rFonts w:cstheme="minorHAnsi"/>
                <w:b/>
                <w:szCs w:val="24"/>
              </w:rPr>
              <w:t xml:space="preserve"> de noviembre de 2012</w:t>
            </w:r>
          </w:p>
        </w:tc>
      </w:tr>
      <w:tr w:rsidR="0090121B" w:rsidRPr="00ED5FC4" w:rsidTr="0090121B">
        <w:trPr>
          <w:cantSplit/>
        </w:trPr>
        <w:tc>
          <w:tcPr>
            <w:tcW w:w="6911" w:type="dxa"/>
          </w:tcPr>
          <w:p w:rsidR="0090121B" w:rsidRPr="00ED5FC4" w:rsidRDefault="0090121B" w:rsidP="00ED5FC4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ED5FC4" w:rsidRDefault="00AE658F" w:rsidP="00ED5FC4">
            <w:pPr>
              <w:spacing w:before="0"/>
              <w:rPr>
                <w:rFonts w:cstheme="minorHAnsi"/>
                <w:b/>
                <w:szCs w:val="24"/>
              </w:rPr>
            </w:pPr>
            <w:r w:rsidRPr="00ED5FC4">
              <w:rPr>
                <w:rFonts w:cstheme="minorHAnsi"/>
                <w:b/>
                <w:szCs w:val="24"/>
              </w:rPr>
              <w:t>Original: ruso</w:t>
            </w:r>
          </w:p>
        </w:tc>
      </w:tr>
      <w:tr w:rsidR="0070518E" w:rsidRPr="00ED5FC4" w:rsidTr="00555693">
        <w:trPr>
          <w:cantSplit/>
        </w:trPr>
        <w:tc>
          <w:tcPr>
            <w:tcW w:w="10031" w:type="dxa"/>
            <w:gridSpan w:val="2"/>
          </w:tcPr>
          <w:p w:rsidR="0070518E" w:rsidRPr="00ED5FC4" w:rsidRDefault="0070518E" w:rsidP="00ED5FC4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90121B" w:rsidRPr="00ED5FC4" w:rsidTr="00555693">
        <w:trPr>
          <w:cantSplit/>
        </w:trPr>
        <w:tc>
          <w:tcPr>
            <w:tcW w:w="10031" w:type="dxa"/>
            <w:gridSpan w:val="2"/>
          </w:tcPr>
          <w:p w:rsidR="0090121B" w:rsidRPr="00ED5FC4" w:rsidRDefault="00AE658F" w:rsidP="00ED5FC4">
            <w:pPr>
              <w:pStyle w:val="Source"/>
            </w:pPr>
            <w:bookmarkStart w:id="2" w:name="dsource" w:colFirst="0" w:colLast="0"/>
            <w:bookmarkEnd w:id="1"/>
            <w:r w:rsidRPr="00ED5FC4">
              <w:t>Federación de Rusia</w:t>
            </w:r>
          </w:p>
        </w:tc>
      </w:tr>
      <w:tr w:rsidR="0090121B" w:rsidRPr="00ED5FC4" w:rsidTr="00555693">
        <w:trPr>
          <w:cantSplit/>
        </w:trPr>
        <w:tc>
          <w:tcPr>
            <w:tcW w:w="10031" w:type="dxa"/>
            <w:gridSpan w:val="2"/>
          </w:tcPr>
          <w:p w:rsidR="0090121B" w:rsidRPr="00ED5FC4" w:rsidRDefault="00490E93" w:rsidP="00ED5FC4">
            <w:pPr>
              <w:pStyle w:val="Title1"/>
            </w:pPr>
            <w:bookmarkStart w:id="3" w:name="dtitle1" w:colFirst="0" w:colLast="0"/>
            <w:bookmarkEnd w:id="2"/>
            <w:r w:rsidRPr="00ED5FC4">
              <w:t>propuestas para los trabajos de la conferencia</w:t>
            </w:r>
          </w:p>
        </w:tc>
      </w:tr>
      <w:tr w:rsidR="0090121B" w:rsidRPr="00ED5FC4" w:rsidTr="00555693">
        <w:trPr>
          <w:cantSplit/>
        </w:trPr>
        <w:tc>
          <w:tcPr>
            <w:tcW w:w="10031" w:type="dxa"/>
            <w:gridSpan w:val="2"/>
          </w:tcPr>
          <w:p w:rsidR="0090121B" w:rsidRPr="00ED5FC4" w:rsidRDefault="0090121B" w:rsidP="00ED5FC4">
            <w:pPr>
              <w:pStyle w:val="Title2"/>
            </w:pPr>
            <w:bookmarkStart w:id="4" w:name="dtitle2" w:colFirst="0" w:colLast="0"/>
            <w:bookmarkEnd w:id="3"/>
          </w:p>
        </w:tc>
      </w:tr>
      <w:tr w:rsidR="0090121B" w:rsidRPr="00ED5FC4" w:rsidTr="00555693">
        <w:trPr>
          <w:cantSplit/>
        </w:trPr>
        <w:tc>
          <w:tcPr>
            <w:tcW w:w="10031" w:type="dxa"/>
            <w:gridSpan w:val="2"/>
          </w:tcPr>
          <w:p w:rsidR="0090121B" w:rsidRPr="00ED5FC4" w:rsidRDefault="0090121B" w:rsidP="00ED5FC4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:rsidR="00490E93" w:rsidRPr="00ED5FC4" w:rsidRDefault="00490E93" w:rsidP="00ED5FC4">
      <w:r w:rsidRPr="00ED5FC4">
        <w:t xml:space="preserve">El aumento </w:t>
      </w:r>
      <w:r w:rsidR="008D24BC" w:rsidRPr="00ED5FC4">
        <w:t xml:space="preserve">constante </w:t>
      </w:r>
      <w:r w:rsidRPr="00ED5FC4">
        <w:t>de</w:t>
      </w:r>
      <w:r w:rsidR="008D24BC" w:rsidRPr="00ED5FC4">
        <w:t xml:space="preserve">l papel de </w:t>
      </w:r>
      <w:r w:rsidRPr="00ED5FC4">
        <w:t>Internet</w:t>
      </w:r>
      <w:r w:rsidR="008D24BC" w:rsidRPr="00ED5FC4">
        <w:t xml:space="preserve"> en el sistema internacional de telecomunicaciones</w:t>
      </w:r>
      <w:r w:rsidRPr="00ED5FC4">
        <w:t xml:space="preserve"> es una tendencia</w:t>
      </w:r>
      <w:r w:rsidR="008D24BC" w:rsidRPr="00ED5FC4">
        <w:t xml:space="preserve"> esencial en </w:t>
      </w:r>
      <w:r w:rsidRPr="00ED5FC4">
        <w:t>el desarrollo de la sociedad de la información actual.</w:t>
      </w:r>
    </w:p>
    <w:p w:rsidR="00490E93" w:rsidRPr="00ED5FC4" w:rsidRDefault="00490E93" w:rsidP="00ED5FC4">
      <w:r w:rsidRPr="00ED5FC4">
        <w:t xml:space="preserve">Las adiciones al RTI que se proponen a continuación </w:t>
      </w:r>
      <w:r w:rsidR="00A33AAC" w:rsidRPr="00ED5FC4">
        <w:t>están encaminadas a formular</w:t>
      </w:r>
      <w:r w:rsidRPr="00ED5FC4">
        <w:t xml:space="preserve"> un </w:t>
      </w:r>
      <w:r w:rsidR="00A33AAC" w:rsidRPr="00ED5FC4">
        <w:t xml:space="preserve">enfoque en que se </w:t>
      </w:r>
      <w:r w:rsidRPr="00ED5FC4">
        <w:t>considere</w:t>
      </w:r>
      <w:r w:rsidR="00A33AAC" w:rsidRPr="00ED5FC4">
        <w:t xml:space="preserve"> a Internet</w:t>
      </w:r>
      <w:r w:rsidRPr="00ED5FC4">
        <w:t xml:space="preserve"> una </w:t>
      </w:r>
      <w:r w:rsidR="00204AAF" w:rsidRPr="00ED5FC4">
        <w:t xml:space="preserve">nueva </w:t>
      </w:r>
      <w:r w:rsidRPr="00ED5FC4">
        <w:t xml:space="preserve">infraestructura mundial de telecomunicaciones y también parte de la infraestructura </w:t>
      </w:r>
      <w:r w:rsidR="00204AAF" w:rsidRPr="00ED5FC4">
        <w:t xml:space="preserve">nacional </w:t>
      </w:r>
      <w:r w:rsidRPr="00ED5FC4">
        <w:t>de telecomunicaciones de cada Estado Miembro</w:t>
      </w:r>
      <w:r w:rsidR="00A33AAC" w:rsidRPr="00ED5FC4">
        <w:t xml:space="preserve"> y, e</w:t>
      </w:r>
      <w:r w:rsidRPr="00ED5FC4">
        <w:t xml:space="preserve">n consecuencia, </w:t>
      </w:r>
      <w:r w:rsidR="00A33AAC" w:rsidRPr="00ED5FC4">
        <w:t xml:space="preserve">a garantizar que </w:t>
      </w:r>
      <w:r w:rsidRPr="00ED5FC4">
        <w:t xml:space="preserve">los </w:t>
      </w:r>
      <w:r w:rsidR="00A33AAC" w:rsidRPr="00ED5FC4">
        <w:t>recursos de numeración, denominación, direccionamiento e identificación de Internet</w:t>
      </w:r>
      <w:r w:rsidRPr="00ED5FC4">
        <w:t xml:space="preserve"> se </w:t>
      </w:r>
      <w:r w:rsidR="00A33AAC" w:rsidRPr="00ED5FC4">
        <w:t>considere</w:t>
      </w:r>
      <w:r w:rsidRPr="00ED5FC4">
        <w:t xml:space="preserve">n un recurso </w:t>
      </w:r>
      <w:r w:rsidR="00204AAF" w:rsidRPr="00ED5FC4">
        <w:t>intern</w:t>
      </w:r>
      <w:r w:rsidRPr="00ED5FC4">
        <w:t>acional.</w:t>
      </w:r>
    </w:p>
    <w:p w:rsidR="00555693" w:rsidRPr="00ED5FC4" w:rsidRDefault="00490E93" w:rsidP="00ED5FC4">
      <w:pPr>
        <w:pStyle w:val="ArtNo"/>
      </w:pPr>
      <w:r w:rsidRPr="00ED5FC4">
        <w:t>Artículo 2</w:t>
      </w:r>
    </w:p>
    <w:p w:rsidR="00555693" w:rsidRPr="00ED5FC4" w:rsidRDefault="00490E93" w:rsidP="00ED5FC4">
      <w:pPr>
        <w:pStyle w:val="Arttitle"/>
      </w:pPr>
      <w:r w:rsidRPr="00ED5FC4">
        <w:t>Definiciones</w:t>
      </w:r>
    </w:p>
    <w:p w:rsidR="006D0863" w:rsidRPr="00ED5FC4" w:rsidRDefault="00490E93" w:rsidP="00ED5FC4">
      <w:pPr>
        <w:pStyle w:val="Proposal"/>
      </w:pPr>
      <w:r w:rsidRPr="00ED5FC4">
        <w:rPr>
          <w:b/>
        </w:rPr>
        <w:t>ADD</w:t>
      </w:r>
      <w:r w:rsidRPr="00ED5FC4">
        <w:tab/>
        <w:t>RUS/27/1</w:t>
      </w:r>
    </w:p>
    <w:p w:rsidR="006D0863" w:rsidRPr="00ED5FC4" w:rsidRDefault="00477F49" w:rsidP="00ED5FC4">
      <w:r w:rsidRPr="00ED5FC4">
        <w:rPr>
          <w:rStyle w:val="Artdef"/>
        </w:rPr>
        <w:t>27A</w:t>
      </w:r>
      <w:r w:rsidRPr="00ED5FC4">
        <w:tab/>
        <w:t>2.11</w:t>
      </w:r>
      <w:r w:rsidRPr="00ED5FC4">
        <w:tab/>
      </w:r>
      <w:r w:rsidRPr="00ED5FC4">
        <w:rPr>
          <w:i/>
          <w:iCs/>
        </w:rPr>
        <w:t>Internet</w:t>
      </w:r>
      <w:r w:rsidRPr="00ED5FC4">
        <w:t>:</w:t>
      </w:r>
      <w:r w:rsidR="003F4EAF" w:rsidRPr="00ED5FC4">
        <w:t xml:space="preserve"> </w:t>
      </w:r>
      <w:r w:rsidR="008B5EB7" w:rsidRPr="00ED5FC4">
        <w:t>C</w:t>
      </w:r>
      <w:r w:rsidR="008C54D8" w:rsidRPr="00ED5FC4">
        <w:t>onglomera</w:t>
      </w:r>
      <w:r w:rsidR="009B535B" w:rsidRPr="00ED5FC4">
        <w:t>do</w:t>
      </w:r>
      <w:r w:rsidR="008C54D8" w:rsidRPr="00ED5FC4">
        <w:t xml:space="preserve"> internacional</w:t>
      </w:r>
      <w:r w:rsidR="00C84944" w:rsidRPr="00ED5FC4">
        <w:t xml:space="preserve"> de redes de telecomunicación interconectada</w:t>
      </w:r>
      <w:r w:rsidR="008B5EB7" w:rsidRPr="00ED5FC4">
        <w:t>s que prevé la interacción de los</w:t>
      </w:r>
      <w:r w:rsidR="009B535B" w:rsidRPr="00ED5FC4">
        <w:t xml:space="preserve"> sistemas de inform</w:t>
      </w:r>
      <w:r w:rsidR="008B5EB7" w:rsidRPr="00ED5FC4">
        <w:t>ación conectados y sus usuarios</w:t>
      </w:r>
      <w:r w:rsidR="00ED5FC4">
        <w:t xml:space="preserve"> </w:t>
      </w:r>
      <w:r w:rsidR="008B5EB7" w:rsidRPr="00ED5FC4">
        <w:t xml:space="preserve">mediante el encaminamiento </w:t>
      </w:r>
      <w:r w:rsidR="009B535B" w:rsidRPr="00ED5FC4">
        <w:t xml:space="preserve">de su tráfico </w:t>
      </w:r>
      <w:r w:rsidR="008B5EB7" w:rsidRPr="00ED5FC4">
        <w:t xml:space="preserve">por </w:t>
      </w:r>
      <w:r w:rsidR="009B535B" w:rsidRPr="00ED5FC4">
        <w:t xml:space="preserve">un sistema único de numeración, denominación, direccionamiento, identificación, protocolos y procedimientos </w:t>
      </w:r>
      <w:r w:rsidR="008B5EB7" w:rsidRPr="00ED5FC4">
        <w:t xml:space="preserve">definidos </w:t>
      </w:r>
      <w:r w:rsidR="009B535B" w:rsidRPr="00ED5FC4">
        <w:t xml:space="preserve">en las normas de Internet. </w:t>
      </w:r>
    </w:p>
    <w:p w:rsidR="006D0863" w:rsidRPr="00ED5FC4" w:rsidRDefault="00490E93" w:rsidP="00ED5FC4">
      <w:pPr>
        <w:pStyle w:val="Reasons"/>
      </w:pPr>
      <w:r w:rsidRPr="00ED5FC4">
        <w:rPr>
          <w:b/>
        </w:rPr>
        <w:t>Motivos:</w:t>
      </w:r>
      <w:r w:rsidRPr="00ED5FC4">
        <w:tab/>
      </w:r>
      <w:r w:rsidR="008B5EB7" w:rsidRPr="00ED5FC4">
        <w:t xml:space="preserve">IETF RFC 2418, teniendo en cuenta los términos y definiciones de la Constitución y el Convenio de la UIT, y los documentos de </w:t>
      </w:r>
      <w:r w:rsidR="00ED5FC4" w:rsidRPr="00ED5FC4">
        <w:t>resultados</w:t>
      </w:r>
      <w:r w:rsidR="008B5EB7" w:rsidRPr="00ED5FC4">
        <w:t xml:space="preserve"> de la CMSI (Ginebra, 2003 </w:t>
      </w:r>
      <w:r w:rsidR="00555693">
        <w:t>–</w:t>
      </w:r>
      <w:r w:rsidR="008B5EB7" w:rsidRPr="00ED5FC4">
        <w:t xml:space="preserve"> Túnez, 2005).</w:t>
      </w:r>
    </w:p>
    <w:p w:rsidR="006D0863" w:rsidRPr="00ED5FC4" w:rsidRDefault="00490E93" w:rsidP="00ED5FC4">
      <w:pPr>
        <w:pStyle w:val="Proposal"/>
      </w:pPr>
      <w:r w:rsidRPr="00ED5FC4">
        <w:rPr>
          <w:b/>
        </w:rPr>
        <w:t>ADD</w:t>
      </w:r>
      <w:r w:rsidRPr="00ED5FC4">
        <w:tab/>
        <w:t>RUS/27/2</w:t>
      </w:r>
    </w:p>
    <w:p w:rsidR="006D0863" w:rsidRPr="00ED5FC4" w:rsidRDefault="00477F49" w:rsidP="00ED5FC4">
      <w:r w:rsidRPr="00ED5FC4">
        <w:rPr>
          <w:rStyle w:val="Artdef"/>
        </w:rPr>
        <w:t>27B</w:t>
      </w:r>
      <w:r w:rsidRPr="00ED5FC4">
        <w:tab/>
        <w:t>2.12</w:t>
      </w:r>
      <w:r w:rsidRPr="00ED5FC4">
        <w:tab/>
      </w:r>
      <w:r w:rsidR="008B5EB7" w:rsidRPr="00ED5FC4">
        <w:rPr>
          <w:i/>
          <w:iCs/>
        </w:rPr>
        <w:t>Tráfico I</w:t>
      </w:r>
      <w:r w:rsidRPr="00ED5FC4">
        <w:rPr>
          <w:i/>
          <w:iCs/>
        </w:rPr>
        <w:t>nternet</w:t>
      </w:r>
      <w:r w:rsidRPr="00ED5FC4">
        <w:t>:</w:t>
      </w:r>
      <w:r w:rsidR="009B535B" w:rsidRPr="00ED5FC4">
        <w:t xml:space="preserve"> </w:t>
      </w:r>
      <w:r w:rsidR="008B5EB7" w:rsidRPr="00ED5FC4">
        <w:t>T</w:t>
      </w:r>
      <w:r w:rsidR="009B535B" w:rsidRPr="00ED5FC4">
        <w:t>ráfico generado por la interacción de sistemas de información conectados a las redes de teleco</w:t>
      </w:r>
      <w:r w:rsidR="008B5EB7" w:rsidRPr="00ED5FC4">
        <w:t xml:space="preserve">municaciones que constituyen </w:t>
      </w:r>
      <w:r w:rsidR="009B535B" w:rsidRPr="00ED5FC4">
        <w:t>Internet.</w:t>
      </w:r>
    </w:p>
    <w:p w:rsidR="006D0863" w:rsidRPr="00ED5FC4" w:rsidRDefault="006D0863" w:rsidP="00ED5FC4">
      <w:pPr>
        <w:pStyle w:val="Reasons"/>
      </w:pPr>
    </w:p>
    <w:p w:rsidR="006D0863" w:rsidRPr="00ED5FC4" w:rsidRDefault="00490E93" w:rsidP="00ED5FC4">
      <w:pPr>
        <w:pStyle w:val="Proposal"/>
      </w:pPr>
      <w:r w:rsidRPr="00ED5FC4">
        <w:rPr>
          <w:b/>
        </w:rPr>
        <w:lastRenderedPageBreak/>
        <w:t>ADD</w:t>
      </w:r>
      <w:r w:rsidRPr="00ED5FC4">
        <w:tab/>
        <w:t>RUS/27/3</w:t>
      </w:r>
    </w:p>
    <w:p w:rsidR="006D0863" w:rsidRPr="00ED5FC4" w:rsidRDefault="00477F49" w:rsidP="00ED5FC4">
      <w:r w:rsidRPr="00ED5FC4">
        <w:rPr>
          <w:rStyle w:val="Artdef"/>
          <w:szCs w:val="24"/>
        </w:rPr>
        <w:t>27C</w:t>
      </w:r>
      <w:r w:rsidRPr="00ED5FC4">
        <w:tab/>
        <w:t>2.13</w:t>
      </w:r>
      <w:r w:rsidRPr="00ED5FC4">
        <w:tab/>
      </w:r>
      <w:r w:rsidR="008B5EB7" w:rsidRPr="00ED5FC4">
        <w:rPr>
          <w:i/>
          <w:iCs/>
        </w:rPr>
        <w:t>Acceso a I</w:t>
      </w:r>
      <w:r w:rsidRPr="00ED5FC4">
        <w:rPr>
          <w:i/>
          <w:iCs/>
        </w:rPr>
        <w:t>nternet</w:t>
      </w:r>
      <w:r w:rsidRPr="00ED5FC4">
        <w:t>:</w:t>
      </w:r>
      <w:r w:rsidR="008B5EB7" w:rsidRPr="00ED5FC4">
        <w:t xml:space="preserve"> </w:t>
      </w:r>
      <w:r w:rsidR="0095253E" w:rsidRPr="00ED5FC4">
        <w:t>Capacidad de interactuar a través del intercambio de tráfico Internet con todos los sistemas de información conectados a las redes de telecomunicaciones que constituyen Internet.</w:t>
      </w:r>
    </w:p>
    <w:p w:rsidR="006D0863" w:rsidRPr="00ED5FC4" w:rsidRDefault="006D0863" w:rsidP="00ED5FC4">
      <w:pPr>
        <w:pStyle w:val="Reasons"/>
      </w:pPr>
    </w:p>
    <w:p w:rsidR="006D0863" w:rsidRPr="00ED5FC4" w:rsidRDefault="00490E93" w:rsidP="00ED5FC4">
      <w:pPr>
        <w:pStyle w:val="Proposal"/>
      </w:pPr>
      <w:r w:rsidRPr="00ED5FC4">
        <w:rPr>
          <w:b/>
        </w:rPr>
        <w:t>ADD</w:t>
      </w:r>
      <w:r w:rsidRPr="00ED5FC4">
        <w:tab/>
        <w:t>RUS/27/4</w:t>
      </w:r>
    </w:p>
    <w:p w:rsidR="009B535B" w:rsidRPr="00ED5FC4" w:rsidRDefault="00477F49" w:rsidP="00ED5FC4">
      <w:r w:rsidRPr="00ED5FC4">
        <w:rPr>
          <w:rStyle w:val="Artdef"/>
          <w:szCs w:val="24"/>
        </w:rPr>
        <w:t>27D</w:t>
      </w:r>
      <w:r w:rsidRPr="00ED5FC4">
        <w:tab/>
        <w:t>2.14</w:t>
      </w:r>
      <w:r w:rsidRPr="00ED5FC4">
        <w:tab/>
      </w:r>
      <w:r w:rsidR="0095253E" w:rsidRPr="00ED5FC4">
        <w:rPr>
          <w:i/>
          <w:iCs/>
        </w:rPr>
        <w:t xml:space="preserve">Infraestructura básica de </w:t>
      </w:r>
      <w:r w:rsidRPr="00ED5FC4">
        <w:rPr>
          <w:i/>
          <w:iCs/>
        </w:rPr>
        <w:t>Internet</w:t>
      </w:r>
      <w:r w:rsidRPr="00ED5FC4">
        <w:t>:</w:t>
      </w:r>
      <w:r w:rsidR="009B535B" w:rsidRPr="00ED5FC4">
        <w:t xml:space="preserve"> </w:t>
      </w:r>
      <w:r w:rsidR="0095253E" w:rsidRPr="00ED5FC4">
        <w:t>Instalaciones de telecomunicación y sistemas de información de vital importancia para garantizar la integridad, el funcionamiento fiable y la seguridad de Internet</w:t>
      </w:r>
      <w:r w:rsidR="009B535B" w:rsidRPr="00ED5FC4">
        <w:t>.</w:t>
      </w:r>
    </w:p>
    <w:p w:rsidR="009B535B" w:rsidRPr="00ED5FC4" w:rsidRDefault="009B535B" w:rsidP="00ED5FC4">
      <w:pPr>
        <w:pStyle w:val="Reasons"/>
      </w:pPr>
    </w:p>
    <w:p w:rsidR="006D0863" w:rsidRPr="00ED5FC4" w:rsidRDefault="00490E93" w:rsidP="00ED5FC4">
      <w:pPr>
        <w:pStyle w:val="Proposal"/>
      </w:pPr>
      <w:r w:rsidRPr="00ED5FC4">
        <w:rPr>
          <w:b/>
        </w:rPr>
        <w:t>ADD</w:t>
      </w:r>
      <w:r w:rsidRPr="00ED5FC4">
        <w:tab/>
        <w:t>RUS/27/5</w:t>
      </w:r>
    </w:p>
    <w:p w:rsidR="0095253E" w:rsidRPr="00ED5FC4" w:rsidRDefault="0095253E" w:rsidP="00ED5FC4">
      <w:r w:rsidRPr="00ED5FC4">
        <w:rPr>
          <w:b/>
          <w:bCs/>
        </w:rPr>
        <w:t>27E</w:t>
      </w:r>
      <w:r w:rsidRPr="00ED5FC4">
        <w:rPr>
          <w:b/>
          <w:bCs/>
        </w:rPr>
        <w:tab/>
      </w:r>
      <w:r w:rsidR="00CF34A2" w:rsidRPr="00ED5FC4">
        <w:t>2.15</w:t>
      </w:r>
      <w:r w:rsidR="00CF34A2" w:rsidRPr="00ED5FC4">
        <w:tab/>
      </w:r>
      <w:r w:rsidR="00CF34A2" w:rsidRPr="00ED5FC4">
        <w:rPr>
          <w:i/>
          <w:iCs/>
        </w:rPr>
        <w:t xml:space="preserve">Segmento nacional de Internet: </w:t>
      </w:r>
      <w:r w:rsidR="007413AE" w:rsidRPr="00ED5FC4">
        <w:t>Redes de telecomunicaciones o partes de ellas localizadas en el territorio de un Estado utilizadas para cursar tráfico Internet</w:t>
      </w:r>
      <w:r w:rsidR="00D81567" w:rsidRPr="00ED5FC4">
        <w:t xml:space="preserve"> y/o dar acceso a</w:t>
      </w:r>
      <w:r w:rsidR="00ED5FC4" w:rsidRPr="00ED5FC4">
        <w:t> </w:t>
      </w:r>
      <w:r w:rsidR="00D81567" w:rsidRPr="00ED5FC4">
        <w:t>Internet.</w:t>
      </w:r>
    </w:p>
    <w:p w:rsidR="006D0863" w:rsidRPr="00ED5FC4" w:rsidRDefault="006D0863" w:rsidP="00ED5FC4">
      <w:pPr>
        <w:pStyle w:val="Reasons"/>
      </w:pPr>
    </w:p>
    <w:p w:rsidR="006D0863" w:rsidRPr="00ED5FC4" w:rsidRDefault="00490E93" w:rsidP="00ED5FC4">
      <w:pPr>
        <w:pStyle w:val="Proposal"/>
      </w:pPr>
      <w:r w:rsidRPr="00ED5FC4">
        <w:rPr>
          <w:b/>
        </w:rPr>
        <w:t>ADD</w:t>
      </w:r>
      <w:r w:rsidRPr="00ED5FC4">
        <w:tab/>
        <w:t>RUS/27/6</w:t>
      </w:r>
      <w:bookmarkStart w:id="6" w:name="_GoBack"/>
      <w:bookmarkEnd w:id="6"/>
    </w:p>
    <w:p w:rsidR="00555693" w:rsidRPr="00ED5FC4" w:rsidRDefault="00490E93" w:rsidP="00ED5FC4">
      <w:pPr>
        <w:pStyle w:val="ArtNo"/>
      </w:pPr>
      <w:r w:rsidRPr="00ED5FC4">
        <w:t>Artículo 3</w:t>
      </w:r>
      <w:r w:rsidR="00555693">
        <w:t>A</w:t>
      </w:r>
    </w:p>
    <w:p w:rsidR="00555693" w:rsidRPr="00ED5FC4" w:rsidRDefault="00C77B65" w:rsidP="00ED5FC4">
      <w:pPr>
        <w:pStyle w:val="Arttitle"/>
      </w:pPr>
      <w:r w:rsidRPr="00ED5FC4">
        <w:t>I</w:t>
      </w:r>
      <w:r w:rsidR="00490E93" w:rsidRPr="00ED5FC4">
        <w:t>ntern</w:t>
      </w:r>
      <w:r w:rsidRPr="00ED5FC4">
        <w:t>et</w:t>
      </w:r>
    </w:p>
    <w:p w:rsidR="006D0863" w:rsidRPr="00ED5FC4" w:rsidRDefault="006D0863" w:rsidP="00ED5FC4">
      <w:pPr>
        <w:pStyle w:val="Reasons"/>
      </w:pPr>
    </w:p>
    <w:p w:rsidR="006D0863" w:rsidRPr="00ED5FC4" w:rsidRDefault="00490E93" w:rsidP="00ED5FC4">
      <w:pPr>
        <w:pStyle w:val="Proposal"/>
      </w:pPr>
      <w:r w:rsidRPr="00ED5FC4">
        <w:rPr>
          <w:b/>
        </w:rPr>
        <w:t>ADD</w:t>
      </w:r>
      <w:r w:rsidRPr="00ED5FC4">
        <w:tab/>
        <w:t>RUS/27/7</w:t>
      </w:r>
    </w:p>
    <w:p w:rsidR="006D0863" w:rsidRPr="00ED5FC4" w:rsidRDefault="00477F49" w:rsidP="00ED5FC4">
      <w:r w:rsidRPr="00ED5FC4">
        <w:rPr>
          <w:rStyle w:val="Artdef"/>
        </w:rPr>
        <w:t>31A</w:t>
      </w:r>
      <w:r w:rsidRPr="00ED5FC4">
        <w:tab/>
        <w:t>3A.1</w:t>
      </w:r>
      <w:r w:rsidR="00D81567" w:rsidRPr="00ED5FC4">
        <w:tab/>
        <w:t xml:space="preserve">La gobernanza de Internet se </w:t>
      </w:r>
      <w:r w:rsidR="00191F1B" w:rsidRPr="00ED5FC4">
        <w:t>logrará con la elaboración y aplicación, por parte de los gobiernos, el sector privado y la sociedad civil, de principios, normas, reglas, procedimientos de adopción de decisiones y programas que definan la evolución y utilización de Internet.</w:t>
      </w:r>
    </w:p>
    <w:p w:rsidR="006D0863" w:rsidRPr="00ED5FC4" w:rsidRDefault="00490E93" w:rsidP="00971DA6">
      <w:pPr>
        <w:pStyle w:val="Reasons"/>
      </w:pPr>
      <w:r w:rsidRPr="00ED5FC4">
        <w:rPr>
          <w:b/>
        </w:rPr>
        <w:t>Motivos:</w:t>
      </w:r>
      <w:r w:rsidRPr="00ED5FC4">
        <w:tab/>
      </w:r>
      <w:r w:rsidR="00191F1B" w:rsidRPr="00ED5FC4">
        <w:t>§ 34 de la Agenda de Túnez para la Sociedad de la Información, CMSI (Ginebra,</w:t>
      </w:r>
      <w:r w:rsidR="00971DA6">
        <w:t xml:space="preserve"> </w:t>
      </w:r>
      <w:r w:rsidR="00191F1B" w:rsidRPr="00ED5FC4">
        <w:t>2003</w:t>
      </w:r>
      <w:r w:rsidR="00971DA6">
        <w:t xml:space="preserve"> – </w:t>
      </w:r>
      <w:r w:rsidR="00191F1B" w:rsidRPr="00ED5FC4">
        <w:t>Tún</w:t>
      </w:r>
      <w:r w:rsidR="00775527" w:rsidRPr="00ED5FC4">
        <w:t>ez</w:t>
      </w:r>
      <w:r w:rsidR="00191F1B" w:rsidRPr="00ED5FC4">
        <w:t>,</w:t>
      </w:r>
      <w:r w:rsidR="00971DA6">
        <w:t xml:space="preserve"> </w:t>
      </w:r>
      <w:r w:rsidR="00191F1B" w:rsidRPr="00ED5FC4">
        <w:t>2005).</w:t>
      </w:r>
    </w:p>
    <w:p w:rsidR="006D0863" w:rsidRPr="00ED5FC4" w:rsidRDefault="00490E93" w:rsidP="00ED5FC4">
      <w:pPr>
        <w:pStyle w:val="Proposal"/>
      </w:pPr>
      <w:r w:rsidRPr="00ED5FC4">
        <w:rPr>
          <w:b/>
        </w:rPr>
        <w:t>ADD</w:t>
      </w:r>
      <w:r w:rsidRPr="00ED5FC4">
        <w:tab/>
        <w:t>RUS/27/8</w:t>
      </w:r>
    </w:p>
    <w:p w:rsidR="006D0863" w:rsidRPr="00ED5FC4" w:rsidRDefault="00477F49" w:rsidP="00ED5FC4">
      <w:r w:rsidRPr="00ED5FC4">
        <w:rPr>
          <w:rStyle w:val="Artdef"/>
          <w:szCs w:val="24"/>
        </w:rPr>
        <w:t>31B</w:t>
      </w:r>
      <w:r w:rsidRPr="00ED5FC4">
        <w:tab/>
        <w:t>3A.2</w:t>
      </w:r>
      <w:r w:rsidRPr="00ED5FC4">
        <w:tab/>
      </w:r>
      <w:r w:rsidR="00873638" w:rsidRPr="00ED5FC4">
        <w:t>Los Estados Miembros tendrán igualdad de derechos para gestionar Internet, incluso con respecto a la adjudicación, asignación y reclamación de los recursos de numeración, denominación, direccionamiento e identificación de Internet, y para la explotación y desarrollo de la infraestructura básica de Internet.</w:t>
      </w:r>
    </w:p>
    <w:p w:rsidR="006D0863" w:rsidRPr="00ED5FC4" w:rsidRDefault="00490E93" w:rsidP="00ED5FC4">
      <w:pPr>
        <w:pStyle w:val="Reasons"/>
      </w:pPr>
      <w:r w:rsidRPr="00ED5FC4">
        <w:rPr>
          <w:b/>
        </w:rPr>
        <w:t>Motivos:</w:t>
      </w:r>
      <w:r w:rsidRPr="00ED5FC4">
        <w:tab/>
      </w:r>
      <w:r w:rsidR="00873638" w:rsidRPr="00ED5FC4">
        <w:t>§</w:t>
      </w:r>
      <w:r w:rsidR="00775527" w:rsidRPr="00ED5FC4">
        <w:t>§</w:t>
      </w:r>
      <w:r w:rsidR="00873638" w:rsidRPr="00ED5FC4">
        <w:t xml:space="preserve"> 3</w:t>
      </w:r>
      <w:r w:rsidR="00775527" w:rsidRPr="00ED5FC4">
        <w:t>8, 52 y 53</w:t>
      </w:r>
      <w:r w:rsidR="00873638" w:rsidRPr="00ED5FC4">
        <w:t xml:space="preserve"> de la Agenda de Túnez para la Sociedad de la Informa</w:t>
      </w:r>
      <w:r w:rsidR="00775527" w:rsidRPr="00ED5FC4">
        <w:t xml:space="preserve">ción, CMSI (Ginebra, 2003 </w:t>
      </w:r>
      <w:r w:rsidR="00971DA6">
        <w:t>–</w:t>
      </w:r>
      <w:r w:rsidR="00775527" w:rsidRPr="00ED5FC4">
        <w:t xml:space="preserve"> Túnez</w:t>
      </w:r>
      <w:r w:rsidR="00873638" w:rsidRPr="00ED5FC4">
        <w:t>, 2005)</w:t>
      </w:r>
      <w:r w:rsidR="00ED5FC4" w:rsidRPr="00ED5FC4">
        <w:t>.</w:t>
      </w:r>
    </w:p>
    <w:p w:rsidR="006D0863" w:rsidRPr="00ED5FC4" w:rsidRDefault="00490E93" w:rsidP="00ED5FC4">
      <w:pPr>
        <w:pStyle w:val="Proposal"/>
      </w:pPr>
      <w:r w:rsidRPr="00ED5FC4">
        <w:rPr>
          <w:b/>
        </w:rPr>
        <w:t>ADD</w:t>
      </w:r>
      <w:r w:rsidRPr="00ED5FC4">
        <w:tab/>
        <w:t>RUS/27/9</w:t>
      </w:r>
    </w:p>
    <w:p w:rsidR="006D0863" w:rsidRPr="00ED5FC4" w:rsidRDefault="00477F49" w:rsidP="00ED5FC4">
      <w:r w:rsidRPr="00ED5FC4">
        <w:rPr>
          <w:rStyle w:val="Artdef"/>
        </w:rPr>
        <w:t>31C</w:t>
      </w:r>
      <w:r w:rsidRPr="00ED5FC4">
        <w:tab/>
        <w:t>3A.3</w:t>
      </w:r>
      <w:r w:rsidR="00775527" w:rsidRPr="00ED5FC4">
        <w:tab/>
        <w:t>Los Estados Miembros tendrán el derecho soberano de establecer y aplicar políticas públicas, inc</w:t>
      </w:r>
      <w:r w:rsidR="00A6785A" w:rsidRPr="00ED5FC4">
        <w:t>l</w:t>
      </w:r>
      <w:r w:rsidR="00775527" w:rsidRPr="00ED5FC4">
        <w:t>uida la política internacional, sobre cuestiones relativas a la gobernanza de Internet, y de reglamentar el segmento nacional de Internet, así como las actividades dentro de su territorio de las empresas de explotación que dan acceso a Internet o cursan tráfico Internet.</w:t>
      </w:r>
    </w:p>
    <w:p w:rsidR="006D0863" w:rsidRPr="00ED5FC4" w:rsidRDefault="00490E93" w:rsidP="00ED5FC4">
      <w:pPr>
        <w:pStyle w:val="Reasons"/>
      </w:pPr>
      <w:r w:rsidRPr="00ED5FC4">
        <w:rPr>
          <w:b/>
        </w:rPr>
        <w:t>Motivos:</w:t>
      </w:r>
      <w:r w:rsidRPr="00ED5FC4">
        <w:tab/>
      </w:r>
      <w:r w:rsidR="00775527" w:rsidRPr="00ED5FC4">
        <w:t xml:space="preserve">Preámbulo de la Constitución de la UIT y §§ 35a, 58, 64, 65, 68 y 69 de la Agenda de Túnez para la Sociedad de la Información, CMSI (Ginebra, 2003 </w:t>
      </w:r>
      <w:r w:rsidR="00971DA6">
        <w:t>–</w:t>
      </w:r>
      <w:r w:rsidR="00775527" w:rsidRPr="00ED5FC4">
        <w:t xml:space="preserve"> Túnez, 2005).</w:t>
      </w:r>
    </w:p>
    <w:p w:rsidR="006D0863" w:rsidRPr="00ED5FC4" w:rsidRDefault="00490E93" w:rsidP="00ED5FC4">
      <w:pPr>
        <w:pStyle w:val="Proposal"/>
      </w:pPr>
      <w:r w:rsidRPr="00ED5FC4">
        <w:rPr>
          <w:b/>
        </w:rPr>
        <w:t>ADD</w:t>
      </w:r>
      <w:r w:rsidRPr="00ED5FC4">
        <w:tab/>
        <w:t>RUS/27/10</w:t>
      </w:r>
    </w:p>
    <w:p w:rsidR="006D0863" w:rsidRPr="00ED5FC4" w:rsidRDefault="00477F49" w:rsidP="00ED5FC4">
      <w:r w:rsidRPr="00ED5FC4">
        <w:rPr>
          <w:rStyle w:val="Artdef"/>
          <w:szCs w:val="24"/>
        </w:rPr>
        <w:t>31D</w:t>
      </w:r>
      <w:r w:rsidRPr="00ED5FC4">
        <w:rPr>
          <w:szCs w:val="24"/>
        </w:rPr>
        <w:tab/>
        <w:t>3A.4</w:t>
      </w:r>
      <w:r w:rsidRPr="00ED5FC4">
        <w:rPr>
          <w:szCs w:val="24"/>
        </w:rPr>
        <w:tab/>
      </w:r>
      <w:r w:rsidR="009539F1" w:rsidRPr="00ED5FC4">
        <w:rPr>
          <w:szCs w:val="24"/>
        </w:rPr>
        <w:t xml:space="preserve">Los Estados Miembros se esforzarán por establecer políticas encaminadas a satisfacer las necesidades del público con respecto al acceso y la utilización de Internet, y a prestar asistencia, incluso mediante la cooperación internacional, a las administraciones y empresas de explotación en apoyo del funcionamiento y desarrollo de Internet. </w:t>
      </w:r>
    </w:p>
    <w:p w:rsidR="006D0863" w:rsidRPr="00ED5FC4" w:rsidRDefault="00490E93" w:rsidP="00ED5FC4">
      <w:pPr>
        <w:pStyle w:val="Reasons"/>
      </w:pPr>
      <w:r w:rsidRPr="00ED5FC4">
        <w:rPr>
          <w:b/>
        </w:rPr>
        <w:t>Motivos:</w:t>
      </w:r>
      <w:r w:rsidRPr="00ED5FC4">
        <w:tab/>
      </w:r>
      <w:r w:rsidR="009539F1" w:rsidRPr="00ED5FC4">
        <w:t xml:space="preserve">Artículo 33 de la Constitución de la UIT y §§ 31, 37, 49 y 50 de la Agenda de Túnez para la Sociedad de la Información, CMSI (Ginebra, 2003 </w:t>
      </w:r>
      <w:r w:rsidR="00971DA6">
        <w:t>–</w:t>
      </w:r>
      <w:r w:rsidR="009539F1" w:rsidRPr="00ED5FC4">
        <w:t xml:space="preserve"> Túnez, 2005).</w:t>
      </w:r>
    </w:p>
    <w:p w:rsidR="006D0863" w:rsidRPr="00ED5FC4" w:rsidRDefault="00490E93" w:rsidP="00ED5FC4">
      <w:pPr>
        <w:pStyle w:val="Proposal"/>
      </w:pPr>
      <w:r w:rsidRPr="00ED5FC4">
        <w:rPr>
          <w:b/>
        </w:rPr>
        <w:t>ADD</w:t>
      </w:r>
      <w:r w:rsidRPr="00ED5FC4">
        <w:tab/>
        <w:t>RUS/27/11</w:t>
      </w:r>
    </w:p>
    <w:p w:rsidR="006D0863" w:rsidRPr="00ED5FC4" w:rsidRDefault="00477F49" w:rsidP="00ED5FC4">
      <w:r w:rsidRPr="00ED5FC4">
        <w:rPr>
          <w:rStyle w:val="Artdef"/>
        </w:rPr>
        <w:t>31E</w:t>
      </w:r>
      <w:r w:rsidRPr="00ED5FC4">
        <w:tab/>
        <w:t>3A.5</w:t>
      </w:r>
      <w:r w:rsidRPr="00ED5FC4">
        <w:tab/>
      </w:r>
      <w:r w:rsidR="009539F1" w:rsidRPr="00ED5FC4">
        <w:t xml:space="preserve">Los Estados Miembros garantizarán la cooperación de las administraciones y empresas de explotación para asegurar la integridad, el funcionamiento fiable y la seguridad del segmento nacional de Internet, las relaciones directas </w:t>
      </w:r>
      <w:r w:rsidR="00CC2BC1" w:rsidRPr="00ED5FC4">
        <w:t xml:space="preserve">para el </w:t>
      </w:r>
      <w:r w:rsidR="00ED5FC4" w:rsidRPr="00ED5FC4">
        <w:t>encaminamiento</w:t>
      </w:r>
      <w:r w:rsidR="00CC2BC1" w:rsidRPr="00ED5FC4">
        <w:t xml:space="preserve"> del tráfico Internet y la infraestructura básica de Internet.</w:t>
      </w:r>
    </w:p>
    <w:p w:rsidR="006D0863" w:rsidRPr="00ED5FC4" w:rsidRDefault="00490E93" w:rsidP="00ED5FC4">
      <w:pPr>
        <w:pStyle w:val="Reasons"/>
      </w:pPr>
      <w:r w:rsidRPr="00ED5FC4">
        <w:rPr>
          <w:b/>
        </w:rPr>
        <w:t>Motivos:</w:t>
      </w:r>
      <w:r w:rsidRPr="00ED5FC4">
        <w:tab/>
      </w:r>
      <w:r w:rsidR="00CC2BC1" w:rsidRPr="00ED5FC4">
        <w:t xml:space="preserve">Artículo 38 de la Constitución de la UIT y §§ 39-41, 44 y 45 de la Agenda de Túnez para la Sociedad de la Información, CMSI (Ginebra, 2003 </w:t>
      </w:r>
      <w:r w:rsidR="00971DA6">
        <w:t>–</w:t>
      </w:r>
      <w:r w:rsidR="00CC2BC1" w:rsidRPr="00ED5FC4">
        <w:t xml:space="preserve"> Túnez, 2005).</w:t>
      </w:r>
    </w:p>
    <w:p w:rsidR="00ED5FC4" w:rsidRPr="00ED5FC4" w:rsidRDefault="00ED5FC4" w:rsidP="00555693">
      <w:pPr>
        <w:pStyle w:val="Reasons"/>
      </w:pPr>
    </w:p>
    <w:p w:rsidR="00ED5FC4" w:rsidRPr="00ED5FC4" w:rsidRDefault="00ED5FC4" w:rsidP="00971DA6">
      <w:pPr>
        <w:jc w:val="center"/>
      </w:pPr>
      <w:r w:rsidRPr="00ED5FC4">
        <w:t>______________</w:t>
      </w:r>
    </w:p>
    <w:sectPr w:rsidR="00ED5FC4" w:rsidRPr="00ED5FC4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A6" w:rsidRDefault="00971DA6">
      <w:r>
        <w:separator/>
      </w:r>
    </w:p>
  </w:endnote>
  <w:endnote w:type="continuationSeparator" w:id="0">
    <w:p w:rsidR="00971DA6" w:rsidRDefault="0097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DA6" w:rsidRDefault="00971DA6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71DA6" w:rsidRPr="00ED5FC4" w:rsidRDefault="00971DA6">
    <w:pPr>
      <w:ind w:right="360"/>
      <w:rPr>
        <w:lang w:val="en-US"/>
      </w:rPr>
    </w:pPr>
    <w:r>
      <w:fldChar w:fldCharType="begin"/>
    </w:r>
    <w:r w:rsidRPr="00ED5FC4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P:\ESP\SG\CONF-SG\WCIT12\000\027REV1S.docx</w:t>
    </w:r>
    <w:r>
      <w:fldChar w:fldCharType="end"/>
    </w:r>
    <w:r w:rsidRPr="00ED5FC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23.11.12</w:t>
    </w:r>
    <w:r>
      <w:fldChar w:fldCharType="end"/>
    </w:r>
    <w:r w:rsidRPr="00ED5FC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23.11.12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DA6" w:rsidRPr="00ED5FC4" w:rsidRDefault="00971DA6" w:rsidP="00ED5FC4">
    <w:pPr>
      <w:pStyle w:val="Footer"/>
      <w:rPr>
        <w:lang w:val="en-US"/>
      </w:rPr>
    </w:pPr>
    <w:r>
      <w:fldChar w:fldCharType="begin"/>
    </w:r>
    <w:r w:rsidRPr="00ED5FC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P:\ESP\SG\CONF-SG\WCIT12\000\027REV1S.docx</w:t>
    </w:r>
    <w:r>
      <w:fldChar w:fldCharType="end"/>
    </w:r>
    <w:r w:rsidRPr="00ED5FC4">
      <w:rPr>
        <w:lang w:val="en-US"/>
      </w:rPr>
      <w:t xml:space="preserve"> (335819)</w:t>
    </w:r>
    <w:r w:rsidRPr="00ED5FC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23.11.12</w:t>
    </w:r>
    <w:r>
      <w:fldChar w:fldCharType="end"/>
    </w:r>
    <w:r w:rsidRPr="00ED5FC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23.11.12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DA6" w:rsidRPr="00ED5FC4" w:rsidRDefault="00971DA6">
    <w:pPr>
      <w:pStyle w:val="Footer"/>
      <w:rPr>
        <w:lang w:val="en-US"/>
      </w:rPr>
    </w:pPr>
    <w:r>
      <w:fldChar w:fldCharType="begin"/>
    </w:r>
    <w:r w:rsidRPr="00ED5FC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P:\ESP\SG\CONF-SG\WCIT12\000\027REV1S.docx</w:t>
    </w:r>
    <w:r>
      <w:fldChar w:fldCharType="end"/>
    </w:r>
    <w:r w:rsidRPr="00ED5FC4">
      <w:rPr>
        <w:lang w:val="en-US"/>
      </w:rPr>
      <w:t xml:space="preserve"> (335819)</w:t>
    </w:r>
    <w:r w:rsidRPr="00ED5FC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23.11.12</w:t>
    </w:r>
    <w:r>
      <w:fldChar w:fldCharType="end"/>
    </w:r>
    <w:r w:rsidRPr="00ED5FC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23.11.12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A6" w:rsidRDefault="00971DA6">
      <w:r>
        <w:rPr>
          <w:b/>
        </w:rPr>
        <w:t>_______________</w:t>
      </w:r>
    </w:p>
  </w:footnote>
  <w:footnote w:type="continuationSeparator" w:id="0">
    <w:p w:rsidR="00971DA6" w:rsidRDefault="0097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DA6" w:rsidRDefault="00971DA6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22DCA">
      <w:rPr>
        <w:noProof/>
      </w:rPr>
      <w:t>2</w:t>
    </w:r>
    <w:r>
      <w:fldChar w:fldCharType="end"/>
    </w:r>
  </w:p>
  <w:p w:rsidR="00971DA6" w:rsidRDefault="00971DA6" w:rsidP="00604B96">
    <w:pPr>
      <w:pStyle w:val="Header"/>
      <w:rPr>
        <w:lang w:val="en-US"/>
      </w:rPr>
    </w:pPr>
    <w:r>
      <w:rPr>
        <w:lang w:val="en-US"/>
      </w:rPr>
      <w:t>WCIT12</w:t>
    </w:r>
    <w:r>
      <w:t>/27(Rev.1)-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intFractionalCharacterWidth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1B"/>
    <w:rsid w:val="0002785D"/>
    <w:rsid w:val="00087AE8"/>
    <w:rsid w:val="00097EB3"/>
    <w:rsid w:val="000E5BF9"/>
    <w:rsid w:val="000F0E6D"/>
    <w:rsid w:val="001137AD"/>
    <w:rsid w:val="00121170"/>
    <w:rsid w:val="00123CC5"/>
    <w:rsid w:val="0015142D"/>
    <w:rsid w:val="001616DC"/>
    <w:rsid w:val="00163962"/>
    <w:rsid w:val="00166D56"/>
    <w:rsid w:val="00191A97"/>
    <w:rsid w:val="00191F1B"/>
    <w:rsid w:val="001A083F"/>
    <w:rsid w:val="001C41FA"/>
    <w:rsid w:val="001E2B52"/>
    <w:rsid w:val="001E3F27"/>
    <w:rsid w:val="001F30DB"/>
    <w:rsid w:val="00204AAF"/>
    <w:rsid w:val="00236D2A"/>
    <w:rsid w:val="00255F12"/>
    <w:rsid w:val="00262C09"/>
    <w:rsid w:val="002A791F"/>
    <w:rsid w:val="002C1B26"/>
    <w:rsid w:val="002E701F"/>
    <w:rsid w:val="0032644F"/>
    <w:rsid w:val="0032680B"/>
    <w:rsid w:val="00363A65"/>
    <w:rsid w:val="003C2508"/>
    <w:rsid w:val="003D0AA3"/>
    <w:rsid w:val="003F4EAF"/>
    <w:rsid w:val="00422DCA"/>
    <w:rsid w:val="00454553"/>
    <w:rsid w:val="00477F49"/>
    <w:rsid w:val="00490E93"/>
    <w:rsid w:val="004B124A"/>
    <w:rsid w:val="004C22ED"/>
    <w:rsid w:val="00501153"/>
    <w:rsid w:val="00532097"/>
    <w:rsid w:val="00533024"/>
    <w:rsid w:val="00555693"/>
    <w:rsid w:val="0058350F"/>
    <w:rsid w:val="005B4210"/>
    <w:rsid w:val="005F2605"/>
    <w:rsid w:val="00604B96"/>
    <w:rsid w:val="00615EE6"/>
    <w:rsid w:val="00662BA0"/>
    <w:rsid w:val="00692AAE"/>
    <w:rsid w:val="006C6F9A"/>
    <w:rsid w:val="006D0863"/>
    <w:rsid w:val="006D6E67"/>
    <w:rsid w:val="00701C20"/>
    <w:rsid w:val="0070518E"/>
    <w:rsid w:val="007354E9"/>
    <w:rsid w:val="007413AE"/>
    <w:rsid w:val="00765578"/>
    <w:rsid w:val="0077084A"/>
    <w:rsid w:val="00775527"/>
    <w:rsid w:val="007952C7"/>
    <w:rsid w:val="007C2317"/>
    <w:rsid w:val="007D330A"/>
    <w:rsid w:val="007E20FC"/>
    <w:rsid w:val="007F3557"/>
    <w:rsid w:val="008373AA"/>
    <w:rsid w:val="00866AE6"/>
    <w:rsid w:val="00873638"/>
    <w:rsid w:val="008750A8"/>
    <w:rsid w:val="008A5623"/>
    <w:rsid w:val="008B5EB7"/>
    <w:rsid w:val="008C54D8"/>
    <w:rsid w:val="008D24BC"/>
    <w:rsid w:val="008E5660"/>
    <w:rsid w:val="0090121B"/>
    <w:rsid w:val="009144C9"/>
    <w:rsid w:val="0094091F"/>
    <w:rsid w:val="0095253E"/>
    <w:rsid w:val="009539F1"/>
    <w:rsid w:val="00971DA6"/>
    <w:rsid w:val="00973754"/>
    <w:rsid w:val="009B535B"/>
    <w:rsid w:val="009C0BED"/>
    <w:rsid w:val="009E11EC"/>
    <w:rsid w:val="00A118DB"/>
    <w:rsid w:val="00A33AAC"/>
    <w:rsid w:val="00A4180D"/>
    <w:rsid w:val="00A4450C"/>
    <w:rsid w:val="00A6785A"/>
    <w:rsid w:val="00AA5E6C"/>
    <w:rsid w:val="00AE5677"/>
    <w:rsid w:val="00AE658F"/>
    <w:rsid w:val="00AF2F78"/>
    <w:rsid w:val="00B52D55"/>
    <w:rsid w:val="00B62AF4"/>
    <w:rsid w:val="00BE2E80"/>
    <w:rsid w:val="00BE5EDD"/>
    <w:rsid w:val="00BE6A1F"/>
    <w:rsid w:val="00C02F76"/>
    <w:rsid w:val="00C126C4"/>
    <w:rsid w:val="00C63EB5"/>
    <w:rsid w:val="00C77B65"/>
    <w:rsid w:val="00C84944"/>
    <w:rsid w:val="00CC01E0"/>
    <w:rsid w:val="00CC2BC1"/>
    <w:rsid w:val="00CE60D2"/>
    <w:rsid w:val="00CF34A2"/>
    <w:rsid w:val="00D0288A"/>
    <w:rsid w:val="00D574BC"/>
    <w:rsid w:val="00D72A5D"/>
    <w:rsid w:val="00D81567"/>
    <w:rsid w:val="00DC629B"/>
    <w:rsid w:val="00E262F1"/>
    <w:rsid w:val="00E36A5B"/>
    <w:rsid w:val="00E71D14"/>
    <w:rsid w:val="00ED5FC4"/>
    <w:rsid w:val="00F136D2"/>
    <w:rsid w:val="00F8150C"/>
    <w:rsid w:val="00FD5F3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uiPriority w:val="99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  <w:style w:type="paragraph" w:customStyle="1" w:styleId="CEOFooterContact2-3">
    <w:name w:val="CEO_FooterContact2-3"/>
    <w:basedOn w:val="Normal"/>
    <w:rsid w:val="003F4EA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uiPriority w:val="99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  <w:style w:type="paragraph" w:customStyle="1" w:styleId="CEOFooterContact2-3">
    <w:name w:val="CEO_FooterContact2-3"/>
    <w:basedOn w:val="Normal"/>
    <w:rsid w:val="003F4EA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S12-WCIT12-C-0027!R1!MSW-S</DPM_x0020_File_x0020_name>
    <DPM_x0020_Author xmlns="32a1a8c5-2265-4ebc-b7a0-2071e2c5c9bb" xsi:nil="false">Documents Proposals Manager (DPM)</DPM_x0020_Author>
    <DPM_x0020_Version xmlns="32a1a8c5-2265-4ebc-b7a0-2071e2c5c9bb" xsi:nil="false">DPM_v5.3.6.11_prod</DPM_x0020_Version>
    <_dlc_DocId xmlns="996b2e75-67fd-4955-a3b0-5ab9934cb50b">CJDSJNEQ73FR-44-14</_dlc_DocId>
    <_dlc_DocIdUrl xmlns="996b2e75-67fd-4955-a3b0-5ab9934cb50b">
      <Url>http://spdev11/en/gmpcs/_layouts/DocIdRedir.aspx?ID=CJDSJNEQ73FR-44-14</Url>
      <Description>CJDSJNEQ73FR-44-14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73BB-2772-4C24-B630-64D751B1D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FDBB0-E86A-4C5C-BD68-79874A93AA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985F35-05A5-4F06-BB11-2907E524E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80002-1531-4433-AE26-B9448B48574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32a1a8c5-2265-4ebc-b7a0-2071e2c5c9b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ADA141B-0309-4593-AB31-B6542BDC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</Template>
  <TotalTime>28</TotalTime>
  <Pages>3</Pages>
  <Words>719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S12-WCIT12-C-0027!R1!MSW-S</vt:lpstr>
    </vt:vector>
  </TitlesOfParts>
  <Manager>Secretaría General - Pool</Manager>
  <Company>Unión Internacional de Telecomunicaciones (UIT)</Company>
  <LinksUpToDate>false</LinksUpToDate>
  <CharactersWithSpaces>4790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S12-WCIT12-C-0027!R1!MSW-S</dc:title>
  <dc:subject>World Conference on International Telecommunications (WCIT)</dc:subject>
  <dc:creator>Documents Proposals Manager (DPM)</dc:creator>
  <cp:keywords>DPM_v5.3.6.11_prod</cp:keywords>
  <cp:lastModifiedBy>Hernandez, Felipe</cp:lastModifiedBy>
  <cp:revision>5</cp:revision>
  <cp:lastPrinted>2012-11-23T18:38:00Z</cp:lastPrinted>
  <dcterms:created xsi:type="dcterms:W3CDTF">2012-11-23T17:54:00Z</dcterms:created>
  <dcterms:modified xsi:type="dcterms:W3CDTF">2012-11-23T18:42:00Z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e04f278c-3af7-4b22-a35d-85fcde0a42d3</vt:lpwstr>
  </property>
</Properties>
</file>