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7636AE" w:rsidRDefault="007636AE" w:rsidP="00E22C9B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ascii="Calibri" w:eastAsia="ヒラギノ角ゴ Pro W3" w:hAnsi="Calibri"/>
                <w:w w:val="110"/>
                <w:rtl/>
              </w:rPr>
              <w:t>المؤتمر العالمي للاتصالات الدولية</w:t>
            </w:r>
            <w:r>
              <w:rPr>
                <w:rFonts w:ascii="Calibri" w:eastAsia="ヒラギノ角ゴ Pro W3" w:hAnsi="Calibri"/>
                <w:w w:val="110"/>
                <w:rtl/>
              </w:rPr>
              <w:br/>
              <w:t xml:space="preserve">لعام 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>
              <w:rPr>
                <w:rFonts w:ascii="Calibri" w:hAnsi="Calibri"/>
                <w:w w:val="110"/>
              </w:rPr>
              <w:br/>
            </w:r>
            <w:r>
              <w:rPr>
                <w:sz w:val="34"/>
                <w:szCs w:val="34"/>
                <w:rtl/>
              </w:rPr>
              <w:t>دبي،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>
              <w:rPr>
                <w:rFonts w:asciiTheme="minorHAnsi" w:hAnsiTheme="minorHAnsi" w:cs="Times New Roman"/>
                <w:sz w:val="25"/>
                <w:szCs w:val="25"/>
                <w:rtl/>
              </w:rPr>
              <w:t xml:space="preserve"> </w:t>
            </w:r>
            <w:r>
              <w:rPr>
                <w:sz w:val="34"/>
                <w:szCs w:val="34"/>
                <w:rtl/>
              </w:rPr>
              <w:t>ديسمبر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280E04" w:rsidP="00336C1A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AB4AB3B" wp14:editId="2019C74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4F451E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4F451E">
            <w:pPr>
              <w:pStyle w:val="Adress"/>
              <w:framePr w:hSpace="0" w:wrap="auto" w:xAlign="left" w:yAlign="inline"/>
            </w:pPr>
          </w:p>
        </w:tc>
      </w:tr>
      <w:tr w:rsidR="00CB1A6B" w:rsidTr="00336C1A">
        <w:trPr>
          <w:cantSplit/>
        </w:trPr>
        <w:tc>
          <w:tcPr>
            <w:tcW w:w="6770" w:type="dxa"/>
          </w:tcPr>
          <w:p w:rsidR="00CB1A6B" w:rsidRPr="00EC3389" w:rsidRDefault="00CB1A6B" w:rsidP="004F451E">
            <w:pPr>
              <w:pStyle w:val="Committee"/>
              <w:framePr w:hSpace="0" w:wrap="auto" w:yAlign="inline"/>
              <w:rPr>
                <w:rtl/>
              </w:rPr>
            </w:pPr>
            <w:r w:rsidRPr="00EC3389">
              <w:rPr>
                <w:rFonts w:eastAsia="SimSun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CB1A6B" w:rsidRPr="00EC3389" w:rsidRDefault="00CB1A6B" w:rsidP="004F451E">
            <w:pPr>
              <w:pStyle w:val="Adress"/>
              <w:framePr w:hSpace="0" w:wrap="auto" w:xAlign="left" w:yAlign="inline"/>
              <w:rPr>
                <w:rtl/>
              </w:rPr>
            </w:pPr>
            <w:r w:rsidRPr="00EC3389">
              <w:rPr>
                <w:rtl/>
              </w:rPr>
              <w:t xml:space="preserve">الوثيقة </w:t>
            </w:r>
            <w:r>
              <w:t>30</w:t>
            </w:r>
            <w:r w:rsidRPr="00EC3389">
              <w:t>-A</w:t>
            </w:r>
          </w:p>
        </w:tc>
      </w:tr>
      <w:tr w:rsidR="00CB1A6B" w:rsidTr="00336C1A">
        <w:trPr>
          <w:cantSplit/>
        </w:trPr>
        <w:tc>
          <w:tcPr>
            <w:tcW w:w="6770" w:type="dxa"/>
          </w:tcPr>
          <w:p w:rsidR="00CB1A6B" w:rsidRPr="00232325" w:rsidRDefault="00CB1A6B" w:rsidP="004F451E">
            <w:pPr>
              <w:spacing w:line="168" w:lineRule="auto"/>
              <w:rPr>
                <w:b/>
                <w:bCs/>
                <w:rtl/>
              </w:rPr>
            </w:pPr>
          </w:p>
        </w:tc>
        <w:tc>
          <w:tcPr>
            <w:tcW w:w="3119" w:type="dxa"/>
            <w:vAlign w:val="center"/>
          </w:tcPr>
          <w:p w:rsidR="00CB1A6B" w:rsidRPr="00EC3389" w:rsidRDefault="00CB1A6B" w:rsidP="004F451E">
            <w:pPr>
              <w:pStyle w:val="Adress"/>
              <w:framePr w:hSpace="0" w:wrap="auto" w:xAlign="left" w:yAlign="inline"/>
              <w:rPr>
                <w:rtl/>
              </w:rPr>
            </w:pPr>
            <w:r>
              <w:t>23</w:t>
            </w:r>
            <w:r>
              <w:rPr>
                <w:rFonts w:hint="cs"/>
                <w:rtl/>
              </w:rPr>
              <w:t xml:space="preserve"> نوفمبر</w:t>
            </w:r>
            <w:r w:rsidRPr="00EC3389">
              <w:rPr>
                <w:rtl/>
              </w:rPr>
              <w:t xml:space="preserve"> </w:t>
            </w:r>
            <w:r w:rsidRPr="00EC3389">
              <w:t>2012</w:t>
            </w:r>
          </w:p>
        </w:tc>
      </w:tr>
      <w:tr w:rsidR="00CB1A6B" w:rsidTr="00336C1A">
        <w:trPr>
          <w:cantSplit/>
        </w:trPr>
        <w:tc>
          <w:tcPr>
            <w:tcW w:w="6770" w:type="dxa"/>
          </w:tcPr>
          <w:p w:rsidR="00CB1A6B" w:rsidRPr="00BD6EF3" w:rsidRDefault="00CB1A6B" w:rsidP="004F451E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CB1A6B" w:rsidRPr="00EC3389" w:rsidRDefault="00CB1A6B" w:rsidP="004F451E">
            <w:pPr>
              <w:pStyle w:val="Adress"/>
              <w:framePr w:hSpace="0" w:wrap="auto" w:xAlign="left" w:yAlign="inline"/>
            </w:pPr>
            <w:r w:rsidRPr="00EC3389">
              <w:rPr>
                <w:rtl/>
              </w:rPr>
              <w:t>الأصل: بال</w:t>
            </w:r>
            <w:r>
              <w:rPr>
                <w:rFonts w:hint="cs"/>
                <w:rtl/>
              </w:rPr>
              <w:t>إنكليزية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E621A3" w:rsidRDefault="00280E04" w:rsidP="00336C1A">
            <w:pPr>
              <w:pStyle w:val="Source"/>
              <w:rPr>
                <w:rtl/>
              </w:rPr>
            </w:pPr>
            <w:r w:rsidRPr="008204AC">
              <w:rPr>
                <w:rFonts w:ascii="Traditional Arabic" w:eastAsia="SimSun" w:hAnsi="Traditional Arabic"/>
                <w:rtl/>
              </w:rPr>
              <w:t>غـانـا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BD6EF3" w:rsidRDefault="00C94874" w:rsidP="00336C1A">
            <w:pPr>
              <w:pStyle w:val="Title1"/>
              <w:spacing w:before="240"/>
              <w:rPr>
                <w:rtl/>
              </w:rPr>
            </w:pPr>
            <w:r w:rsidRPr="00193468">
              <w:rPr>
                <w:rFonts w:ascii="Times New Roman" w:hAnsi="Times New Roman Bold" w:hint="cs"/>
                <w:caps/>
                <w:rtl/>
                <w:lang w:val="en-GB"/>
              </w:rPr>
              <w:t>مقترحات بشأن أعمال المؤتمر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0F0A3B" w:rsidRDefault="00280E04" w:rsidP="000F0A3B">
            <w:pPr>
              <w:pStyle w:val="Agendaitem"/>
            </w:pPr>
          </w:p>
        </w:tc>
      </w:tr>
    </w:tbl>
    <w:p w:rsidR="00393EB2" w:rsidRDefault="00E3562E">
      <w:pPr>
        <w:pStyle w:val="Proposal"/>
      </w:pPr>
      <w:r>
        <w:t>ADD</w:t>
      </w:r>
      <w:r>
        <w:tab/>
      </w:r>
      <w:r w:rsidRPr="00E3562E">
        <w:rPr>
          <w:b w:val="0"/>
          <w:bCs w:val="0"/>
        </w:rPr>
        <w:t>GHA/30/1</w:t>
      </w:r>
    </w:p>
    <w:p w:rsidR="00E3562E" w:rsidRPr="00A00A5F" w:rsidRDefault="00E3562E" w:rsidP="00E3562E">
      <w:pPr>
        <w:pStyle w:val="ResNo"/>
        <w:keepLines/>
        <w:rPr>
          <w:rFonts w:ascii="Calibri" w:hAnsi="Calibri"/>
          <w:rtl/>
        </w:rPr>
      </w:pPr>
      <w:r>
        <w:rPr>
          <w:rFonts w:ascii="Calibri" w:hAnsi="Calibri" w:hint="cs"/>
          <w:rtl/>
        </w:rPr>
        <w:t>مشروع الق</w:t>
      </w:r>
      <w:r w:rsidRPr="00411B08">
        <w:rPr>
          <w:rFonts w:ascii="Calibri" w:hAnsi="Calibri" w:hint="cs"/>
          <w:rtl/>
        </w:rPr>
        <w:t>رار</w:t>
      </w:r>
      <w:r>
        <w:rPr>
          <w:rFonts w:ascii="Calibri" w:hAnsi="Calibri" w:hint="cs"/>
          <w:rtl/>
        </w:rPr>
        <w:t xml:space="preserve"> الجديد</w:t>
      </w:r>
      <w:r w:rsidRPr="00411B08">
        <w:rPr>
          <w:rFonts w:ascii="Calibri" w:hAnsi="Calibri" w:hint="cs"/>
          <w:rtl/>
        </w:rPr>
        <w:t xml:space="preserve"> </w:t>
      </w:r>
      <w:r>
        <w:t>[GHA-1]</w:t>
      </w:r>
    </w:p>
    <w:p w:rsidR="00E3562E" w:rsidRPr="00411B08" w:rsidRDefault="00E3562E" w:rsidP="00E3562E">
      <w:pPr>
        <w:pStyle w:val="Restitle"/>
        <w:rPr>
          <w:sz w:val="32"/>
          <w:szCs w:val="32"/>
          <w:rtl/>
        </w:rPr>
      </w:pPr>
      <w:r>
        <w:rPr>
          <w:rFonts w:hint="cs"/>
          <w:rtl/>
          <w:lang w:val="en-GB"/>
        </w:rPr>
        <w:t>رفع مستوى الانتظام في مراجعة لوائح الاتصالات الدولية</w:t>
      </w:r>
    </w:p>
    <w:p w:rsidR="00E3562E" w:rsidRPr="00411B08" w:rsidRDefault="00E3562E" w:rsidP="00E3562E">
      <w:pPr>
        <w:keepNext/>
        <w:keepLines/>
        <w:spacing w:before="360"/>
        <w:rPr>
          <w:rFonts w:ascii="Calibri" w:hAnsi="Calibri"/>
          <w:rtl/>
        </w:rPr>
      </w:pPr>
      <w:r w:rsidRPr="00411B08">
        <w:rPr>
          <w:rFonts w:ascii="Calibri" w:hAnsi="Calibri"/>
          <w:rtl/>
        </w:rPr>
        <w:t xml:space="preserve">إن المؤتمر العالمي للاتصالات الدولية </w:t>
      </w:r>
      <w:r w:rsidRPr="00411B08">
        <w:rPr>
          <w:rFonts w:ascii="Calibri" w:hAnsi="Calibri" w:hint="cs"/>
          <w:rtl/>
        </w:rPr>
        <w:t>(دبي،</w:t>
      </w:r>
      <w:r w:rsidRPr="00411B08">
        <w:rPr>
          <w:rFonts w:ascii="Calibri" w:hAnsi="Calibri"/>
          <w:rtl/>
        </w:rPr>
        <w:t xml:space="preserve"> </w:t>
      </w:r>
      <w:r w:rsidRPr="00411B08">
        <w:rPr>
          <w:rFonts w:ascii="Calibri" w:hAnsi="Calibri"/>
        </w:rPr>
        <w:t>2012</w:t>
      </w:r>
      <w:r w:rsidRPr="00411B08">
        <w:rPr>
          <w:rFonts w:ascii="Calibri" w:hAnsi="Calibri"/>
          <w:rtl/>
        </w:rPr>
        <w:t>)،</w:t>
      </w:r>
    </w:p>
    <w:p w:rsidR="00E3562E" w:rsidRPr="00411B08" w:rsidRDefault="00E3562E" w:rsidP="00E3562E">
      <w:pPr>
        <w:pStyle w:val="Call"/>
        <w:tabs>
          <w:tab w:val="left" w:pos="2502"/>
        </w:tabs>
        <w:spacing w:before="160"/>
        <w:rPr>
          <w:rFonts w:ascii="Calibri" w:hAnsi="Calibri"/>
          <w:rtl/>
        </w:rPr>
      </w:pPr>
      <w:r w:rsidRPr="00411B08">
        <w:rPr>
          <w:rFonts w:ascii="Calibri" w:hAnsi="Calibri"/>
          <w:rtl/>
        </w:rPr>
        <w:t>إذ ي</w:t>
      </w:r>
      <w:r>
        <w:rPr>
          <w:rFonts w:ascii="Calibri" w:hAnsi="Calibri" w:hint="cs"/>
          <w:rtl/>
        </w:rPr>
        <w:t>درك</w:t>
      </w:r>
    </w:p>
    <w:p w:rsidR="00E3562E" w:rsidRPr="00411B08" w:rsidRDefault="00E3562E" w:rsidP="00E3562E">
      <w:pPr>
        <w:keepNext/>
        <w:keepLines/>
        <w:rPr>
          <w:rFonts w:ascii="Calibri" w:hAnsi="Calibri"/>
          <w:rtl/>
        </w:rPr>
      </w:pPr>
      <w:r w:rsidRPr="00C95472">
        <w:rPr>
          <w:rFonts w:ascii="Calibri" w:hAnsi="Calibri" w:hint="cs"/>
          <w:i/>
          <w:iCs/>
          <w:rtl/>
        </w:rPr>
        <w:t xml:space="preserve"> أ )</w:t>
      </w:r>
      <w:r>
        <w:rPr>
          <w:rFonts w:ascii="Calibri" w:hAnsi="Calibri" w:hint="cs"/>
          <w:rtl/>
        </w:rPr>
        <w:tab/>
        <w:t>تمثيل لوائح الاتصالات الدولية ركناً من الأركان الداعمة لرسالة الاتحاد</w:t>
      </w:r>
      <w:r w:rsidRPr="00411B08">
        <w:rPr>
          <w:rFonts w:ascii="Calibri" w:hAnsi="Calibri"/>
          <w:rtl/>
        </w:rPr>
        <w:t>؛</w:t>
      </w:r>
    </w:p>
    <w:p w:rsidR="00E3562E" w:rsidRDefault="00E3562E" w:rsidP="00E3562E">
      <w:pPr>
        <w:rPr>
          <w:rFonts w:ascii="Calibri" w:hAnsi="Calibri"/>
          <w:rtl/>
        </w:rPr>
      </w:pPr>
      <w:r w:rsidRPr="00C95472">
        <w:rPr>
          <w:rFonts w:ascii="Calibri" w:hAnsi="Calibri" w:hint="cs"/>
          <w:i/>
          <w:iCs/>
          <w:rtl/>
        </w:rPr>
        <w:t>ب)</w:t>
      </w:r>
      <w:r>
        <w:rPr>
          <w:rFonts w:ascii="Calibri" w:hAnsi="Calibri" w:hint="cs"/>
          <w:rtl/>
        </w:rPr>
        <w:tab/>
        <w:t xml:space="preserve">مضي </w:t>
      </w:r>
      <w:r>
        <w:rPr>
          <w:rFonts w:ascii="Calibri" w:hAnsi="Calibri"/>
        </w:rPr>
        <w:t>24</w:t>
      </w:r>
      <w:r>
        <w:rPr>
          <w:rFonts w:ascii="Calibri" w:hAnsi="Calibri" w:hint="cs"/>
          <w:rtl/>
        </w:rPr>
        <w:t xml:space="preserve"> سنة بين اعتماد لوائح الاتصالات الدولية ومراجعتها في هذا المؤتمر؛</w:t>
      </w:r>
    </w:p>
    <w:p w:rsidR="00E3562E" w:rsidRPr="00411B08" w:rsidRDefault="00E3562E" w:rsidP="00E3562E">
      <w:pPr>
        <w:rPr>
          <w:rFonts w:ascii="Calibri" w:hAnsi="Calibri"/>
          <w:rtl/>
        </w:rPr>
      </w:pPr>
      <w:r>
        <w:rPr>
          <w:rFonts w:ascii="Calibri" w:hAnsi="Calibri" w:hint="cs"/>
          <w:i/>
          <w:iCs/>
          <w:rtl/>
        </w:rPr>
        <w:t>ج)</w:t>
      </w:r>
      <w:r>
        <w:rPr>
          <w:rFonts w:ascii="Calibri" w:hAnsi="Calibri" w:hint="cs"/>
          <w:i/>
          <w:iCs/>
          <w:rtl/>
        </w:rPr>
        <w:tab/>
      </w:r>
      <w:r>
        <w:rPr>
          <w:rFonts w:ascii="Calibri" w:hAnsi="Calibri" w:hint="cs"/>
          <w:rtl/>
        </w:rPr>
        <w:t>تكوُّن</w:t>
      </w:r>
      <w:r w:rsidRPr="002966E3">
        <w:rPr>
          <w:rFonts w:ascii="Calibri" w:hAnsi="Calibri" w:hint="cs"/>
          <w:rtl/>
        </w:rPr>
        <w:t xml:space="preserve"> لوائح الاتصالات الدولية من مبادئ توجيهية على مستوىً عالٍ لا ي</w:t>
      </w:r>
      <w:r>
        <w:rPr>
          <w:rFonts w:ascii="Calibri" w:hAnsi="Calibri" w:hint="cs"/>
          <w:rtl/>
        </w:rPr>
        <w:t>ُ</w:t>
      </w:r>
      <w:r w:rsidRPr="002966E3">
        <w:rPr>
          <w:rFonts w:ascii="Calibri" w:hAnsi="Calibri" w:hint="cs"/>
          <w:rtl/>
        </w:rPr>
        <w:t xml:space="preserve">فترض معه </w:t>
      </w:r>
      <w:r>
        <w:rPr>
          <w:rFonts w:ascii="Calibri" w:hAnsi="Calibri" w:hint="cs"/>
          <w:rtl/>
        </w:rPr>
        <w:t xml:space="preserve">نشوء </w:t>
      </w:r>
      <w:r w:rsidRPr="002966E3">
        <w:rPr>
          <w:rFonts w:ascii="Calibri" w:hAnsi="Calibri" w:hint="cs"/>
          <w:rtl/>
        </w:rPr>
        <w:t>حاجة إلى إجراء تعديلات على فترات زمنية متقاربة</w:t>
      </w:r>
      <w:r>
        <w:rPr>
          <w:rFonts w:ascii="Calibri" w:hAnsi="Calibri" w:hint="cs"/>
          <w:rtl/>
          <w:lang w:bidi="ar-EG"/>
        </w:rPr>
        <w:t>، إلا أن طبيعة قطاع الاتصالات/تكنولوجيا المعلومات والاتصالات سريع الحركة تقتضي مراجعتها بشكل أكثر انتظاماً</w:t>
      </w:r>
      <w:r w:rsidRPr="00411B08">
        <w:rPr>
          <w:rFonts w:ascii="Calibri" w:hAnsi="Calibri"/>
          <w:rtl/>
        </w:rPr>
        <w:t>،</w:t>
      </w:r>
    </w:p>
    <w:p w:rsidR="00E3562E" w:rsidRPr="00411B08" w:rsidRDefault="00E3562E" w:rsidP="00E3562E">
      <w:pPr>
        <w:pStyle w:val="Call"/>
        <w:spacing w:before="160"/>
        <w:rPr>
          <w:rFonts w:ascii="Calibri" w:hAnsi="Calibri"/>
          <w:rtl/>
        </w:rPr>
      </w:pPr>
      <w:r w:rsidRPr="00411B08">
        <w:rPr>
          <w:rFonts w:ascii="Calibri" w:hAnsi="Calibri"/>
          <w:rtl/>
        </w:rPr>
        <w:t xml:space="preserve">وإذ </w:t>
      </w:r>
      <w:r>
        <w:rPr>
          <w:rFonts w:ascii="Calibri" w:hAnsi="Calibri" w:hint="cs"/>
          <w:rtl/>
        </w:rPr>
        <w:t>يدرك</w:t>
      </w:r>
      <w:r w:rsidRPr="00411B08">
        <w:rPr>
          <w:rFonts w:ascii="Calibri" w:hAnsi="Calibri"/>
          <w:rtl/>
        </w:rPr>
        <w:t xml:space="preserve"> كذلك</w:t>
      </w:r>
    </w:p>
    <w:p w:rsidR="00E3562E" w:rsidRDefault="00E3562E" w:rsidP="00E3562E">
      <w:pPr>
        <w:rPr>
          <w:rFonts w:ascii="Calibri" w:hAnsi="Calibri"/>
          <w:rtl/>
        </w:rPr>
      </w:pPr>
      <w:r w:rsidRPr="00C95472">
        <w:rPr>
          <w:rFonts w:ascii="Calibri" w:hAnsi="Calibri" w:hint="cs"/>
          <w:i/>
          <w:iCs/>
          <w:rtl/>
        </w:rPr>
        <w:t xml:space="preserve"> أ )</w:t>
      </w:r>
      <w:r>
        <w:rPr>
          <w:rFonts w:ascii="Calibri" w:hAnsi="Calibri" w:hint="cs"/>
          <w:rtl/>
        </w:rPr>
        <w:tab/>
        <w:t>أن لوائح الراديو تحدد:</w:t>
      </w:r>
    </w:p>
    <w:p w:rsidR="00E3562E" w:rsidRDefault="00E3562E" w:rsidP="00E3562E">
      <w:pPr>
        <w:ind w:left="1134"/>
        <w:rPr>
          <w:rFonts w:ascii="Calibri" w:hAnsi="Calibri"/>
          <w:rtl/>
          <w:lang w:bidi="ar-EG"/>
        </w:rPr>
      </w:pPr>
      <w:r>
        <w:rPr>
          <w:rFonts w:ascii="Calibri" w:hAnsi="Calibri" w:hint="cs"/>
          <w:rtl/>
        </w:rPr>
        <w:t>"</w:t>
      </w:r>
      <w:r>
        <w:rPr>
          <w:rFonts w:ascii="Calibri" w:hAnsi="Calibri"/>
        </w:rPr>
        <w:t>1</w:t>
      </w:r>
      <w:r>
        <w:rPr>
          <w:rFonts w:ascii="Calibri" w:hAnsi="Calibri" w:hint="cs"/>
          <w:rtl/>
        </w:rPr>
        <w:t>"</w:t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  <w:lang w:bidi="ar-EG"/>
        </w:rPr>
        <w:t>توزيع مختلف الخدمات الراديوية</w:t>
      </w:r>
    </w:p>
    <w:p w:rsidR="00E3562E" w:rsidRDefault="00E3562E" w:rsidP="00E3562E">
      <w:pPr>
        <w:ind w:left="1134"/>
        <w:rPr>
          <w:rFonts w:ascii="Calibri" w:hAnsi="Calibri"/>
          <w:rtl/>
          <w:lang w:bidi="ar-EG"/>
        </w:rPr>
      </w:pPr>
      <w:r>
        <w:rPr>
          <w:rFonts w:ascii="Calibri" w:hAnsi="Calibri" w:hint="cs"/>
          <w:rtl/>
          <w:lang w:bidi="ar-EG"/>
        </w:rPr>
        <w:t>"</w:t>
      </w:r>
      <w:r>
        <w:rPr>
          <w:rFonts w:ascii="Calibri" w:hAnsi="Calibri"/>
          <w:lang w:bidi="ar-EG"/>
        </w:rPr>
        <w:t>2</w:t>
      </w:r>
      <w:r>
        <w:rPr>
          <w:rFonts w:ascii="Calibri" w:hAnsi="Calibri" w:hint="cs"/>
          <w:rtl/>
          <w:lang w:bidi="ar-EG"/>
        </w:rPr>
        <w:t>"</w:t>
      </w:r>
      <w:r>
        <w:rPr>
          <w:rFonts w:ascii="Calibri" w:hAnsi="Calibri" w:hint="cs"/>
          <w:rtl/>
          <w:lang w:bidi="ar-EG"/>
        </w:rPr>
        <w:tab/>
        <w:t>المعلمات التقنية التي يتعين على محطات الراديو مراعاتها خاصة المرسلات</w:t>
      </w:r>
    </w:p>
    <w:p w:rsidR="00E3562E" w:rsidRDefault="00E3562E" w:rsidP="00E3562E">
      <w:pPr>
        <w:ind w:left="1134"/>
        <w:rPr>
          <w:rFonts w:ascii="Calibri" w:hAnsi="Calibri"/>
          <w:rtl/>
          <w:lang w:bidi="ar-EG"/>
        </w:rPr>
      </w:pPr>
      <w:r>
        <w:rPr>
          <w:rFonts w:ascii="Calibri" w:hAnsi="Calibri" w:hint="cs"/>
          <w:rtl/>
          <w:lang w:bidi="ar-EG"/>
        </w:rPr>
        <w:t>"</w:t>
      </w:r>
      <w:r>
        <w:rPr>
          <w:rFonts w:ascii="Calibri" w:hAnsi="Calibri"/>
          <w:lang w:bidi="ar-EG"/>
        </w:rPr>
        <w:t>3</w:t>
      </w:r>
      <w:r>
        <w:rPr>
          <w:rFonts w:ascii="Calibri" w:hAnsi="Calibri" w:hint="cs"/>
          <w:rtl/>
          <w:lang w:bidi="ar-EG"/>
        </w:rPr>
        <w:t>"</w:t>
      </w:r>
      <w:r>
        <w:rPr>
          <w:rFonts w:ascii="Calibri" w:hAnsi="Calibri" w:hint="cs"/>
          <w:rtl/>
          <w:lang w:bidi="ar-EG"/>
        </w:rPr>
        <w:tab/>
        <w:t>إجراء التنسيق والإبلاغ بتخصيصات التردد من بين أشياء أخرى</w:t>
      </w:r>
    </w:p>
    <w:p w:rsidR="00E3562E" w:rsidRPr="00411B08" w:rsidRDefault="00E3562E" w:rsidP="00E3562E">
      <w:pPr>
        <w:ind w:left="1134"/>
        <w:rPr>
          <w:rFonts w:ascii="Calibri" w:hAnsi="Calibri"/>
          <w:rtl/>
          <w:lang w:bidi="ar-EG"/>
        </w:rPr>
      </w:pPr>
      <w:r>
        <w:rPr>
          <w:rFonts w:ascii="Calibri" w:hAnsi="Calibri" w:hint="cs"/>
          <w:rtl/>
          <w:lang w:bidi="ar-EG"/>
        </w:rPr>
        <w:t>"</w:t>
      </w:r>
      <w:r>
        <w:rPr>
          <w:rFonts w:ascii="Calibri" w:hAnsi="Calibri"/>
          <w:lang w:bidi="ar-EG"/>
        </w:rPr>
        <w:t>4</w:t>
      </w:r>
      <w:r>
        <w:rPr>
          <w:rFonts w:ascii="Calibri" w:hAnsi="Calibri" w:hint="cs"/>
          <w:rtl/>
          <w:lang w:bidi="ar-EG"/>
        </w:rPr>
        <w:t>"</w:t>
      </w:r>
      <w:r>
        <w:rPr>
          <w:rFonts w:ascii="Calibri" w:hAnsi="Calibri" w:hint="cs"/>
          <w:rtl/>
          <w:lang w:bidi="ar-EG"/>
        </w:rPr>
        <w:tab/>
        <w:t>استعمال المدارات الساتلية</w:t>
      </w:r>
    </w:p>
    <w:p w:rsidR="00E3562E" w:rsidRPr="00411B08" w:rsidRDefault="00E3562E" w:rsidP="00E3562E">
      <w:pPr>
        <w:rPr>
          <w:rFonts w:ascii="Calibri" w:hAnsi="Calibri"/>
          <w:rtl/>
        </w:rPr>
      </w:pPr>
      <w:r w:rsidRPr="00C95472">
        <w:rPr>
          <w:rFonts w:ascii="Calibri" w:hAnsi="Calibri" w:hint="cs"/>
          <w:i/>
          <w:iCs/>
          <w:rtl/>
        </w:rPr>
        <w:lastRenderedPageBreak/>
        <w:t>ب)</w:t>
      </w:r>
      <w:r>
        <w:rPr>
          <w:rFonts w:ascii="Calibri" w:hAnsi="Calibri" w:hint="cs"/>
          <w:rtl/>
        </w:rPr>
        <w:tab/>
        <w:t>أن للإدارات أن تقرر تنفيذ لوائح الراديو ولوائح الاتصالات الراديوية من خلال تشريعات أو لوائح وطنية،</w:t>
      </w:r>
    </w:p>
    <w:p w:rsidR="00E3562E" w:rsidRPr="00411B08" w:rsidRDefault="00E3562E" w:rsidP="00E3562E">
      <w:pPr>
        <w:pStyle w:val="Call"/>
        <w:rPr>
          <w:rFonts w:ascii="Calibri" w:hAnsi="Calibri"/>
          <w:rtl/>
        </w:rPr>
      </w:pPr>
      <w:r w:rsidRPr="00411B08">
        <w:rPr>
          <w:rFonts w:ascii="Calibri" w:hAnsi="Calibri"/>
          <w:rtl/>
        </w:rPr>
        <w:t xml:space="preserve">وإذ </w:t>
      </w:r>
      <w:r>
        <w:rPr>
          <w:rFonts w:ascii="Calibri" w:hAnsi="Calibri" w:hint="cs"/>
          <w:rtl/>
        </w:rPr>
        <w:t>يضع في اعتباره</w:t>
      </w:r>
    </w:p>
    <w:p w:rsidR="00E3562E" w:rsidRDefault="00456EDC" w:rsidP="00E74342">
      <w:pPr>
        <w:rPr>
          <w:rFonts w:ascii="Calibri" w:hAnsi="Calibri"/>
          <w:rtl/>
        </w:rPr>
      </w:pPr>
      <w:r>
        <w:rPr>
          <w:rFonts w:ascii="Calibri" w:hAnsi="Calibri" w:hint="cs"/>
          <w:i/>
          <w:iCs/>
          <w:rtl/>
          <w:lang w:bidi="ar-EG"/>
        </w:rPr>
        <w:t xml:space="preserve"> </w:t>
      </w:r>
      <w:r w:rsidR="00E3562E" w:rsidRPr="007D555A">
        <w:rPr>
          <w:rFonts w:ascii="Calibri" w:hAnsi="Calibri" w:hint="cs"/>
          <w:i/>
          <w:iCs/>
          <w:rtl/>
        </w:rPr>
        <w:t>أ</w:t>
      </w:r>
      <w:r>
        <w:rPr>
          <w:rFonts w:ascii="Calibri" w:hAnsi="Calibri" w:hint="cs"/>
          <w:i/>
          <w:iCs/>
          <w:rtl/>
        </w:rPr>
        <w:t xml:space="preserve"> </w:t>
      </w:r>
      <w:r w:rsidR="00E3562E" w:rsidRPr="007D555A">
        <w:rPr>
          <w:rFonts w:ascii="Calibri" w:hAnsi="Calibri" w:hint="cs"/>
          <w:i/>
          <w:iCs/>
          <w:rtl/>
        </w:rPr>
        <w:t>)</w:t>
      </w:r>
      <w:r w:rsidR="00E3562E">
        <w:rPr>
          <w:rFonts w:ascii="Calibri" w:hAnsi="Calibri" w:hint="cs"/>
          <w:rtl/>
        </w:rPr>
        <w:tab/>
        <w:t xml:space="preserve">أن فريق العمل التابع للمجلس المعني بالتحضير للمؤتمر العالمي للاتصالات الدولية لعام </w:t>
      </w:r>
      <w:r w:rsidR="00E3562E">
        <w:rPr>
          <w:rFonts w:ascii="Calibri" w:hAnsi="Calibri"/>
        </w:rPr>
        <w:t>2012</w:t>
      </w:r>
      <w:r w:rsidR="00E3562E">
        <w:rPr>
          <w:rFonts w:ascii="Calibri" w:hAnsi="Calibri" w:hint="cs"/>
          <w:rtl/>
        </w:rPr>
        <w:t xml:space="preserve"> عقد مناقشات مستفيضة بشأن لوائح الاتصالات الدولية؛</w:t>
      </w:r>
    </w:p>
    <w:p w:rsidR="00E3562E" w:rsidRDefault="00E3562E" w:rsidP="00E74342">
      <w:pPr>
        <w:rPr>
          <w:rFonts w:ascii="Calibri" w:hAnsi="Calibri"/>
          <w:rtl/>
        </w:rPr>
      </w:pPr>
      <w:r>
        <w:rPr>
          <w:rFonts w:ascii="Calibri" w:hAnsi="Calibri" w:hint="cs"/>
          <w:i/>
          <w:iCs/>
          <w:rtl/>
        </w:rPr>
        <w:t>ب)</w:t>
      </w:r>
      <w:r>
        <w:rPr>
          <w:rFonts w:ascii="Calibri" w:hAnsi="Calibri" w:hint="cs"/>
          <w:i/>
          <w:iCs/>
          <w:rtl/>
        </w:rPr>
        <w:tab/>
      </w:r>
      <w:r>
        <w:rPr>
          <w:rFonts w:ascii="Calibri" w:hAnsi="Calibri" w:hint="cs"/>
          <w:rtl/>
        </w:rPr>
        <w:t>أن جميع أقاليم الاتحاد شهدت مشاورات موسعة، شارك فيها أعضاء من ا</w:t>
      </w:r>
      <w:r w:rsidR="00E74342">
        <w:rPr>
          <w:rFonts w:ascii="Calibri" w:hAnsi="Calibri" w:hint="cs"/>
          <w:rtl/>
        </w:rPr>
        <w:t>لقطاع الخاص ومنتسبين وأعضاء من</w:t>
      </w:r>
      <w:r w:rsidR="00E74342">
        <w:rPr>
          <w:rFonts w:ascii="Calibri" w:hAnsi="Calibri" w:hint="eastAsia"/>
          <w:rtl/>
        </w:rPr>
        <w:t> </w:t>
      </w:r>
      <w:r>
        <w:rPr>
          <w:rFonts w:ascii="Calibri" w:hAnsi="Calibri" w:hint="cs"/>
          <w:rtl/>
        </w:rPr>
        <w:t>الهيئات الأكاديمية ومجموعات من المجتمع المدني، مما أبرز اهتماماً بالغاً بمراجعة لوائح الاتصالات الدولية؛</w:t>
      </w:r>
    </w:p>
    <w:p w:rsidR="00E3562E" w:rsidRPr="00AD5577" w:rsidRDefault="00E3562E" w:rsidP="00E3562E">
      <w:pPr>
        <w:rPr>
          <w:rFonts w:ascii="Calibri" w:hAnsi="Calibri"/>
          <w:rtl/>
          <w:lang w:bidi="ar-EG"/>
        </w:rPr>
      </w:pPr>
      <w:r>
        <w:rPr>
          <w:rFonts w:ascii="Calibri" w:hAnsi="Calibri" w:hint="cs"/>
          <w:i/>
          <w:iCs/>
          <w:rtl/>
          <w:lang w:bidi="ar-EG"/>
        </w:rPr>
        <w:t>ج)</w:t>
      </w:r>
      <w:r>
        <w:rPr>
          <w:rFonts w:ascii="Calibri" w:hAnsi="Calibri" w:hint="cs"/>
          <w:i/>
          <w:iCs/>
          <w:rtl/>
          <w:lang w:bidi="ar-EG"/>
        </w:rPr>
        <w:tab/>
      </w:r>
      <w:r w:rsidRPr="00AD5577">
        <w:rPr>
          <w:rFonts w:ascii="Calibri" w:hAnsi="Calibri" w:hint="cs"/>
          <w:rtl/>
          <w:lang w:bidi="ar-EG"/>
        </w:rPr>
        <w:t>أن أعضاء الاتحاد</w:t>
      </w:r>
      <w:r>
        <w:rPr>
          <w:rFonts w:ascii="Calibri" w:hAnsi="Calibri" w:hint="cs"/>
          <w:i/>
          <w:iCs/>
          <w:rtl/>
          <w:lang w:bidi="ar-EG"/>
        </w:rPr>
        <w:t xml:space="preserve"> </w:t>
      </w:r>
      <w:r>
        <w:rPr>
          <w:rFonts w:ascii="Calibri" w:hAnsi="Calibri" w:hint="cs"/>
          <w:rtl/>
          <w:lang w:bidi="ar-EG"/>
        </w:rPr>
        <w:t>قدموا وثائق واردة كثيرة،</w:t>
      </w:r>
    </w:p>
    <w:p w:rsidR="00E3562E" w:rsidRPr="00411B08" w:rsidRDefault="00E3562E" w:rsidP="00E3562E">
      <w:pPr>
        <w:pStyle w:val="Call"/>
        <w:rPr>
          <w:rtl/>
        </w:rPr>
      </w:pPr>
      <w:r w:rsidRPr="00411B08">
        <w:rPr>
          <w:rtl/>
        </w:rPr>
        <w:t xml:space="preserve">وإذ </w:t>
      </w:r>
      <w:r w:rsidRPr="00411B08">
        <w:rPr>
          <w:rFonts w:ascii="Calibri" w:hAnsi="Calibri"/>
          <w:rtl/>
        </w:rPr>
        <w:t>يلاحظ</w:t>
      </w:r>
    </w:p>
    <w:p w:rsidR="00E3562E" w:rsidRDefault="00456EDC" w:rsidP="00E3562E">
      <w:pPr>
        <w:rPr>
          <w:rFonts w:ascii="Calibri" w:hAnsi="Calibri"/>
          <w:rtl/>
        </w:rPr>
      </w:pPr>
      <w:r>
        <w:rPr>
          <w:rFonts w:ascii="Calibri" w:hAnsi="Calibri" w:hint="cs"/>
          <w:i/>
          <w:iCs/>
          <w:rtl/>
        </w:rPr>
        <w:t xml:space="preserve"> </w:t>
      </w:r>
      <w:r w:rsidR="00E3562E">
        <w:rPr>
          <w:rFonts w:ascii="Calibri" w:hAnsi="Calibri" w:hint="cs"/>
          <w:i/>
          <w:iCs/>
          <w:rtl/>
        </w:rPr>
        <w:t>أ</w:t>
      </w:r>
      <w:r>
        <w:rPr>
          <w:rFonts w:ascii="Calibri" w:hAnsi="Calibri" w:hint="cs"/>
          <w:i/>
          <w:iCs/>
          <w:rtl/>
        </w:rPr>
        <w:t xml:space="preserve"> </w:t>
      </w:r>
      <w:r w:rsidR="00E3562E">
        <w:rPr>
          <w:rFonts w:ascii="Calibri" w:hAnsi="Calibri" w:hint="cs"/>
          <w:i/>
          <w:iCs/>
          <w:rtl/>
        </w:rPr>
        <w:t>)</w:t>
      </w:r>
      <w:r w:rsidR="00E3562E">
        <w:rPr>
          <w:rFonts w:ascii="Calibri" w:hAnsi="Calibri" w:hint="cs"/>
          <w:i/>
          <w:iCs/>
          <w:rtl/>
        </w:rPr>
        <w:tab/>
      </w:r>
      <w:r w:rsidR="00E3562E">
        <w:rPr>
          <w:rFonts w:ascii="Calibri" w:hAnsi="Calibri" w:hint="cs"/>
          <w:rtl/>
        </w:rPr>
        <w:t>تزايد التطور التكنولوجي للخدمات التي تتطلب عرض نطاق مرتفع والطلب عليها باستمرار؛</w:t>
      </w:r>
    </w:p>
    <w:p w:rsidR="00E3562E" w:rsidRDefault="00E3562E" w:rsidP="00E3562E">
      <w:pPr>
        <w:rPr>
          <w:rFonts w:ascii="Calibri" w:hAnsi="Calibri"/>
          <w:rtl/>
        </w:rPr>
      </w:pPr>
      <w:r>
        <w:rPr>
          <w:rFonts w:ascii="Calibri" w:hAnsi="Calibri" w:hint="cs"/>
          <w:i/>
          <w:iCs/>
          <w:rtl/>
        </w:rPr>
        <w:t>ب)</w:t>
      </w:r>
      <w:r>
        <w:rPr>
          <w:rFonts w:ascii="Calibri" w:hAnsi="Calibri" w:hint="cs"/>
          <w:rtl/>
        </w:rPr>
        <w:tab/>
        <w:t>أن لوائح الاتصالات الدولية:</w:t>
      </w:r>
    </w:p>
    <w:p w:rsidR="00E3562E" w:rsidRDefault="00E3562E" w:rsidP="00E74342">
      <w:pPr>
        <w:pStyle w:val="enumlev2"/>
        <w:rPr>
          <w:rtl/>
          <w:lang w:bidi="ar-EG"/>
        </w:rPr>
      </w:pPr>
      <w:r>
        <w:rPr>
          <w:rFonts w:hint="cs"/>
          <w:rtl/>
        </w:rPr>
        <w:t>"</w:t>
      </w:r>
      <w:r>
        <w:t>1</w:t>
      </w:r>
      <w:r>
        <w:rPr>
          <w:rFonts w:hint="cs"/>
          <w:rtl/>
        </w:rPr>
        <w:t>"</w:t>
      </w:r>
      <w:r>
        <w:rPr>
          <w:rFonts w:hint="cs"/>
          <w:rtl/>
        </w:rPr>
        <w:tab/>
      </w:r>
      <w:r>
        <w:rPr>
          <w:rFonts w:hint="cs"/>
          <w:rtl/>
          <w:lang w:bidi="ar-EG"/>
        </w:rPr>
        <w:t>ترسي مبادئ عامة بشأن تقديم خدمات الاتصالات الدولية وتشغيلها؛</w:t>
      </w:r>
    </w:p>
    <w:p w:rsidR="00E3562E" w:rsidRDefault="00E3562E" w:rsidP="00E7434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تسهل التوصيل البيني وقابلية التشغيل البيني على الصعيد العالمي</w:t>
      </w:r>
    </w:p>
    <w:p w:rsidR="00E3562E" w:rsidRPr="00AD5577" w:rsidRDefault="00E3562E" w:rsidP="00E7434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3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تعزز كفاءة خدمات الاتصالات الدولية وفائدتها وتوافرها</w:t>
      </w:r>
    </w:p>
    <w:p w:rsidR="00E3562E" w:rsidRPr="00411B08" w:rsidRDefault="00E3562E" w:rsidP="00E3562E">
      <w:pPr>
        <w:pStyle w:val="Call"/>
        <w:rPr>
          <w:rFonts w:ascii="Calibri" w:hAnsi="Calibri"/>
          <w:rtl/>
        </w:rPr>
      </w:pPr>
      <w:r w:rsidRPr="00411B08">
        <w:rPr>
          <w:rFonts w:ascii="Calibri" w:hAnsi="Calibri"/>
          <w:rtl/>
        </w:rPr>
        <w:t>ي</w:t>
      </w:r>
      <w:r>
        <w:rPr>
          <w:rFonts w:ascii="Calibri" w:hAnsi="Calibri" w:hint="cs"/>
          <w:rtl/>
        </w:rPr>
        <w:t>قرر</w:t>
      </w:r>
    </w:p>
    <w:p w:rsidR="00E3562E" w:rsidRDefault="00456EDC" w:rsidP="00E3562E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r w:rsidR="00E3562E" w:rsidRPr="00B9542C">
        <w:rPr>
          <w:rFonts w:hint="cs"/>
          <w:i/>
          <w:iCs/>
          <w:rtl/>
        </w:rPr>
        <w:t>أ</w:t>
      </w:r>
      <w:r>
        <w:rPr>
          <w:rFonts w:hint="cs"/>
          <w:i/>
          <w:iCs/>
          <w:rtl/>
        </w:rPr>
        <w:t xml:space="preserve"> </w:t>
      </w:r>
      <w:r w:rsidR="00E3562E" w:rsidRPr="00B9542C">
        <w:rPr>
          <w:rFonts w:hint="cs"/>
          <w:i/>
          <w:iCs/>
          <w:rtl/>
        </w:rPr>
        <w:t>)</w:t>
      </w:r>
      <w:r w:rsidR="00E3562E">
        <w:rPr>
          <w:rFonts w:hint="cs"/>
          <w:rtl/>
        </w:rPr>
        <w:tab/>
        <w:t xml:space="preserve">أنه ينبغي مراجعة لوائح الاتصالات الدولية في توقيت يوافق انعقاد الجمعية </w:t>
      </w:r>
      <w:r w:rsidR="00E3562E" w:rsidRPr="0030167F">
        <w:rPr>
          <w:rFonts w:hint="eastAsia"/>
          <w:rtl/>
        </w:rPr>
        <w:t>العالمية</w:t>
      </w:r>
      <w:r w:rsidR="00E3562E" w:rsidRPr="0030167F">
        <w:rPr>
          <w:rtl/>
        </w:rPr>
        <w:t xml:space="preserve"> </w:t>
      </w:r>
      <w:r w:rsidR="00E3562E" w:rsidRPr="0030167F">
        <w:rPr>
          <w:rFonts w:hint="eastAsia"/>
          <w:rtl/>
        </w:rPr>
        <w:t>لتقييس</w:t>
      </w:r>
      <w:r w:rsidR="00E3562E" w:rsidRPr="0030167F">
        <w:rPr>
          <w:rtl/>
        </w:rPr>
        <w:t xml:space="preserve"> </w:t>
      </w:r>
      <w:r w:rsidR="00E3562E" w:rsidRPr="0030167F">
        <w:rPr>
          <w:rFonts w:hint="eastAsia"/>
          <w:rtl/>
        </w:rPr>
        <w:t>الاتصالات</w:t>
      </w:r>
      <w:r w:rsidR="00E3562E" w:rsidRPr="0030167F">
        <w:rPr>
          <w:rtl/>
        </w:rPr>
        <w:t xml:space="preserve"> </w:t>
      </w:r>
      <w:r w:rsidR="00E3562E">
        <w:rPr>
          <w:rFonts w:hint="cs"/>
          <w:rtl/>
        </w:rPr>
        <w:t>مرة بعد مرة (أي كل ثمان</w:t>
      </w:r>
      <w:r w:rsidR="004F451E">
        <w:rPr>
          <w:rFonts w:hint="cs"/>
          <w:rtl/>
        </w:rPr>
        <w:t>ي</w:t>
      </w:r>
      <w:r w:rsidR="00E3562E">
        <w:rPr>
          <w:rFonts w:hint="cs"/>
          <w:rtl/>
        </w:rPr>
        <w:t xml:space="preserve"> سنوات تقريباً) نظراً لما يلي:</w:t>
      </w:r>
    </w:p>
    <w:p w:rsidR="00E3562E" w:rsidRDefault="00E3562E" w:rsidP="004F451E">
      <w:pPr>
        <w:pStyle w:val="enumlev2"/>
        <w:rPr>
          <w:rtl/>
          <w:lang w:bidi="ar-EG"/>
        </w:rPr>
      </w:pPr>
      <w:r>
        <w:rPr>
          <w:rFonts w:hint="cs"/>
          <w:rtl/>
        </w:rPr>
        <w:t>"</w:t>
      </w:r>
      <w:r>
        <w:t>1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التغيرات السريعة في التكنولوجيات والخدمات، وعلى ذلك ينبغي أن تعكس السياسات واللوائح المتعلقة بتكنولوجيا المعلومات والاتصالات هذه التغيرات.</w:t>
      </w:r>
    </w:p>
    <w:p w:rsidR="00E3562E" w:rsidRPr="00411B08" w:rsidRDefault="00E3562E" w:rsidP="00456EDC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تزايد استعمال بنى تحتية وتطبيقات ممكنَّة لبروتوكول الإنترنت تجلب معها فرصاً وتحديات لقطاع تكنولوجيا المعلومات والاتصالات مما يجب التنبه إليه في التوقيت المناسب.</w:t>
      </w:r>
    </w:p>
    <w:p w:rsidR="00E3562E" w:rsidRDefault="00E3562E" w:rsidP="00E3562E">
      <w:pPr>
        <w:rPr>
          <w:rtl/>
        </w:rPr>
      </w:pPr>
      <w:r w:rsidRPr="00B9542C">
        <w:rPr>
          <w:rFonts w:hint="cs"/>
          <w:i/>
          <w:iCs/>
          <w:rtl/>
        </w:rPr>
        <w:t>ب)</w:t>
      </w:r>
      <w:r w:rsidRPr="00411B08">
        <w:rPr>
          <w:rFonts w:hint="cs"/>
          <w:rtl/>
        </w:rPr>
        <w:tab/>
      </w:r>
      <w:r>
        <w:rPr>
          <w:rFonts w:hint="cs"/>
          <w:rtl/>
        </w:rPr>
        <w:t>أنه ينبغي عند مراجعة لوائح الاتصالات الدولية صرف عناية خاصة إلى القضايا المتعلقة بما يلي:</w:t>
      </w:r>
    </w:p>
    <w:p w:rsidR="00E3562E" w:rsidRDefault="00E3562E" w:rsidP="00456EDC">
      <w:pPr>
        <w:pStyle w:val="enumlev2"/>
        <w:rPr>
          <w:rtl/>
          <w:lang w:bidi="ar-EG"/>
        </w:rPr>
      </w:pPr>
      <w:r>
        <w:rPr>
          <w:rFonts w:hint="cs"/>
          <w:rtl/>
        </w:rPr>
        <w:t>"</w:t>
      </w:r>
      <w:r>
        <w:t>1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التجوال</w:t>
      </w:r>
    </w:p>
    <w:p w:rsidR="00E3562E" w:rsidRDefault="00E3562E" w:rsidP="00456EDC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الاحتيال وسوء الاستعمال</w:t>
      </w:r>
    </w:p>
    <w:p w:rsidR="00E3562E" w:rsidRDefault="00E3562E" w:rsidP="00456EDC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3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القضايا ذات الصلة بالترقيم وتحديد الهوية</w:t>
      </w:r>
    </w:p>
    <w:p w:rsidR="00E3562E" w:rsidRDefault="00E3562E" w:rsidP="00456EDC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4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الشفافية في إدارة الحركة والتسيير</w:t>
      </w:r>
    </w:p>
    <w:p w:rsidR="00E3562E" w:rsidRDefault="00E3562E" w:rsidP="00456EDC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5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القضايا العامة ذات الصلة بالاتصالات والاقتصاد</w:t>
      </w:r>
    </w:p>
    <w:p w:rsidR="00E3562E" w:rsidRDefault="00E3562E" w:rsidP="00456EDC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6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الأمن السيبراني والتهديد السيبراني</w:t>
      </w:r>
    </w:p>
    <w:p w:rsidR="00E3562E" w:rsidRDefault="00E3562E" w:rsidP="00456EDC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7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الكفاءة في استهلاك الطاقة</w:t>
      </w:r>
    </w:p>
    <w:p w:rsidR="00E3562E" w:rsidRDefault="00E3562E" w:rsidP="004F451E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8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 xml:space="preserve">تغير المناخ والبيئة </w:t>
      </w:r>
      <w:r w:rsidR="004F451E">
        <w:rPr>
          <w:rFonts w:hint="cs"/>
          <w:rtl/>
          <w:lang w:bidi="ar-EG"/>
        </w:rPr>
        <w:t>والمخلفات</w:t>
      </w:r>
      <w:bookmarkStart w:id="1" w:name="_GoBack"/>
      <w:bookmarkEnd w:id="1"/>
      <w:r>
        <w:rPr>
          <w:rFonts w:hint="cs"/>
          <w:rtl/>
          <w:lang w:bidi="ar-EG"/>
        </w:rPr>
        <w:t xml:space="preserve"> الإلكترونية</w:t>
      </w:r>
    </w:p>
    <w:p w:rsidR="00E3562E" w:rsidRPr="00411B08" w:rsidRDefault="00E3562E" w:rsidP="00456EDC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9</w:t>
      </w:r>
      <w:r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ab/>
        <w:t>قابلية النفاذ</w:t>
      </w:r>
    </w:p>
    <w:p w:rsidR="00E3562E" w:rsidRPr="00411B08" w:rsidRDefault="00E3562E" w:rsidP="00E3562E">
      <w:pPr>
        <w:rPr>
          <w:rtl/>
        </w:rPr>
      </w:pPr>
      <w:r>
        <w:rPr>
          <w:rFonts w:hint="cs"/>
          <w:i/>
          <w:iCs/>
          <w:rtl/>
          <w:lang w:bidi="ar-SY"/>
        </w:rPr>
        <w:t>ج)</w:t>
      </w:r>
      <w:r w:rsidRPr="00411B08">
        <w:rPr>
          <w:lang w:bidi="ar-SY"/>
        </w:rPr>
        <w:tab/>
      </w:r>
      <w:r>
        <w:rPr>
          <w:rFonts w:hint="cs"/>
          <w:rtl/>
        </w:rPr>
        <w:t>دعوة مؤتمر المندوبين المفوضين إلى النظر في هذا القرار واتخاذ إجراءات ملائمة</w:t>
      </w:r>
      <w:r w:rsidRPr="00411B08">
        <w:rPr>
          <w:rtl/>
        </w:rPr>
        <w:t>،</w:t>
      </w:r>
    </w:p>
    <w:p w:rsidR="00E3562E" w:rsidRPr="00411B08" w:rsidRDefault="00E3562E" w:rsidP="00E3562E">
      <w:pPr>
        <w:pStyle w:val="Call"/>
        <w:rPr>
          <w:rFonts w:ascii="Calibri" w:hAnsi="Calibri"/>
          <w:rtl/>
        </w:rPr>
      </w:pPr>
      <w:r w:rsidRPr="00411B08">
        <w:rPr>
          <w:rFonts w:ascii="Calibri" w:hAnsi="Calibri" w:hint="cs"/>
          <w:rtl/>
        </w:rPr>
        <w:lastRenderedPageBreak/>
        <w:t>و</w:t>
      </w:r>
      <w:r>
        <w:rPr>
          <w:rFonts w:ascii="Calibri" w:hAnsi="Calibri" w:hint="cs"/>
          <w:rtl/>
        </w:rPr>
        <w:t>يكلف</w:t>
      </w:r>
      <w:r w:rsidRPr="00411B08">
        <w:rPr>
          <w:rFonts w:ascii="Calibri" w:hAnsi="Calibri"/>
          <w:rtl/>
        </w:rPr>
        <w:t xml:space="preserve"> الأمين العام</w:t>
      </w:r>
    </w:p>
    <w:p w:rsidR="00E3562E" w:rsidRPr="00411B08" w:rsidRDefault="00E3562E" w:rsidP="00E3562E">
      <w:pPr>
        <w:rPr>
          <w:rFonts w:ascii="Calibri" w:hAnsi="Calibri"/>
          <w:rtl/>
          <w:lang w:val="en-GB"/>
        </w:rPr>
      </w:pPr>
      <w:r>
        <w:rPr>
          <w:rFonts w:ascii="Calibri" w:hAnsi="Calibri" w:hint="cs"/>
          <w:rtl/>
        </w:rPr>
        <w:t>بتوجيه انتباه مؤتمر المندوبين المفوضين إلى هذا القرار</w:t>
      </w:r>
      <w:r w:rsidRPr="00411B08">
        <w:rPr>
          <w:rFonts w:ascii="Calibri" w:hAnsi="Calibri" w:hint="cs"/>
          <w:rtl/>
        </w:rPr>
        <w:t>،</w:t>
      </w:r>
    </w:p>
    <w:p w:rsidR="00E3562E" w:rsidRPr="00411B08" w:rsidRDefault="00E3562E" w:rsidP="00E3562E">
      <w:pPr>
        <w:pStyle w:val="Call"/>
        <w:rPr>
          <w:rFonts w:ascii="Calibri" w:hAnsi="Calibri"/>
          <w:rtl/>
        </w:rPr>
      </w:pPr>
      <w:r w:rsidRPr="00411B08">
        <w:rPr>
          <w:rFonts w:ascii="Calibri" w:hAnsi="Calibri" w:hint="cs"/>
          <w:rtl/>
        </w:rPr>
        <w:t>و</w:t>
      </w:r>
      <w:r w:rsidRPr="00411B08">
        <w:rPr>
          <w:rFonts w:ascii="Calibri" w:hAnsi="Calibri"/>
          <w:rtl/>
        </w:rPr>
        <w:t xml:space="preserve">يكلف </w:t>
      </w:r>
      <w:r>
        <w:rPr>
          <w:rFonts w:ascii="Calibri" w:hAnsi="Calibri" w:hint="cs"/>
          <w:rtl/>
        </w:rPr>
        <w:t>الأمين العام ومديري المكاتب</w:t>
      </w:r>
    </w:p>
    <w:p w:rsidR="00E3562E" w:rsidRPr="00411B08" w:rsidRDefault="00E3562E" w:rsidP="00E3562E">
      <w:pPr>
        <w:rPr>
          <w:spacing w:val="-2"/>
          <w:rtl/>
        </w:rPr>
      </w:pPr>
      <w:r>
        <w:rPr>
          <w:rFonts w:ascii="Calibri" w:hAnsi="Calibri" w:hint="cs"/>
          <w:rtl/>
        </w:rPr>
        <w:t>يتبين قضايا الاتصالات العاجلة ذات الصلة التي ينبغي مناقشتها بغية إدخالها في لوائح الاتصالات الدولية،</w:t>
      </w:r>
    </w:p>
    <w:p w:rsidR="00E3562E" w:rsidRPr="00411B08" w:rsidRDefault="00E3562E" w:rsidP="00E3562E">
      <w:pPr>
        <w:pStyle w:val="Call"/>
        <w:rPr>
          <w:rFonts w:ascii="Calibri" w:hAnsi="Calibri"/>
          <w:rtl/>
        </w:rPr>
      </w:pPr>
      <w:r w:rsidRPr="00411B08">
        <w:rPr>
          <w:rFonts w:ascii="Calibri" w:hAnsi="Calibri" w:hint="cs"/>
          <w:rtl/>
        </w:rPr>
        <w:t>وي</w:t>
      </w:r>
      <w:r w:rsidRPr="00411B08">
        <w:rPr>
          <w:rFonts w:ascii="Calibri" w:hAnsi="Calibri"/>
          <w:rtl/>
        </w:rPr>
        <w:t>دعو الدول الأعضا</w:t>
      </w:r>
      <w:r>
        <w:rPr>
          <w:rFonts w:ascii="Calibri" w:hAnsi="Calibri"/>
          <w:rtl/>
        </w:rPr>
        <w:t>ء</w:t>
      </w:r>
    </w:p>
    <w:p w:rsidR="00E3562E" w:rsidRPr="00411B08" w:rsidRDefault="00E3562E" w:rsidP="00E3562E">
      <w:pPr>
        <w:rPr>
          <w:rFonts w:ascii="Calibri" w:hAnsi="Calibri"/>
          <w:b/>
          <w:bCs/>
          <w:i/>
          <w:iCs/>
          <w:rtl/>
        </w:rPr>
      </w:pPr>
      <w:r>
        <w:rPr>
          <w:rFonts w:ascii="Calibri" w:hAnsi="Calibri" w:hint="cs"/>
          <w:rtl/>
        </w:rPr>
        <w:t>إلى المساهمة في العمل المستعرض في هذا القرار.</w:t>
      </w:r>
    </w:p>
    <w:p w:rsidR="00E3562E" w:rsidRDefault="00E3562E" w:rsidP="00E3562E">
      <w:pPr>
        <w:pStyle w:val="Reasons"/>
      </w:pPr>
    </w:p>
    <w:p w:rsidR="00E3562E" w:rsidRPr="00785328" w:rsidRDefault="00E3562E" w:rsidP="00456EDC">
      <w:pPr>
        <w:jc w:val="center"/>
        <w:rPr>
          <w:rtl/>
        </w:rPr>
      </w:pPr>
      <w:r>
        <w:rPr>
          <w:rFonts w:hint="cs"/>
          <w:rtl/>
        </w:rPr>
        <w:t>__________</w:t>
      </w:r>
    </w:p>
    <w:sectPr w:rsidR="00E3562E" w:rsidRPr="00785328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49" w:rsidRDefault="00245C49" w:rsidP="002919E1">
      <w:r>
        <w:separator/>
      </w:r>
    </w:p>
    <w:p w:rsidR="00245C49" w:rsidRDefault="00245C49" w:rsidP="002919E1"/>
    <w:p w:rsidR="00245C49" w:rsidRDefault="00245C49" w:rsidP="002919E1"/>
    <w:p w:rsidR="00245C49" w:rsidRDefault="00245C49"/>
  </w:endnote>
  <w:endnote w:type="continuationSeparator" w:id="0">
    <w:p w:rsidR="00245C49" w:rsidRDefault="00245C49" w:rsidP="002919E1">
      <w:r>
        <w:continuationSeparator/>
      </w:r>
    </w:p>
    <w:p w:rsidR="00245C49" w:rsidRDefault="00245C49" w:rsidP="002919E1"/>
    <w:p w:rsidR="00245C49" w:rsidRDefault="00245C49" w:rsidP="002919E1"/>
    <w:p w:rsidR="00245C49" w:rsidRDefault="00245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E3562E" w:rsidRDefault="00E3562E" w:rsidP="00E3562E">
    <w:pPr>
      <w:pStyle w:val="Footer"/>
      <w:tabs>
        <w:tab w:val="clear" w:pos="2268"/>
      </w:tabs>
      <w:rPr>
        <w:rtl/>
        <w:lang w:bidi="ar-EG"/>
      </w:rPr>
    </w:pPr>
    <w:r>
      <w:fldChar w:fldCharType="begin"/>
    </w:r>
    <w:r w:rsidRPr="00336C1A">
      <w:instrText xml:space="preserve"> FILENAME \p \* MERGEFORMAT </w:instrText>
    </w:r>
    <w:r>
      <w:fldChar w:fldCharType="separate"/>
    </w:r>
    <w:r>
      <w:rPr>
        <w:noProof/>
      </w:rPr>
      <w:t>P:\ARA\SG\CONF-SG\WCIT12\000\030A.docx</w:t>
    </w:r>
    <w:r>
      <w:fldChar w:fldCharType="end"/>
    </w:r>
    <w:r w:rsidRPr="00336C1A">
      <w:t xml:space="preserve">   (</w:t>
    </w:r>
    <w:r>
      <w:rPr>
        <w:rFonts w:hint="cs"/>
        <w:rtl/>
      </w:rPr>
      <w:t>336189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F451E">
      <w:rPr>
        <w:noProof/>
      </w:rPr>
      <w:t>26.11.12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336C1A" w:rsidRDefault="00281F5F" w:rsidP="00E3562E">
    <w:pPr>
      <w:pStyle w:val="Footer"/>
      <w:tabs>
        <w:tab w:val="clear" w:pos="2268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E3562E">
      <w:rPr>
        <w:noProof/>
      </w:rPr>
      <w:t>P:\ARA\SG\CONF-SG\WCIT12\000\030A.docx</w:t>
    </w:r>
    <w:r>
      <w:fldChar w:fldCharType="end"/>
    </w:r>
    <w:r w:rsidRPr="00336C1A">
      <w:t xml:space="preserve">   (</w:t>
    </w:r>
    <w:r w:rsidR="00E3562E">
      <w:rPr>
        <w:rFonts w:hint="cs"/>
        <w:rtl/>
      </w:rPr>
      <w:t>336189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F451E">
      <w:rPr>
        <w:noProof/>
      </w:rPr>
      <w:t>26.11.12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22C9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49" w:rsidRDefault="00245C49" w:rsidP="002919E1">
      <w:r>
        <w:t>___________________</w:t>
      </w:r>
    </w:p>
  </w:footnote>
  <w:footnote w:type="continuationSeparator" w:id="0">
    <w:p w:rsidR="00245C49" w:rsidRDefault="00245C49" w:rsidP="002919E1">
      <w:r>
        <w:continuationSeparator/>
      </w:r>
    </w:p>
    <w:p w:rsidR="00245C49" w:rsidRDefault="00245C49" w:rsidP="002919E1"/>
    <w:p w:rsidR="00245C49" w:rsidRDefault="00245C49" w:rsidP="002919E1"/>
    <w:p w:rsidR="00245C49" w:rsidRDefault="00245C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88384B" w:rsidRDefault="00281F5F" w:rsidP="00642AE0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F451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336C1A">
      <w:rPr>
        <w:rStyle w:val="PageNumber"/>
      </w:rPr>
      <w:t>WCIT</w:t>
    </w:r>
    <w:r w:rsidRPr="0088384B">
      <w:rPr>
        <w:rStyle w:val="PageNumber"/>
      </w:rPr>
      <w:t>12</w:t>
    </w:r>
    <w:r w:rsidR="00642AE0" w:rsidRPr="0088384B">
      <w:rPr>
        <w:rStyle w:val="PageNumber"/>
      </w:rPr>
      <w:t>/</w:t>
    </w:r>
    <w:r w:rsidR="00642AE0">
      <w:rPr>
        <w:rStyle w:val="PageNumber"/>
      </w:rPr>
      <w:t>30-</w:t>
    </w:r>
    <w:r w:rsidR="00642AE0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0A3B"/>
    <w:rsid w:val="000F518F"/>
    <w:rsid w:val="0010081C"/>
    <w:rsid w:val="001013E3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32325"/>
    <w:rsid w:val="002333A0"/>
    <w:rsid w:val="00245C49"/>
    <w:rsid w:val="002543CF"/>
    <w:rsid w:val="0025779C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6C1A"/>
    <w:rsid w:val="003569E1"/>
    <w:rsid w:val="003815E2"/>
    <w:rsid w:val="00381FAD"/>
    <w:rsid w:val="003923B1"/>
    <w:rsid w:val="00393EB2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EE6"/>
    <w:rsid w:val="00426144"/>
    <w:rsid w:val="00456EDC"/>
    <w:rsid w:val="00470CBD"/>
    <w:rsid w:val="004909DD"/>
    <w:rsid w:val="004A05E6"/>
    <w:rsid w:val="004A34A8"/>
    <w:rsid w:val="004A6C66"/>
    <w:rsid w:val="004A7AA0"/>
    <w:rsid w:val="004C11BC"/>
    <w:rsid w:val="004D4AE6"/>
    <w:rsid w:val="004F451E"/>
    <w:rsid w:val="00505FCA"/>
    <w:rsid w:val="005169F4"/>
    <w:rsid w:val="005210D1"/>
    <w:rsid w:val="00523146"/>
    <w:rsid w:val="00523275"/>
    <w:rsid w:val="00531DC7"/>
    <w:rsid w:val="005350B0"/>
    <w:rsid w:val="00546A99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D72A4"/>
    <w:rsid w:val="005F05CC"/>
    <w:rsid w:val="005F65DE"/>
    <w:rsid w:val="006315B5"/>
    <w:rsid w:val="00642AE0"/>
    <w:rsid w:val="0065562F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36AE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15F1"/>
    <w:rsid w:val="008F4626"/>
    <w:rsid w:val="009004DF"/>
    <w:rsid w:val="00904AA5"/>
    <w:rsid w:val="00951718"/>
    <w:rsid w:val="00960962"/>
    <w:rsid w:val="00972CE0"/>
    <w:rsid w:val="009A3D30"/>
    <w:rsid w:val="009A7E73"/>
    <w:rsid w:val="009D6348"/>
    <w:rsid w:val="009E613F"/>
    <w:rsid w:val="009F042B"/>
    <w:rsid w:val="00A03FD6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658F9"/>
    <w:rsid w:val="00A66D2B"/>
    <w:rsid w:val="00A870AD"/>
    <w:rsid w:val="00A9645C"/>
    <w:rsid w:val="00AB2A33"/>
    <w:rsid w:val="00AC1275"/>
    <w:rsid w:val="00AC7395"/>
    <w:rsid w:val="00AD690F"/>
    <w:rsid w:val="00AD69D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057D0"/>
    <w:rsid w:val="00C1165E"/>
    <w:rsid w:val="00C22074"/>
    <w:rsid w:val="00C2377B"/>
    <w:rsid w:val="00C3693C"/>
    <w:rsid w:val="00C53F6F"/>
    <w:rsid w:val="00C5489D"/>
    <w:rsid w:val="00C71759"/>
    <w:rsid w:val="00C7634E"/>
    <w:rsid w:val="00C8199C"/>
    <w:rsid w:val="00C84112"/>
    <w:rsid w:val="00C841EB"/>
    <w:rsid w:val="00C8665F"/>
    <w:rsid w:val="00C917B5"/>
    <w:rsid w:val="00C94874"/>
    <w:rsid w:val="00C94DFA"/>
    <w:rsid w:val="00CA298C"/>
    <w:rsid w:val="00CB1A6B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22C9B"/>
    <w:rsid w:val="00E2489D"/>
    <w:rsid w:val="00E26520"/>
    <w:rsid w:val="00E343A3"/>
    <w:rsid w:val="00E3562E"/>
    <w:rsid w:val="00E51BFA"/>
    <w:rsid w:val="00E621A3"/>
    <w:rsid w:val="00E74342"/>
    <w:rsid w:val="00E833BC"/>
    <w:rsid w:val="00E8580E"/>
    <w:rsid w:val="00EA1B76"/>
    <w:rsid w:val="00EA77D7"/>
    <w:rsid w:val="00EC09B9"/>
    <w:rsid w:val="00ED048C"/>
    <w:rsid w:val="00EE6C40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6b2e75-67fd-4955-a3b0-5ab9934cb50b">CJDSJNEQ73FR-44-8</_dlc_DocId>
    <_dlc_DocIdUrl xmlns="996b2e75-67fd-4955-a3b0-5ab9934cb50b">
      <Url>http://spdev11/en/gmpcs/_layouts/DocIdRedir.aspx?ID=CJDSJNEQ73FR-44-8</Url>
      <Description>CJDSJNEQ73FR-44-8</Description>
    </_dlc_DocIdUrl>
    <DPM_x0020_Author xmlns="32a1a8c5-2265-4ebc-b7a0-2071e2c5c9bb" xsi:nil="false">Documents Proposals Manager (DPM)</DPM_x0020_Author>
    <DPM_x0020_File_x0020_name xmlns="32a1a8c5-2265-4ebc-b7a0-2071e2c5c9bb" xsi:nil="false">S12-WCIT12-C-0030!!MSW-A</DPM_x0020_File_x0020_name>
    <DPM_x0020_Version xmlns="32a1a8c5-2265-4ebc-b7a0-2071e2c5c9bb" xsi:nil="false">DPM_v5.3.6.14_prod</DPM_x0020_Versio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4328-9528-416D-A345-1FAE7096CB9F}">
  <ds:schemaRefs>
    <ds:schemaRef ds:uri="32a1a8c5-2265-4ebc-b7a0-2071e2c5c9bb"/>
    <ds:schemaRef ds:uri="996b2e75-67fd-4955-a3b0-5ab9934cb50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324F53-307F-48D8-A576-9BC29A133E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7740F2-8479-4649-A52C-09A6875C9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C46FA-0B95-4F34-BA2B-793818BCF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DA43EA-6FFD-43B6-830E-FC88A00F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PA_WCIT12.dotx</Template>
  <TotalTime>6</TotalTime>
  <Pages>3</Pages>
  <Words>468</Words>
  <Characters>2566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S12-WCIT12-C-0030!!MSW-A</vt:lpstr>
    </vt:vector>
  </TitlesOfParts>
  <Manager>General Secretariat - Pool</Manager>
  <Company>International Telecommunication Union (ITU)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S12-WCIT12-C-0030!!MSW-A</dc:title>
  <dc:subject>World Conference on International Telecommunications (WCIT)</dc:subject>
  <dc:creator>Documents Proposals Manager (DPM)</dc:creator>
  <cp:keywords>DPM_v5.3.6.14_prod</cp:keywords>
  <cp:lastModifiedBy>Elbahnassawy, Abdallah</cp:lastModifiedBy>
  <cp:revision>8</cp:revision>
  <cp:lastPrinted>2011-11-07T13:53:00Z</cp:lastPrinted>
  <dcterms:created xsi:type="dcterms:W3CDTF">2012-11-26T15:22:00Z</dcterms:created>
  <dcterms:modified xsi:type="dcterms:W3CDTF">2012-11-27T08:13:00Z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27aefb2d-6bd4-4d81-bfcc-91fe91ab56ca</vt:lpwstr>
  </property>
</Properties>
</file>