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F04067" w:rsidRDefault="00F04067" w:rsidP="00F04067">
            <w:pPr>
              <w:spacing w:before="240" w:after="48" w:line="240" w:lineRule="atLeast"/>
              <w:rPr>
                <w:rFonts w:cstheme="minorHAnsi"/>
                <w:b/>
                <w:bCs/>
                <w:position w:val="6"/>
                <w:sz w:val="28"/>
                <w:szCs w:val="28"/>
                <w:lang w:val="en-US"/>
              </w:rPr>
            </w:pPr>
            <w:r w:rsidRPr="00DD08B4">
              <w:rPr>
                <w:rFonts w:cstheme="minorHAnsi"/>
                <w:b/>
                <w:position w:val="6"/>
                <w:sz w:val="28"/>
                <w:szCs w:val="28"/>
                <w:lang w:val="en-US"/>
              </w:rPr>
              <w:t xml:space="preserve">World Conference on International </w:t>
            </w:r>
            <w:r w:rsidR="00DD08B4">
              <w:rPr>
                <w:rFonts w:cstheme="minorHAnsi"/>
                <w:b/>
                <w:position w:val="6"/>
                <w:sz w:val="28"/>
                <w:szCs w:val="28"/>
                <w:lang w:val="en-US"/>
              </w:rPr>
              <w:br/>
            </w:r>
            <w:r w:rsidRPr="00DD08B4">
              <w:rPr>
                <w:rFonts w:cstheme="minorHAnsi"/>
                <w:b/>
                <w:position w:val="6"/>
                <w:sz w:val="28"/>
                <w:szCs w:val="28"/>
                <w:lang w:val="en-US"/>
              </w:rPr>
              <w:t>Telecommunications (WCIT-12)</w:t>
            </w:r>
            <w:r w:rsidRPr="00DD08B4">
              <w:rPr>
                <w:rFonts w:cstheme="minorHAnsi"/>
                <w:b/>
                <w:position w:val="6"/>
                <w:sz w:val="28"/>
                <w:szCs w:val="28"/>
                <w:lang w:val="en-US"/>
              </w:rPr>
              <w:br/>
            </w:r>
            <w:r w:rsidRPr="00F04067">
              <w:rPr>
                <w:rFonts w:cstheme="minorHAnsi"/>
                <w:b/>
                <w:bCs/>
                <w:position w:val="6"/>
                <w:sz w:val="22"/>
                <w:szCs w:val="22"/>
                <w:lang w:val="en-US"/>
              </w:rPr>
              <w:t>Dubai, 3-14 December 2012</w:t>
            </w:r>
          </w:p>
        </w:tc>
        <w:tc>
          <w:tcPr>
            <w:tcW w:w="3120" w:type="dxa"/>
          </w:tcPr>
          <w:p w:rsidR="00A066F1" w:rsidRPr="00D96B4B" w:rsidRDefault="00A066F1" w:rsidP="00A066F1">
            <w:pPr>
              <w:spacing w:before="0" w:line="240" w:lineRule="atLeast"/>
              <w:rPr>
                <w:rFonts w:cstheme="minorHAnsi"/>
              </w:rPr>
            </w:pPr>
            <w:bookmarkStart w:id="0" w:name="ditulogo"/>
            <w:bookmarkEnd w:id="0"/>
            <w:r w:rsidRPr="00D96B4B">
              <w:rPr>
                <w:rFonts w:cstheme="minorHAnsi"/>
                <w:noProof/>
                <w:lang w:val="en-US" w:eastAsia="zh-CN"/>
              </w:rPr>
              <w:drawing>
                <wp:inline distT="0" distB="0" distL="0" distR="0" wp14:anchorId="51275116" wp14:editId="6C5E9AC5">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D96B4B"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D96B4B" w:rsidRDefault="00A066F1" w:rsidP="00A066F1">
            <w:pPr>
              <w:spacing w:before="0" w:line="240" w:lineRule="atLeast"/>
              <w:rPr>
                <w:rFonts w:cstheme="minorHAnsi"/>
                <w:szCs w:val="24"/>
              </w:rPr>
            </w:pPr>
          </w:p>
        </w:tc>
      </w:tr>
      <w:tr w:rsidR="00A066F1" w:rsidRPr="00C324A8">
        <w:trPr>
          <w:cantSplit/>
        </w:trPr>
        <w:tc>
          <w:tcPr>
            <w:tcW w:w="6911" w:type="dxa"/>
            <w:tcBorders>
              <w:top w:val="single" w:sz="12" w:space="0" w:color="auto"/>
            </w:tcBorders>
          </w:tcPr>
          <w:p w:rsidR="00A066F1" w:rsidRPr="00D96B4B"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D96B4B" w:rsidRDefault="00A066F1" w:rsidP="00A066F1">
            <w:pPr>
              <w:spacing w:before="0" w:line="240" w:lineRule="atLeast"/>
              <w:rPr>
                <w:rFonts w:cstheme="minorHAnsi"/>
                <w:sz w:val="20"/>
              </w:rPr>
            </w:pPr>
          </w:p>
        </w:tc>
      </w:tr>
      <w:tr w:rsidR="00A066F1" w:rsidRPr="00C324A8">
        <w:trPr>
          <w:cantSplit/>
          <w:trHeight w:val="23"/>
        </w:trPr>
        <w:tc>
          <w:tcPr>
            <w:tcW w:w="6911" w:type="dxa"/>
            <w:shd w:val="clear" w:color="auto" w:fill="auto"/>
          </w:tcPr>
          <w:p w:rsidR="00A066F1" w:rsidRPr="00D96B4B" w:rsidRDefault="00E55816" w:rsidP="004131D4">
            <w:pPr>
              <w:pStyle w:val="Committee"/>
              <w:framePr w:hSpace="0" w:wrap="auto" w:hAnchor="text" w:yAlign="inline"/>
            </w:pPr>
            <w:bookmarkStart w:id="2" w:name="dnum" w:colFirst="1" w:colLast="1"/>
            <w:bookmarkStart w:id="3" w:name="dmeeting" w:colFirst="0" w:colLast="0"/>
            <w:bookmarkEnd w:id="1"/>
            <w:r w:rsidRPr="00D96B4B">
              <w:t>PLENARY MEETING</w:t>
            </w:r>
          </w:p>
        </w:tc>
        <w:tc>
          <w:tcPr>
            <w:tcW w:w="3120" w:type="dxa"/>
          </w:tcPr>
          <w:p w:rsidR="00A066F1" w:rsidRPr="00D96B4B" w:rsidRDefault="00E55816" w:rsidP="00AA666F">
            <w:pPr>
              <w:tabs>
                <w:tab w:val="left" w:pos="851"/>
              </w:tabs>
              <w:spacing w:before="0" w:line="240" w:lineRule="atLeast"/>
              <w:rPr>
                <w:rFonts w:cstheme="minorHAnsi"/>
                <w:szCs w:val="24"/>
              </w:rPr>
            </w:pPr>
            <w:r>
              <w:rPr>
                <w:rFonts w:cstheme="minorHAnsi"/>
                <w:b/>
                <w:szCs w:val="24"/>
              </w:rPr>
              <w:t>Document 31</w:t>
            </w:r>
            <w:r w:rsidR="00A066F1" w:rsidRPr="00D96B4B">
              <w:rPr>
                <w:rFonts w:cstheme="minorHAnsi"/>
                <w:b/>
                <w:szCs w:val="24"/>
              </w:rPr>
              <w:t>-</w:t>
            </w:r>
            <w:r w:rsidR="005E10C9" w:rsidRPr="00D96B4B">
              <w:rPr>
                <w:rFonts w:cstheme="minorHAnsi"/>
                <w:b/>
                <w:szCs w:val="24"/>
              </w:rPr>
              <w:t>E</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D96B4B" w:rsidRDefault="00E55816" w:rsidP="007D06F0">
            <w:pPr>
              <w:spacing w:before="0" w:line="240" w:lineRule="atLeast"/>
              <w:rPr>
                <w:rFonts w:cstheme="minorHAnsi"/>
                <w:szCs w:val="24"/>
              </w:rPr>
            </w:pPr>
            <w:r w:rsidRPr="00D96B4B">
              <w:rPr>
                <w:rFonts w:cstheme="minorHAnsi"/>
                <w:b/>
                <w:szCs w:val="24"/>
              </w:rPr>
              <w:t>27 November 2012</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D96B4B" w:rsidRDefault="00E55816" w:rsidP="00A066F1">
            <w:pPr>
              <w:tabs>
                <w:tab w:val="left" w:pos="993"/>
              </w:tabs>
              <w:spacing w:before="0"/>
              <w:rPr>
                <w:rFonts w:cstheme="minorHAnsi"/>
                <w:b/>
                <w:szCs w:val="24"/>
              </w:rPr>
            </w:pPr>
            <w:r w:rsidRPr="00D96B4B">
              <w:rPr>
                <w:rFonts w:cstheme="minorHAnsi"/>
                <w:b/>
                <w:szCs w:val="24"/>
              </w:rPr>
              <w:t>Original: English</w:t>
            </w:r>
          </w:p>
        </w:tc>
      </w:tr>
      <w:tr w:rsidR="00A066F1" w:rsidRPr="00C324A8" w:rsidTr="00025864">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C324A8" w:rsidTr="00025864">
        <w:trPr>
          <w:cantSplit/>
          <w:trHeight w:val="23"/>
        </w:trPr>
        <w:tc>
          <w:tcPr>
            <w:tcW w:w="10031" w:type="dxa"/>
            <w:gridSpan w:val="2"/>
            <w:shd w:val="clear" w:color="auto" w:fill="auto"/>
          </w:tcPr>
          <w:p w:rsidR="00E55816" w:rsidRDefault="00E657F1" w:rsidP="00E55816">
            <w:pPr>
              <w:pStyle w:val="Source"/>
            </w:pPr>
            <w:r>
              <w:t>Canada, United States of America</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bl>
    <w:bookmarkEnd w:id="6"/>
    <w:bookmarkEnd w:id="7"/>
    <w:p w:rsidR="00AA4F97" w:rsidRDefault="00AA4F97" w:rsidP="00AA4F97">
      <w:pPr>
        <w:rPr>
          <w:b/>
          <w:lang w:val="en-US"/>
        </w:rPr>
      </w:pPr>
      <w:r>
        <w:rPr>
          <w:b/>
          <w:lang w:val="en-US"/>
        </w:rPr>
        <w:t>I.</w:t>
      </w:r>
      <w:r>
        <w:rPr>
          <w:b/>
          <w:lang w:val="en-US"/>
        </w:rPr>
        <w:tab/>
        <w:t xml:space="preserve">Introduction </w:t>
      </w:r>
    </w:p>
    <w:p w:rsidR="00AA4F97" w:rsidRDefault="00AA4F97" w:rsidP="00AA4F97">
      <w:pPr>
        <w:rPr>
          <w:rFonts w:cs="Calibri"/>
          <w:szCs w:val="24"/>
        </w:rPr>
      </w:pPr>
      <w:r>
        <w:rPr>
          <w:rFonts w:cs="Calibri"/>
          <w:szCs w:val="24"/>
        </w:rPr>
        <w:t xml:space="preserve">In the interests of facilitating a successful outcome to the World Conference on International Telecommunications 2012 (WCIT-12), we propose that the conference consider and agree on several fundamental issues concerning the scope of the International Telecommunications Regulations (ITRs) before considering specific proposals for treaty text revisions.  We believe this approach will ensure that all proposals to WCIT-12 will be given the careful consideration they deserve.  </w:t>
      </w:r>
    </w:p>
    <w:p w:rsidR="00AA4F97" w:rsidRDefault="00AA4F97" w:rsidP="00AA4F97">
      <w:pPr>
        <w:rPr>
          <w:rFonts w:cs="Calibri"/>
          <w:szCs w:val="24"/>
        </w:rPr>
      </w:pPr>
      <w:r>
        <w:rPr>
          <w:rFonts w:cs="Calibri"/>
          <w:szCs w:val="24"/>
        </w:rPr>
        <w:t xml:space="preserve">We propose that WCIT-12 should agree to any changes in the Preamble and Article 1 of the ITRs before advancing to discussions of specific changes to other articles of the ITRs.  The Preamble and Article 1 set forth the purpose and scope of the ITRs, and it is essential to agree on these fundamental issues before considering specific proposals to amend provisions of the ITRs.  In addition, WCIT-12 should agree whether the ITRs should apply to “Recognized Operating Agencies,” “Operating Agencies,” or some other category of entities, and whether to revise the definition of “Telecommunications.”  These are threshold issues that will affect the scope and application of the ITRs, as well as their relationship to the ITU Constitution and Convention. </w:t>
      </w:r>
    </w:p>
    <w:p w:rsidR="00AA4F97" w:rsidRDefault="00AA4F97" w:rsidP="00AA4F97">
      <w:pPr>
        <w:rPr>
          <w:rFonts w:cs="Calibri"/>
          <w:color w:val="000000"/>
          <w:szCs w:val="24"/>
        </w:rPr>
      </w:pPr>
      <w:proofErr w:type="spellStart"/>
      <w:r>
        <w:rPr>
          <w:rFonts w:cs="Calibri"/>
          <w:szCs w:val="24"/>
        </w:rPr>
        <w:t>Agreeent</w:t>
      </w:r>
      <w:proofErr w:type="spellEnd"/>
      <w:r>
        <w:rPr>
          <w:rFonts w:cs="Calibri"/>
          <w:szCs w:val="24"/>
        </w:rPr>
        <w:t xml:space="preserve"> on these threshold issues will ensure that there is consensus from the beginning of the conference on how to proceed with revisions to the ITRs, bolstering the likelihood of a successful outcome.  In addition</w:t>
      </w:r>
      <w:r>
        <w:rPr>
          <w:rFonts w:cs="Calibri"/>
          <w:color w:val="000000"/>
          <w:szCs w:val="24"/>
        </w:rPr>
        <w:t>, obtaining consensus first on these threshold issues will facilitate more meaningful discussions on the specific proposals to revise the ITRs.</w:t>
      </w:r>
    </w:p>
    <w:p w:rsidR="00AA4F97" w:rsidRDefault="00AA4F97" w:rsidP="00AA4F97">
      <w:pPr>
        <w:rPr>
          <w:rFonts w:cs="Calibri"/>
          <w:color w:val="000000"/>
          <w:szCs w:val="24"/>
        </w:rPr>
      </w:pPr>
      <w:r>
        <w:rPr>
          <w:rFonts w:cs="Calibri"/>
          <w:color w:val="000000"/>
          <w:szCs w:val="24"/>
        </w:rPr>
        <w:t>Such an approach will also provide an opportunity for the conference to consider what the impact of discussions in other ITU meetings might be on issues that are before WCIT-12.  For example, WCIT-12 could consider the outcomes of the World Telecommunications Standardization Assembly, progress in preparing for the World Telecommunications Policy Forum, the work of the Rapporteur Group on the definition of ICT in the Development Sector, and the Council Working Group on a Stable Constitution and Convention.</w:t>
      </w:r>
    </w:p>
    <w:p w:rsidR="00AA4F97" w:rsidRDefault="00AA4F97" w:rsidP="00AA4F97">
      <w:pPr>
        <w:rPr>
          <w:rFonts w:cs="Calibri"/>
          <w:color w:val="000000"/>
          <w:szCs w:val="24"/>
        </w:rPr>
      </w:pPr>
    </w:p>
    <w:p w:rsidR="00AA4F97" w:rsidRDefault="00AA4F97" w:rsidP="00AA4F97">
      <w:pPr>
        <w:rPr>
          <w:rFonts w:cs="Calibri"/>
          <w:szCs w:val="24"/>
        </w:rPr>
      </w:pPr>
      <w:r>
        <w:rPr>
          <w:rFonts w:cs="Calibri"/>
          <w:color w:val="000000"/>
          <w:szCs w:val="24"/>
        </w:rPr>
        <w:lastRenderedPageBreak/>
        <w:t>We therefore propose that WCIT-12 agree in Plenary first on any changes to the Preamble and Article 1, as well as threshold definitional issues that will affect the scope of the treaty, before considering specific revisions.</w:t>
      </w:r>
    </w:p>
    <w:p w:rsidR="00AA4F97" w:rsidRDefault="00AA4F97" w:rsidP="00AA4F97">
      <w:pPr>
        <w:rPr>
          <w:rFonts w:cs="Calibri"/>
          <w:b/>
          <w:szCs w:val="24"/>
        </w:rPr>
      </w:pPr>
    </w:p>
    <w:p w:rsidR="00AA4F97" w:rsidRDefault="00AA4F97" w:rsidP="00AA4F97">
      <w:pPr>
        <w:rPr>
          <w:rFonts w:cs="Calibri"/>
          <w:szCs w:val="24"/>
        </w:rPr>
      </w:pPr>
      <w:r>
        <w:rPr>
          <w:rFonts w:cs="Calibri"/>
          <w:b/>
          <w:szCs w:val="24"/>
        </w:rPr>
        <w:t>II.</w:t>
      </w:r>
      <w:r>
        <w:rPr>
          <w:rFonts w:cs="Calibri"/>
          <w:b/>
          <w:szCs w:val="24"/>
        </w:rPr>
        <w:tab/>
        <w:t>Proposal</w:t>
      </w:r>
    </w:p>
    <w:p w:rsidR="00486D7B" w:rsidRDefault="00486D7B" w:rsidP="00486D7B">
      <w:pPr>
        <w:pStyle w:val="Proposal"/>
      </w:pPr>
      <w:r>
        <w:tab/>
        <w:t>CAN/USA/31/1</w:t>
      </w:r>
    </w:p>
    <w:p w:rsidR="00E657F1" w:rsidRDefault="00E657F1" w:rsidP="00E657F1">
      <w:pPr>
        <w:spacing w:before="240"/>
        <w:rPr>
          <w:rFonts w:cs="Calibri"/>
          <w:szCs w:val="24"/>
        </w:rPr>
      </w:pPr>
      <w:r>
        <w:rPr>
          <w:rFonts w:cs="Calibri"/>
          <w:szCs w:val="24"/>
        </w:rPr>
        <w:t xml:space="preserve">WCIT-12 should agree in Plenary, before specific proposals to revise the ITRs are considered in the Working Groups of Committee 5, on the scope of the ITRs; specifically, any revisions to the Preamble and Article 1 and whether they apply to </w:t>
      </w:r>
      <w:r w:rsidR="00486D7B">
        <w:rPr>
          <w:rFonts w:cs="Calibri"/>
          <w:szCs w:val="24"/>
        </w:rPr>
        <w:t>“</w:t>
      </w:r>
      <w:bookmarkStart w:id="8" w:name="_GoBack"/>
      <w:bookmarkEnd w:id="8"/>
      <w:r>
        <w:rPr>
          <w:rFonts w:cs="Calibri"/>
          <w:szCs w:val="24"/>
        </w:rPr>
        <w:t>Recognized Operating Agencies,” “Operating Agencies,” or other entities, and whether the definition of “Telecommunications” remains the same or is revised, before it considers specific proposals to revise the ITRs.</w:t>
      </w:r>
    </w:p>
    <w:p w:rsidR="00E657F1" w:rsidRDefault="00E657F1" w:rsidP="00E657F1">
      <w:pPr>
        <w:pStyle w:val="Reasons"/>
      </w:pPr>
    </w:p>
    <w:p w:rsidR="00E657F1" w:rsidRPr="00E657F1" w:rsidRDefault="00E657F1" w:rsidP="00E657F1">
      <w:pPr>
        <w:jc w:val="center"/>
        <w:rPr>
          <w:u w:val="single"/>
        </w:rPr>
      </w:pPr>
      <w:r>
        <w:rPr>
          <w:u w:val="single"/>
        </w:rPr>
        <w:t>                                   </w:t>
      </w:r>
    </w:p>
    <w:sectPr w:rsidR="00E657F1" w:rsidRPr="00E657F1"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4B1" w:rsidRDefault="002004B1">
      <w:r>
        <w:separator/>
      </w:r>
    </w:p>
  </w:endnote>
  <w:endnote w:type="continuationSeparator" w:id="0">
    <w:p w:rsidR="002004B1" w:rsidRDefault="0020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86D7B">
      <w:rPr>
        <w:noProof/>
        <w:lang w:val="en-US"/>
      </w:rPr>
      <w:t>C:\Documents and Settings\janin.ITU_USERS.001\My Documents\Dropbox\WCITDocscontrol\DOC\031e_can-usa.docx</w:t>
    </w:r>
    <w:r>
      <w:fldChar w:fldCharType="end"/>
    </w:r>
    <w:r w:rsidRPr="0041348E">
      <w:rPr>
        <w:lang w:val="en-US"/>
      </w:rPr>
      <w:tab/>
    </w:r>
    <w:r>
      <w:fldChar w:fldCharType="begin"/>
    </w:r>
    <w:r>
      <w:instrText xml:space="preserve"> SAVEDATE \@ DD.MM.YY </w:instrText>
    </w:r>
    <w:r>
      <w:fldChar w:fldCharType="separate"/>
    </w:r>
    <w:r w:rsidR="00486D7B">
      <w:rPr>
        <w:noProof/>
      </w:rPr>
      <w:t>27.11.12</w:t>
    </w:r>
    <w:r>
      <w:fldChar w:fldCharType="end"/>
    </w:r>
    <w:r w:rsidRPr="0041348E">
      <w:rPr>
        <w:lang w:val="en-US"/>
      </w:rPr>
      <w:tab/>
    </w:r>
    <w:r>
      <w:fldChar w:fldCharType="begin"/>
    </w:r>
    <w:r>
      <w:instrText xml:space="preserve"> PRINTDATE \@ DD.MM.YY </w:instrText>
    </w:r>
    <w:r>
      <w:fldChar w:fldCharType="separate"/>
    </w:r>
    <w:r w:rsidR="00486D7B">
      <w:rPr>
        <w:noProof/>
      </w:rPr>
      <w:t>27.11.12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543B7C" w:rsidRDefault="00E45D05" w:rsidP="00F21A1D">
    <w:pPr>
      <w:pStyle w:val="Footer"/>
      <w:rPr>
        <w:lang w:val="en-US"/>
      </w:rPr>
    </w:pPr>
    <w:r>
      <w:fldChar w:fldCharType="begin"/>
    </w:r>
    <w:r w:rsidRPr="00543B7C">
      <w:rPr>
        <w:lang w:val="en-US"/>
      </w:rPr>
      <w:instrText xml:space="preserve"> FILENAME \p  \* MERGEFORMAT </w:instrText>
    </w:r>
    <w:r>
      <w:fldChar w:fldCharType="separate"/>
    </w:r>
    <w:r w:rsidR="00486D7B">
      <w:rPr>
        <w:lang w:val="en-US"/>
      </w:rPr>
      <w:t>C:\Documents and Settings\janin.ITU_USERS.001\My Documents\Dropbox\WCITDocscontrol\DOC\031e_can-usa.docx</w:t>
    </w:r>
    <w:r>
      <w:fldChar w:fldCharType="end"/>
    </w:r>
    <w:r w:rsidRPr="00543B7C">
      <w:rPr>
        <w:lang w:val="en-US"/>
      </w:rPr>
      <w:tab/>
    </w:r>
    <w:r>
      <w:fldChar w:fldCharType="begin"/>
    </w:r>
    <w:r>
      <w:instrText xml:space="preserve"> SAVEDATE \@ DD.MM.YY </w:instrText>
    </w:r>
    <w:r>
      <w:fldChar w:fldCharType="separate"/>
    </w:r>
    <w:r w:rsidR="00486D7B">
      <w:t>27.11.12</w:t>
    </w:r>
    <w:r>
      <w:fldChar w:fldCharType="end"/>
    </w:r>
    <w:r w:rsidRPr="00543B7C">
      <w:rPr>
        <w:lang w:val="en-US"/>
      </w:rPr>
      <w:tab/>
    </w:r>
    <w:r>
      <w:fldChar w:fldCharType="begin"/>
    </w:r>
    <w:r>
      <w:instrText xml:space="preserve"> PRINTDATE \@ DD.MM.YY </w:instrText>
    </w:r>
    <w:r>
      <w:fldChar w:fldCharType="separate"/>
    </w:r>
    <w:r w:rsidR="00486D7B">
      <w:t>27.11.12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543B7C" w:rsidRDefault="00E45D05" w:rsidP="00F21A1D">
    <w:pPr>
      <w:pStyle w:val="Footer"/>
      <w:rPr>
        <w:lang w:val="en-US"/>
      </w:rPr>
    </w:pPr>
    <w:r>
      <w:fldChar w:fldCharType="begin"/>
    </w:r>
    <w:r w:rsidRPr="00543B7C">
      <w:rPr>
        <w:lang w:val="en-US"/>
      </w:rPr>
      <w:instrText xml:space="preserve"> FILENAME \p  \* MERGEFORMAT </w:instrText>
    </w:r>
    <w:r>
      <w:fldChar w:fldCharType="separate"/>
    </w:r>
    <w:r w:rsidR="00486D7B">
      <w:rPr>
        <w:lang w:val="en-US"/>
      </w:rPr>
      <w:t>C:\Documents and Settings\janin.ITU_USERS.001\My Documents\Dropbox\WCITDocscontrol\DOC\031e_can-usa.docx</w:t>
    </w:r>
    <w:r>
      <w:fldChar w:fldCharType="end"/>
    </w:r>
    <w:r w:rsidRPr="00543B7C">
      <w:rPr>
        <w:lang w:val="en-US"/>
      </w:rPr>
      <w:tab/>
    </w:r>
    <w:r>
      <w:fldChar w:fldCharType="begin"/>
    </w:r>
    <w:r>
      <w:instrText xml:space="preserve"> SAVEDATE \@ DD.MM.YY </w:instrText>
    </w:r>
    <w:r>
      <w:fldChar w:fldCharType="separate"/>
    </w:r>
    <w:r w:rsidR="00486D7B">
      <w:t>27.11.12</w:t>
    </w:r>
    <w:r>
      <w:fldChar w:fldCharType="end"/>
    </w:r>
    <w:r w:rsidRPr="00543B7C">
      <w:rPr>
        <w:lang w:val="en-US"/>
      </w:rPr>
      <w:tab/>
    </w:r>
    <w:r>
      <w:fldChar w:fldCharType="begin"/>
    </w:r>
    <w:r>
      <w:instrText xml:space="preserve"> PRINTDATE \@ DD.MM.YY </w:instrText>
    </w:r>
    <w:r>
      <w:fldChar w:fldCharType="separate"/>
    </w:r>
    <w:r w:rsidR="00486D7B">
      <w:t>27.11.12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4B1" w:rsidRDefault="002004B1">
      <w:r>
        <w:rPr>
          <w:b/>
        </w:rPr>
        <w:t>_______________</w:t>
      </w:r>
    </w:p>
  </w:footnote>
  <w:footnote w:type="continuationSeparator" w:id="0">
    <w:p w:rsidR="002004B1" w:rsidRDefault="0020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486D7B">
      <w:rPr>
        <w:noProof/>
      </w:rPr>
      <w:t>2</w:t>
    </w:r>
    <w:r>
      <w:fldChar w:fldCharType="end"/>
    </w:r>
  </w:p>
  <w:p w:rsidR="00A066F1" w:rsidRPr="00A066F1" w:rsidRDefault="00D96B4B" w:rsidP="00F21A1D">
    <w:pPr>
      <w:pStyle w:val="Header"/>
      <w:ind w:left="567" w:hanging="567"/>
    </w:pPr>
    <w:r>
      <w:t>WCI</w:t>
    </w:r>
    <w:r>
      <w:rPr>
        <w:lang w:val="en-US"/>
      </w:rPr>
      <w:t>T</w:t>
    </w:r>
    <w:r w:rsidR="00187BD9">
      <w:t>12</w:t>
    </w:r>
    <w:r w:rsidR="00F21A1D">
      <w:t>/</w:t>
    </w:r>
    <w:bookmarkStart w:id="9" w:name="OLE_LINK1"/>
    <w:bookmarkStart w:id="10" w:name="OLE_LINK2"/>
    <w:bookmarkStart w:id="11" w:name="OLE_LINK3"/>
    <w:r w:rsidR="00F21A1D">
      <w:t>31</w:t>
    </w:r>
    <w:bookmarkEnd w:id="9"/>
    <w:bookmarkEnd w:id="10"/>
    <w:bookmarkEnd w:id="11"/>
    <w:r w:rsidR="00F21A1D">
      <w:t>-</w:t>
    </w:r>
    <w:r w:rsidR="00F21A1D"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9CE4A2"/>
    <w:lvl w:ilvl="0">
      <w:start w:val="1"/>
      <w:numFmt w:val="decimal"/>
      <w:lvlText w:val="%1."/>
      <w:lvlJc w:val="left"/>
      <w:pPr>
        <w:tabs>
          <w:tab w:val="num" w:pos="1492"/>
        </w:tabs>
        <w:ind w:left="1492" w:hanging="360"/>
      </w:pPr>
    </w:lvl>
  </w:abstractNum>
  <w:abstractNum w:abstractNumId="1">
    <w:nsid w:val="FFFFFF7D"/>
    <w:multiLevelType w:val="singleLevel"/>
    <w:tmpl w:val="030C3E70"/>
    <w:lvl w:ilvl="0">
      <w:start w:val="1"/>
      <w:numFmt w:val="decimal"/>
      <w:lvlText w:val="%1."/>
      <w:lvlJc w:val="left"/>
      <w:pPr>
        <w:tabs>
          <w:tab w:val="num" w:pos="1209"/>
        </w:tabs>
        <w:ind w:left="1209" w:hanging="360"/>
      </w:pPr>
    </w:lvl>
  </w:abstractNum>
  <w:abstractNum w:abstractNumId="2">
    <w:nsid w:val="FFFFFF7E"/>
    <w:multiLevelType w:val="singleLevel"/>
    <w:tmpl w:val="1018D5E4"/>
    <w:lvl w:ilvl="0">
      <w:start w:val="1"/>
      <w:numFmt w:val="decimal"/>
      <w:lvlText w:val="%1."/>
      <w:lvlJc w:val="left"/>
      <w:pPr>
        <w:tabs>
          <w:tab w:val="num" w:pos="926"/>
        </w:tabs>
        <w:ind w:left="926" w:hanging="360"/>
      </w:pPr>
    </w:lvl>
  </w:abstractNum>
  <w:abstractNum w:abstractNumId="3">
    <w:nsid w:val="FFFFFF7F"/>
    <w:multiLevelType w:val="singleLevel"/>
    <w:tmpl w:val="7194AA12"/>
    <w:lvl w:ilvl="0">
      <w:start w:val="1"/>
      <w:numFmt w:val="decimal"/>
      <w:lvlText w:val="%1."/>
      <w:lvlJc w:val="left"/>
      <w:pPr>
        <w:tabs>
          <w:tab w:val="num" w:pos="643"/>
        </w:tabs>
        <w:ind w:left="643" w:hanging="360"/>
      </w:pPr>
    </w:lvl>
  </w:abstractNum>
  <w:abstractNum w:abstractNumId="4">
    <w:nsid w:val="FFFFFF80"/>
    <w:multiLevelType w:val="singleLevel"/>
    <w:tmpl w:val="14263F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BE1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26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1E26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D83FBC"/>
    <w:lvl w:ilvl="0">
      <w:start w:val="1"/>
      <w:numFmt w:val="decimal"/>
      <w:lvlText w:val="%1."/>
      <w:lvlJc w:val="left"/>
      <w:pPr>
        <w:tabs>
          <w:tab w:val="num" w:pos="360"/>
        </w:tabs>
        <w:ind w:left="360" w:hanging="360"/>
      </w:pPr>
    </w:lvl>
  </w:abstractNum>
  <w:abstractNum w:abstractNumId="9">
    <w:nsid w:val="FFFFFF89"/>
    <w:multiLevelType w:val="singleLevel"/>
    <w:tmpl w:val="59EC3AC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7239"/>
    <w:rsid w:val="000822BE"/>
    <w:rsid w:val="00086491"/>
    <w:rsid w:val="00091346"/>
    <w:rsid w:val="000F73FF"/>
    <w:rsid w:val="00114CF7"/>
    <w:rsid w:val="00123B68"/>
    <w:rsid w:val="00126F2E"/>
    <w:rsid w:val="00146F6F"/>
    <w:rsid w:val="00152957"/>
    <w:rsid w:val="00187BD9"/>
    <w:rsid w:val="00190B55"/>
    <w:rsid w:val="00194CFB"/>
    <w:rsid w:val="001B44C1"/>
    <w:rsid w:val="001C3B5F"/>
    <w:rsid w:val="001D058F"/>
    <w:rsid w:val="002004B1"/>
    <w:rsid w:val="002009EA"/>
    <w:rsid w:val="00202CA0"/>
    <w:rsid w:val="002154A6"/>
    <w:rsid w:val="002255B3"/>
    <w:rsid w:val="00271316"/>
    <w:rsid w:val="002D58BE"/>
    <w:rsid w:val="003013EE"/>
    <w:rsid w:val="00377BD3"/>
    <w:rsid w:val="00384088"/>
    <w:rsid w:val="0039169B"/>
    <w:rsid w:val="003A7F8C"/>
    <w:rsid w:val="003B532E"/>
    <w:rsid w:val="003B6F14"/>
    <w:rsid w:val="003D0F8B"/>
    <w:rsid w:val="004131D4"/>
    <w:rsid w:val="0041348E"/>
    <w:rsid w:val="00447308"/>
    <w:rsid w:val="004765FF"/>
    <w:rsid w:val="00486D7B"/>
    <w:rsid w:val="00492075"/>
    <w:rsid w:val="004969AD"/>
    <w:rsid w:val="004B13CB"/>
    <w:rsid w:val="004B4FDF"/>
    <w:rsid w:val="004D5D5C"/>
    <w:rsid w:val="0050139F"/>
    <w:rsid w:val="00521223"/>
    <w:rsid w:val="00543B7C"/>
    <w:rsid w:val="0055140B"/>
    <w:rsid w:val="005964AB"/>
    <w:rsid w:val="005A1884"/>
    <w:rsid w:val="005C099A"/>
    <w:rsid w:val="005C31A5"/>
    <w:rsid w:val="005E10C9"/>
    <w:rsid w:val="005E61DD"/>
    <w:rsid w:val="006023DF"/>
    <w:rsid w:val="00657DE0"/>
    <w:rsid w:val="00685313"/>
    <w:rsid w:val="006A6E9B"/>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11633"/>
    <w:rsid w:val="00821CEF"/>
    <w:rsid w:val="00832828"/>
    <w:rsid w:val="00872FC8"/>
    <w:rsid w:val="008845D0"/>
    <w:rsid w:val="008B43F2"/>
    <w:rsid w:val="008B6CFF"/>
    <w:rsid w:val="009274B4"/>
    <w:rsid w:val="00934EA2"/>
    <w:rsid w:val="00944A5C"/>
    <w:rsid w:val="00952A66"/>
    <w:rsid w:val="0099608C"/>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4F97"/>
    <w:rsid w:val="00AA666F"/>
    <w:rsid w:val="00B639E9"/>
    <w:rsid w:val="00B817CD"/>
    <w:rsid w:val="00BB3A95"/>
    <w:rsid w:val="00C0018F"/>
    <w:rsid w:val="00C20466"/>
    <w:rsid w:val="00C214ED"/>
    <w:rsid w:val="00C234E6"/>
    <w:rsid w:val="00C324A8"/>
    <w:rsid w:val="00C54517"/>
    <w:rsid w:val="00C64CD8"/>
    <w:rsid w:val="00C97C68"/>
    <w:rsid w:val="00CA1A47"/>
    <w:rsid w:val="00CC247A"/>
    <w:rsid w:val="00CE5E47"/>
    <w:rsid w:val="00CF020F"/>
    <w:rsid w:val="00CF2B5B"/>
    <w:rsid w:val="00D14CE0"/>
    <w:rsid w:val="00D5651D"/>
    <w:rsid w:val="00D74898"/>
    <w:rsid w:val="00D801ED"/>
    <w:rsid w:val="00D925C2"/>
    <w:rsid w:val="00D936BC"/>
    <w:rsid w:val="00D96530"/>
    <w:rsid w:val="00D96B4B"/>
    <w:rsid w:val="00DD08B4"/>
    <w:rsid w:val="00DD44AF"/>
    <w:rsid w:val="00DE2AC3"/>
    <w:rsid w:val="00DE5692"/>
    <w:rsid w:val="00DF6F8E"/>
    <w:rsid w:val="00E03C94"/>
    <w:rsid w:val="00E26226"/>
    <w:rsid w:val="00E45D05"/>
    <w:rsid w:val="00E55816"/>
    <w:rsid w:val="00E55AEF"/>
    <w:rsid w:val="00E657F1"/>
    <w:rsid w:val="00E976C1"/>
    <w:rsid w:val="00EA12E5"/>
    <w:rsid w:val="00F02766"/>
    <w:rsid w:val="00F04067"/>
    <w:rsid w:val="00F05BD4"/>
    <w:rsid w:val="00F21A1D"/>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S12-WCIT12-C-0031!!MSW-E</DPM_x0020_File_x0020_name>
    <DPM_x0020_Author xmlns="32a1a8c5-2265-4ebc-b7a0-2071e2c5c9bb" xsi:nil="false">Documents Proposals Manager (DPM)</DPM_x0020_Author>
    <DPM_x0020_Version xmlns="32a1a8c5-2265-4ebc-b7a0-2071e2c5c9bb" xsi:nil="false">DPM_v5.3.6.20_prod</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57C5656D-5158-44C2-8071-84A11C978B2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4B415764-ED20-45BD-B9E5-86B35C16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Template>
  <TotalTime>4</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S12-WCIT12-C-0031!!MSW-E</vt:lpstr>
    </vt:vector>
  </TitlesOfParts>
  <Manager>General Secretariat - Pool</Manager>
  <Company>International Telecommunication Union (ITU)</Company>
  <LinksUpToDate>false</LinksUpToDate>
  <CharactersWithSpaces>3113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S12-WCIT12-C-0031!!MSW-E</dc:title>
  <dc:subject>World Conference on International Telecommunications (WCIT)</dc:subject>
  <dc:creator>Documents Proposals Manager (DPM)</dc:creator>
  <cp:keywords>DPM_v5.3.6.20_prod</cp:keywords>
  <dc:description/>
  <cp:lastModifiedBy>Bhandary</cp:lastModifiedBy>
  <cp:revision>5</cp:revision>
  <cp:lastPrinted>2012-11-27T12:59:00Z</cp:lastPrinted>
  <dcterms:created xsi:type="dcterms:W3CDTF">2012-11-27T12:39:00Z</dcterms:created>
  <dcterms:modified xsi:type="dcterms:W3CDTF">2012-11-27T12:59:00Z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