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212C8D">
        <w:trPr>
          <w:cantSplit/>
        </w:trPr>
        <w:tc>
          <w:tcPr>
            <w:tcW w:w="6911" w:type="dxa"/>
          </w:tcPr>
          <w:p w:rsidR="005371E3" w:rsidRPr="00212C8D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12C8D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212C8D">
              <w:br/>
            </w:r>
            <w:r w:rsidRPr="00212C8D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212C8D" w:rsidRDefault="005371E3" w:rsidP="00931097">
            <w:bookmarkStart w:id="0" w:name="ditulogo"/>
            <w:bookmarkEnd w:id="0"/>
            <w:r w:rsidRPr="00212C8D">
              <w:rPr>
                <w:noProof/>
                <w:lang w:val="en-US" w:eastAsia="zh-CN"/>
              </w:rPr>
              <w:drawing>
                <wp:inline distT="0" distB="0" distL="0" distR="0" wp14:anchorId="0C45A6D4" wp14:editId="671DD33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12C8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212C8D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212C8D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212C8D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212C8D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212C8D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212C8D" w:rsidRPr="00212C8D" w:rsidTr="005651C9">
        <w:trPr>
          <w:cantSplit/>
        </w:trPr>
        <w:tc>
          <w:tcPr>
            <w:tcW w:w="6911" w:type="dxa"/>
            <w:vMerge w:val="restart"/>
          </w:tcPr>
          <w:p w:rsidR="00212C8D" w:rsidRPr="00212C8D" w:rsidRDefault="00212C8D" w:rsidP="00960A07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12C8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212C8D" w:rsidRPr="00212C8D" w:rsidRDefault="00212C8D" w:rsidP="00960A0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212C8D">
              <w:rPr>
                <w:rFonts w:cstheme="minorHAnsi"/>
                <w:b/>
                <w:bCs/>
                <w:szCs w:val="28"/>
              </w:rPr>
              <w:t>Документ 31-R</w:t>
            </w:r>
          </w:p>
        </w:tc>
      </w:tr>
      <w:tr w:rsidR="00212C8D" w:rsidRPr="00212C8D" w:rsidTr="005651C9">
        <w:trPr>
          <w:cantSplit/>
        </w:trPr>
        <w:tc>
          <w:tcPr>
            <w:tcW w:w="6911" w:type="dxa"/>
            <w:vMerge/>
          </w:tcPr>
          <w:p w:rsidR="00212C8D" w:rsidRPr="00212C8D" w:rsidRDefault="00212C8D" w:rsidP="00960A07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212C8D" w:rsidRPr="00212C8D" w:rsidRDefault="00212C8D" w:rsidP="00960A07">
            <w:pPr>
              <w:spacing w:before="0"/>
              <w:rPr>
                <w:rFonts w:cstheme="minorHAnsi"/>
                <w:szCs w:val="28"/>
              </w:rPr>
            </w:pPr>
            <w:r w:rsidRPr="00212C8D">
              <w:rPr>
                <w:rFonts w:cstheme="minorHAnsi"/>
                <w:b/>
                <w:bCs/>
                <w:szCs w:val="28"/>
              </w:rPr>
              <w:t>27 ноября 2012 года</w:t>
            </w:r>
          </w:p>
        </w:tc>
      </w:tr>
      <w:tr w:rsidR="00212C8D" w:rsidRPr="00212C8D" w:rsidTr="005651C9">
        <w:trPr>
          <w:cantSplit/>
        </w:trPr>
        <w:tc>
          <w:tcPr>
            <w:tcW w:w="6911" w:type="dxa"/>
            <w:vMerge/>
          </w:tcPr>
          <w:p w:rsidR="00212C8D" w:rsidRPr="00212C8D" w:rsidRDefault="00212C8D" w:rsidP="00960A07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212C8D" w:rsidRPr="00212C8D" w:rsidRDefault="00212C8D" w:rsidP="00960A07">
            <w:pPr>
              <w:spacing w:before="0"/>
              <w:rPr>
                <w:rFonts w:cstheme="minorHAnsi"/>
                <w:szCs w:val="28"/>
              </w:rPr>
            </w:pPr>
            <w:r w:rsidRPr="00212C8D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651C9" w:rsidRPr="00212C8D">
        <w:trPr>
          <w:cantSplit/>
        </w:trPr>
        <w:tc>
          <w:tcPr>
            <w:tcW w:w="10031" w:type="dxa"/>
            <w:gridSpan w:val="2"/>
          </w:tcPr>
          <w:p w:rsidR="005651C9" w:rsidRPr="00212C8D" w:rsidRDefault="00212C8D" w:rsidP="00931097">
            <w:pPr>
              <w:pStyle w:val="Source"/>
            </w:pPr>
            <w:bookmarkStart w:id="3" w:name="dsource" w:colFirst="0" w:colLast="0"/>
            <w:r w:rsidRPr="00212C8D">
              <w:t>Канада, Соединенные Штаты Америки</w:t>
            </w:r>
          </w:p>
        </w:tc>
      </w:tr>
      <w:tr w:rsidR="005651C9" w:rsidRPr="00212C8D">
        <w:trPr>
          <w:cantSplit/>
        </w:trPr>
        <w:tc>
          <w:tcPr>
            <w:tcW w:w="10031" w:type="dxa"/>
            <w:gridSpan w:val="2"/>
          </w:tcPr>
          <w:p w:rsidR="005651C9" w:rsidRPr="00212C8D" w:rsidRDefault="005A295E" w:rsidP="00931097">
            <w:pPr>
              <w:pStyle w:val="Title1"/>
            </w:pPr>
            <w:bookmarkStart w:id="4" w:name="dtitle1" w:colFirst="0" w:colLast="0"/>
            <w:bookmarkEnd w:id="3"/>
            <w:r w:rsidRPr="00212C8D">
              <w:t>предложения для работы конференции</w:t>
            </w:r>
          </w:p>
        </w:tc>
      </w:tr>
      <w:tr w:rsidR="005651C9" w:rsidRPr="00212C8D">
        <w:trPr>
          <w:cantSplit/>
        </w:trPr>
        <w:tc>
          <w:tcPr>
            <w:tcW w:w="10031" w:type="dxa"/>
            <w:gridSpan w:val="2"/>
          </w:tcPr>
          <w:p w:rsidR="005651C9" w:rsidRPr="00212C8D" w:rsidRDefault="005651C9" w:rsidP="00931097">
            <w:pPr>
              <w:pStyle w:val="Title2"/>
            </w:pPr>
            <w:bookmarkStart w:id="5" w:name="dtitle2" w:colFirst="0" w:colLast="0"/>
            <w:bookmarkEnd w:id="4"/>
          </w:p>
        </w:tc>
      </w:tr>
    </w:tbl>
    <w:bookmarkEnd w:id="5"/>
    <w:p w:rsidR="00D66002" w:rsidRPr="00212C8D" w:rsidRDefault="00D66002" w:rsidP="00212C8D">
      <w:pPr>
        <w:pStyle w:val="Heading1"/>
      </w:pPr>
      <w:r w:rsidRPr="00212C8D">
        <w:t>I</w:t>
      </w:r>
      <w:r w:rsidRPr="00212C8D">
        <w:tab/>
      </w:r>
      <w:r w:rsidR="009274CD" w:rsidRPr="00212C8D">
        <w:t>Введение</w:t>
      </w:r>
    </w:p>
    <w:p w:rsidR="00D66002" w:rsidRPr="00212C8D" w:rsidRDefault="00D5126A" w:rsidP="00212C8D">
      <w:r w:rsidRPr="00212C8D">
        <w:t>В интересах содействия успешному проведению Всемирной конференции по международной электросвязи 2012 года (ВКМЭ</w:t>
      </w:r>
      <w:r w:rsidRPr="00212C8D">
        <w:noBreakHyphen/>
        <w:t xml:space="preserve">12) предлагаем </w:t>
      </w:r>
      <w:r w:rsidR="00D44E19" w:rsidRPr="00212C8D">
        <w:t xml:space="preserve">Конференции </w:t>
      </w:r>
      <w:r w:rsidRPr="00212C8D">
        <w:t>рассмотреть ряд основополагающих вопросов, касающихся сферы применения Регламента международной электросвязи (РМЭ)</w:t>
      </w:r>
      <w:r w:rsidR="009B2FB7" w:rsidRPr="00212C8D">
        <w:t>,</w:t>
      </w:r>
      <w:r w:rsidRPr="00212C8D">
        <w:t xml:space="preserve"> и принять по ним решения до рассмотрения конкретных предложений по пересмотру текста договора</w:t>
      </w:r>
      <w:r w:rsidR="00D66002" w:rsidRPr="00212C8D">
        <w:t xml:space="preserve">. </w:t>
      </w:r>
      <w:r w:rsidRPr="00212C8D">
        <w:t>Считаем, что такой подход обеспечит всем поступившим на ВКМЭ</w:t>
      </w:r>
      <w:r w:rsidRPr="00212C8D">
        <w:noBreakHyphen/>
        <w:t>12 предложениям</w:t>
      </w:r>
      <w:r w:rsidR="00D66002" w:rsidRPr="00212C8D">
        <w:t xml:space="preserve"> </w:t>
      </w:r>
      <w:r w:rsidRPr="00212C8D">
        <w:t>внимательное рассмотрение, которого они заслуживают</w:t>
      </w:r>
      <w:r w:rsidR="00D66002" w:rsidRPr="00212C8D">
        <w:t>.</w:t>
      </w:r>
    </w:p>
    <w:p w:rsidR="00D66002" w:rsidRPr="00212C8D" w:rsidRDefault="00D5126A" w:rsidP="00212C8D">
      <w:r w:rsidRPr="00212C8D">
        <w:t>Предлагаем ВКМЭ</w:t>
      </w:r>
      <w:r w:rsidRPr="00212C8D">
        <w:noBreakHyphen/>
        <w:t>12 принять решения относительно изменений Преамбулы и Статьи 1 РМЭ, прежде чем перейти к обсуждению конкретных изменений к другим статьям РМЭ</w:t>
      </w:r>
      <w:r w:rsidR="00D66002" w:rsidRPr="00212C8D">
        <w:t xml:space="preserve">. </w:t>
      </w:r>
      <w:r w:rsidRPr="00212C8D">
        <w:t>В Преамбуле и Статье 1 устанавливаются цель и сфера применения РМЭ, и необходимо прийти к согласию по этим основополагающим вопросам до рассмотрения конкретных предложений по внесению поправок в положения РМЭ</w:t>
      </w:r>
      <w:r w:rsidR="00D66002" w:rsidRPr="00212C8D">
        <w:t xml:space="preserve">. </w:t>
      </w:r>
      <w:r w:rsidRPr="00212C8D">
        <w:t>Наряду с этим ВКМЭ</w:t>
      </w:r>
      <w:r w:rsidRPr="00212C8D">
        <w:noBreakHyphen/>
        <w:t xml:space="preserve">12 следует решить, должен ли РМЭ применяться к </w:t>
      </w:r>
      <w:r w:rsidR="009274CD" w:rsidRPr="00212C8D">
        <w:t>"признанным эксплуатационным организациям", "эксплуатационным организациям"</w:t>
      </w:r>
      <w:r w:rsidR="00D66002" w:rsidRPr="00212C8D">
        <w:t xml:space="preserve"> </w:t>
      </w:r>
      <w:r w:rsidRPr="00212C8D">
        <w:t>или же как</w:t>
      </w:r>
      <w:r w:rsidR="009B2FB7" w:rsidRPr="00212C8D">
        <w:t>ой</w:t>
      </w:r>
      <w:r w:rsidRPr="00212C8D">
        <w:t>-то друг</w:t>
      </w:r>
      <w:r w:rsidR="009B2FB7" w:rsidRPr="00212C8D">
        <w:t>ой</w:t>
      </w:r>
      <w:r w:rsidRPr="00212C8D">
        <w:t xml:space="preserve"> категори</w:t>
      </w:r>
      <w:r w:rsidR="009B2FB7" w:rsidRPr="00212C8D">
        <w:t>и</w:t>
      </w:r>
      <w:r w:rsidRPr="00212C8D">
        <w:t xml:space="preserve"> объединений и следует ли пересмотреть определение "электросвязи".</w:t>
      </w:r>
      <w:r w:rsidR="00212C8D">
        <w:t xml:space="preserve"> </w:t>
      </w:r>
      <w:r w:rsidRPr="00212C8D">
        <w:t>Эти вопросы имеют критическое значение, и их решение повлияет на сферу охвата и применение РМЭ</w:t>
      </w:r>
      <w:r w:rsidR="00D66002" w:rsidRPr="00212C8D">
        <w:t xml:space="preserve">, </w:t>
      </w:r>
      <w:r w:rsidRPr="00212C8D">
        <w:t>как и на его взаимосвязь с Уставом и Конвенцией МСЭ</w:t>
      </w:r>
      <w:r w:rsidR="00212C8D">
        <w:t>.</w:t>
      </w:r>
    </w:p>
    <w:p w:rsidR="00D66002" w:rsidRPr="00212C8D" w:rsidRDefault="00D5126A" w:rsidP="00212C8D">
      <w:r w:rsidRPr="00212C8D">
        <w:t xml:space="preserve">Достижение согласия по этим критически важным вопросам обеспечит с самого начала </w:t>
      </w:r>
      <w:r w:rsidR="00D44E19" w:rsidRPr="00212C8D">
        <w:t xml:space="preserve">Конференции </w:t>
      </w:r>
      <w:r w:rsidRPr="00212C8D">
        <w:t>наличие консенсуса относительно того, как проводить пересмотр РМЭ, и повысит вероятность успешного завершения</w:t>
      </w:r>
      <w:r w:rsidR="009B2FB7" w:rsidRPr="00212C8D">
        <w:t xml:space="preserve"> работы</w:t>
      </w:r>
      <w:r w:rsidR="00D66002" w:rsidRPr="00212C8D">
        <w:t>.</w:t>
      </w:r>
      <w:r w:rsidR="00212C8D">
        <w:t xml:space="preserve"> </w:t>
      </w:r>
      <w:r w:rsidR="00D2778D" w:rsidRPr="00212C8D">
        <w:t>Наряду с этим предварительное достижение консенсуса по этим критически важным вопросам будет способствовать большей продуктивности обсуждения конкретных предложений по пересмотру РМЭ</w:t>
      </w:r>
      <w:r w:rsidR="00D66002" w:rsidRPr="00212C8D">
        <w:t>.</w:t>
      </w:r>
    </w:p>
    <w:p w:rsidR="00D66002" w:rsidRPr="00212C8D" w:rsidRDefault="00D2778D" w:rsidP="00212C8D">
      <w:r w:rsidRPr="00212C8D">
        <w:t xml:space="preserve">Такой подход также даст </w:t>
      </w:r>
      <w:r w:rsidR="00D44E19" w:rsidRPr="00212C8D">
        <w:t>Конф</w:t>
      </w:r>
      <w:bookmarkStart w:id="6" w:name="_GoBack"/>
      <w:bookmarkEnd w:id="6"/>
      <w:r w:rsidR="00D44E19" w:rsidRPr="00212C8D">
        <w:t xml:space="preserve">еренции </w:t>
      </w:r>
      <w:r w:rsidRPr="00212C8D">
        <w:t>возможность рассмотреть влияние обсуждений на других собраниях МСЭ на поставленные перед ВКМЭ вопросы</w:t>
      </w:r>
      <w:r w:rsidR="00D66002" w:rsidRPr="00212C8D">
        <w:t xml:space="preserve">. </w:t>
      </w:r>
      <w:r w:rsidRPr="00212C8D">
        <w:t>Так, ВКМЭ</w:t>
      </w:r>
      <w:r w:rsidRPr="00212C8D">
        <w:noBreakHyphen/>
        <w:t>12 могла бы рассмотреть итоги Всемирной ассамблеи по стандартизации электросвязи, ход работы по подготовке Всемирного форума по политике в области электросвязи</w:t>
      </w:r>
      <w:r w:rsidR="00E26BBB" w:rsidRPr="00212C8D">
        <w:t>, работу Группы Докладчика по определению ИКТ в</w:t>
      </w:r>
      <w:r w:rsidR="009B2FB7" w:rsidRPr="00212C8D">
        <w:t> </w:t>
      </w:r>
      <w:r w:rsidR="00E26BBB" w:rsidRPr="00212C8D">
        <w:t>Секторе развития и Рабочей группы Совета по стабильному Уставу и Конвенции</w:t>
      </w:r>
      <w:r w:rsidR="00D66002" w:rsidRPr="00212C8D">
        <w:t>.</w:t>
      </w:r>
    </w:p>
    <w:p w:rsidR="00D66002" w:rsidRPr="00212C8D" w:rsidRDefault="009B2FB7" w:rsidP="00212C8D">
      <w:r w:rsidRPr="00212C8D">
        <w:t>Ввиду этого мы предлагаем ВКМЭ</w:t>
      </w:r>
      <w:r w:rsidRPr="00212C8D">
        <w:noBreakHyphen/>
        <w:t>12 вначале достичь согласия на пленарном заседании относительно изменений к Преамбуле и Статье 1, а также критически важных вопросов определений, которые скажутся на сфере применения договора, прежде чем рассматривать конкретные предложения по пересмотру</w:t>
      </w:r>
      <w:r w:rsidR="00D66002" w:rsidRPr="00212C8D">
        <w:t>.</w:t>
      </w:r>
    </w:p>
    <w:p w:rsidR="00D66002" w:rsidRPr="00212C8D" w:rsidRDefault="009274CD" w:rsidP="009B2FB7">
      <w:pPr>
        <w:pStyle w:val="Heading1"/>
      </w:pPr>
      <w:r w:rsidRPr="00212C8D">
        <w:lastRenderedPageBreak/>
        <w:t>II</w:t>
      </w:r>
      <w:r w:rsidR="00D66002" w:rsidRPr="00212C8D">
        <w:tab/>
      </w:r>
      <w:r w:rsidR="009B2FB7" w:rsidRPr="00212C8D">
        <w:t>Предложение</w:t>
      </w:r>
    </w:p>
    <w:p w:rsidR="00E36BEE" w:rsidRPr="00212C8D" w:rsidRDefault="009274CD">
      <w:pPr>
        <w:pStyle w:val="Proposal"/>
      </w:pPr>
      <w:r w:rsidRPr="00212C8D">
        <w:tab/>
        <w:t>CAN/USA/31/1</w:t>
      </w:r>
    </w:p>
    <w:p w:rsidR="00D66002" w:rsidRPr="00212C8D" w:rsidRDefault="009B2FB7" w:rsidP="00212C8D">
      <w:r w:rsidRPr="00212C8D">
        <w:t>ВКМЭ</w:t>
      </w:r>
      <w:r w:rsidR="00D66002" w:rsidRPr="00212C8D">
        <w:t xml:space="preserve">-12 </w:t>
      </w:r>
      <w:r w:rsidRPr="00212C8D">
        <w:t>следует достичь на пленарном заседании согласия, до рассмотрения в рабочих группах Комитета 5 конкретных предложений по пересмотру РМЭ</w:t>
      </w:r>
      <w:r w:rsidR="00D66002" w:rsidRPr="00212C8D">
        <w:t xml:space="preserve">, </w:t>
      </w:r>
      <w:r w:rsidRPr="00212C8D">
        <w:t>о сфере применения РМЭ, в частности о внесении каких-либо поправок в Преамбулу и Статью 1, и решить, относятся ли они к "признанным эксплуатационным организациям", эксплуатационным организациям" или другим объединениям, а также следует ли оставить определение "электросвязи" без изменений или необходимо его пересмотреть, до рассмотрения конкретных предложений по пересмотру РМЭ</w:t>
      </w:r>
      <w:r w:rsidR="00D66002" w:rsidRPr="00212C8D">
        <w:t>.</w:t>
      </w:r>
    </w:p>
    <w:p w:rsidR="00D66002" w:rsidRPr="00212C8D" w:rsidRDefault="00D66002" w:rsidP="0032202E">
      <w:pPr>
        <w:pStyle w:val="Reasons"/>
      </w:pPr>
    </w:p>
    <w:p w:rsidR="00E36BEE" w:rsidRPr="00D66002" w:rsidRDefault="00D66002" w:rsidP="00D66002">
      <w:pPr>
        <w:jc w:val="center"/>
        <w:rPr>
          <w:lang w:val="en-US"/>
        </w:rPr>
      </w:pPr>
      <w:r w:rsidRPr="00212C8D">
        <w:t>______________</w:t>
      </w:r>
    </w:p>
    <w:sectPr w:rsidR="00E36BEE" w:rsidRPr="00D6600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46" w:rsidRDefault="00757B46">
      <w:r>
        <w:separator/>
      </w:r>
    </w:p>
    <w:p w:rsidR="00757B46" w:rsidRDefault="00757B46"/>
  </w:endnote>
  <w:endnote w:type="continuationSeparator" w:id="0">
    <w:p w:rsidR="00757B46" w:rsidRDefault="00757B46">
      <w:r>
        <w:continuationSeparator/>
      </w:r>
    </w:p>
    <w:p w:rsidR="00757B46" w:rsidRDefault="00757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B46EA" w:rsidRDefault="00567276">
    <w:pPr>
      <w:ind w:right="360"/>
    </w:pPr>
    <w:r>
      <w:fldChar w:fldCharType="begin"/>
    </w:r>
    <w:r w:rsidRPr="00DB46EA">
      <w:instrText xml:space="preserve"> </w:instrText>
    </w:r>
    <w:r w:rsidRPr="00931097">
      <w:rPr>
        <w:lang w:val="en-US"/>
      </w:rPr>
      <w:instrText>FILENAME</w:instrText>
    </w:r>
    <w:r w:rsidRPr="00DB46EA">
      <w:instrText xml:space="preserve"> \</w:instrText>
    </w:r>
    <w:r w:rsidRPr="00931097">
      <w:rPr>
        <w:lang w:val="en-US"/>
      </w:rPr>
      <w:instrText>p</w:instrText>
    </w:r>
    <w:r w:rsidRPr="00DB46EA">
      <w:instrText xml:space="preserve">  \* </w:instrText>
    </w:r>
    <w:r w:rsidRPr="00931097">
      <w:rPr>
        <w:lang w:val="en-US"/>
      </w:rPr>
      <w:instrText>MERGEFORMAT</w:instrText>
    </w:r>
    <w:r w:rsidRPr="00DB46EA">
      <w:instrText xml:space="preserve"> </w:instrText>
    </w:r>
    <w:r>
      <w:fldChar w:fldCharType="separate"/>
    </w:r>
    <w:r w:rsidR="00D44E19" w:rsidRPr="00D44E19">
      <w:rPr>
        <w:noProof/>
        <w:lang w:val="en-US"/>
      </w:rPr>
      <w:t>P</w:t>
    </w:r>
    <w:r w:rsidR="00D44E19">
      <w:rPr>
        <w:noProof/>
      </w:rPr>
      <w:t>:\</w:t>
    </w:r>
    <w:r w:rsidR="00D44E19" w:rsidRPr="00D44E19">
      <w:rPr>
        <w:noProof/>
        <w:lang w:val="en-US"/>
      </w:rPr>
      <w:t>RUS</w:t>
    </w:r>
    <w:r w:rsidR="00D44E19">
      <w:rPr>
        <w:noProof/>
      </w:rPr>
      <w:t>\</w:t>
    </w:r>
    <w:r w:rsidR="00D44E19" w:rsidRPr="00D44E19">
      <w:rPr>
        <w:noProof/>
        <w:lang w:val="en-US"/>
      </w:rPr>
      <w:t>SG</w:t>
    </w:r>
    <w:r w:rsidR="00D44E19">
      <w:rPr>
        <w:noProof/>
      </w:rPr>
      <w:t>\</w:t>
    </w:r>
    <w:r w:rsidR="00D44E19" w:rsidRPr="00D44E19">
      <w:rPr>
        <w:noProof/>
        <w:lang w:val="en-US"/>
      </w:rPr>
      <w:t>CONF-SG</w:t>
    </w:r>
    <w:r w:rsidR="00D44E19">
      <w:rPr>
        <w:noProof/>
      </w:rPr>
      <w:t>\</w:t>
    </w:r>
    <w:r w:rsidR="00D44E19" w:rsidRPr="00D44E19">
      <w:rPr>
        <w:noProof/>
        <w:lang w:val="en-US"/>
      </w:rPr>
      <w:t>WCIT12</w:t>
    </w:r>
    <w:r w:rsidR="00D44E19">
      <w:rPr>
        <w:noProof/>
      </w:rPr>
      <w:t>\000\031R.docx</w:t>
    </w:r>
    <w:r>
      <w:fldChar w:fldCharType="end"/>
    </w:r>
    <w:r w:rsidRPr="00DB46EA">
      <w:tab/>
    </w:r>
    <w:r>
      <w:fldChar w:fldCharType="begin"/>
    </w:r>
    <w:r>
      <w:instrText xml:space="preserve"> SAVEDATE \@ DD.MM.YY </w:instrText>
    </w:r>
    <w:r>
      <w:fldChar w:fldCharType="separate"/>
    </w:r>
    <w:r w:rsidR="00D44E19">
      <w:rPr>
        <w:noProof/>
      </w:rPr>
      <w:t>27.11.12</w:t>
    </w:r>
    <w:r>
      <w:fldChar w:fldCharType="end"/>
    </w:r>
    <w:r w:rsidRPr="00DB46EA">
      <w:tab/>
    </w:r>
    <w:r>
      <w:fldChar w:fldCharType="begin"/>
    </w:r>
    <w:r>
      <w:instrText xml:space="preserve"> PRINTDATE \@ DD.MM.YY </w:instrText>
    </w:r>
    <w:r>
      <w:fldChar w:fldCharType="separate"/>
    </w:r>
    <w:r w:rsidR="00D44E19">
      <w:rPr>
        <w:noProof/>
      </w:rPr>
      <w:t>27.11.12</w:t>
    </w:r>
    <w:r>
      <w:fldChar w:fldCharType="end"/>
    </w:r>
  </w:p>
  <w:p w:rsidR="00AE4E50" w:rsidRPr="00DB46EA" w:rsidRDefault="00AE4E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9274CD" w:rsidRDefault="009274CD" w:rsidP="009274CD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44E19">
      <w:rPr>
        <w:lang w:val="fr-FR"/>
      </w:rPr>
      <w:t>P:\RUS\SG\CONF-SG\WCIT12\000\031R.docx</w:t>
    </w:r>
    <w:r>
      <w:fldChar w:fldCharType="end"/>
    </w:r>
    <w:r>
      <w:rPr>
        <w:lang w:val="ru-RU"/>
      </w:rPr>
      <w:t xml:space="preserve"> (336328)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4E19">
      <w:t>27.11.12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4E19">
      <w:t>27.11.12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 w:rsidP="009B140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44E19">
      <w:rPr>
        <w:lang w:val="fr-FR"/>
      </w:rPr>
      <w:t>P:\RUS\SG\CONF-SG\WCIT12\000\031R.docx</w:t>
    </w:r>
    <w:r>
      <w:fldChar w:fldCharType="end"/>
    </w:r>
    <w:r w:rsidR="009274CD">
      <w:rPr>
        <w:lang w:val="ru-RU"/>
      </w:rPr>
      <w:t xml:space="preserve"> (336328)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4E19">
      <w:t>27.11.12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4E19">
      <w:t>27.11.12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46" w:rsidRDefault="00757B46">
      <w:r>
        <w:rPr>
          <w:b/>
        </w:rPr>
        <w:t>_______________</w:t>
      </w:r>
    </w:p>
    <w:p w:rsidR="00757B46" w:rsidRDefault="00757B46"/>
  </w:footnote>
  <w:footnote w:type="continuationSeparator" w:id="0">
    <w:p w:rsidR="00757B46" w:rsidRDefault="00757B46">
      <w:r>
        <w:continuationSeparator/>
      </w:r>
    </w:p>
    <w:p w:rsidR="00757B46" w:rsidRDefault="00757B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44E19">
      <w:rPr>
        <w:noProof/>
      </w:rPr>
      <w:t>2</w:t>
    </w:r>
    <w:r>
      <w:fldChar w:fldCharType="end"/>
    </w:r>
  </w:p>
  <w:p w:rsidR="00AE4E50" w:rsidRDefault="005371E3" w:rsidP="009B1402">
    <w:pPr>
      <w:pStyle w:val="Header"/>
    </w:pPr>
    <w:r>
      <w:t>WCIT</w:t>
    </w:r>
    <w:r w:rsidR="00434A7C">
      <w:rPr>
        <w:lang w:val="en-US"/>
      </w:rPr>
      <w:t>12</w:t>
    </w:r>
    <w:r w:rsidR="009B1402">
      <w:t>/31-</w:t>
    </w:r>
    <w:r w:rsidR="009B1402"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A0EF3"/>
    <w:rsid w:val="00123B68"/>
    <w:rsid w:val="00124C09"/>
    <w:rsid w:val="00126F2E"/>
    <w:rsid w:val="001521AE"/>
    <w:rsid w:val="001E5FB4"/>
    <w:rsid w:val="0020039C"/>
    <w:rsid w:val="00202CA0"/>
    <w:rsid w:val="00212994"/>
    <w:rsid w:val="00212C8D"/>
    <w:rsid w:val="00230582"/>
    <w:rsid w:val="00245A1F"/>
    <w:rsid w:val="00290C74"/>
    <w:rsid w:val="002A2D3F"/>
    <w:rsid w:val="00300F84"/>
    <w:rsid w:val="00316F37"/>
    <w:rsid w:val="00344EB8"/>
    <w:rsid w:val="003C583C"/>
    <w:rsid w:val="003F0078"/>
    <w:rsid w:val="00434A7C"/>
    <w:rsid w:val="0045143A"/>
    <w:rsid w:val="004A58F4"/>
    <w:rsid w:val="004C47ED"/>
    <w:rsid w:val="0051315E"/>
    <w:rsid w:val="005305D5"/>
    <w:rsid w:val="005371E3"/>
    <w:rsid w:val="005651C9"/>
    <w:rsid w:val="00567276"/>
    <w:rsid w:val="005755E2"/>
    <w:rsid w:val="005A295E"/>
    <w:rsid w:val="005D1879"/>
    <w:rsid w:val="005D79A3"/>
    <w:rsid w:val="005E61DD"/>
    <w:rsid w:val="006023DF"/>
    <w:rsid w:val="00620DD7"/>
    <w:rsid w:val="00657DE0"/>
    <w:rsid w:val="00692C06"/>
    <w:rsid w:val="006A6E9B"/>
    <w:rsid w:val="006F5F70"/>
    <w:rsid w:val="00757B46"/>
    <w:rsid w:val="00763F4F"/>
    <w:rsid w:val="00775720"/>
    <w:rsid w:val="007F1E31"/>
    <w:rsid w:val="00811633"/>
    <w:rsid w:val="00845715"/>
    <w:rsid w:val="00872FC8"/>
    <w:rsid w:val="008B43F2"/>
    <w:rsid w:val="008C3257"/>
    <w:rsid w:val="008F0393"/>
    <w:rsid w:val="009119CC"/>
    <w:rsid w:val="009274CD"/>
    <w:rsid w:val="00931097"/>
    <w:rsid w:val="00941A02"/>
    <w:rsid w:val="00960A07"/>
    <w:rsid w:val="009B1402"/>
    <w:rsid w:val="009B2FB7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FA7"/>
    <w:rsid w:val="00A97EC0"/>
    <w:rsid w:val="00AC66E6"/>
    <w:rsid w:val="00AE4E50"/>
    <w:rsid w:val="00B468A6"/>
    <w:rsid w:val="00BA13A4"/>
    <w:rsid w:val="00BA1AA1"/>
    <w:rsid w:val="00BA35DC"/>
    <w:rsid w:val="00BC5088"/>
    <w:rsid w:val="00BC5313"/>
    <w:rsid w:val="00C20466"/>
    <w:rsid w:val="00C324A8"/>
    <w:rsid w:val="00C56E7A"/>
    <w:rsid w:val="00CC47C6"/>
    <w:rsid w:val="00CE5E47"/>
    <w:rsid w:val="00CF020F"/>
    <w:rsid w:val="00D2778D"/>
    <w:rsid w:val="00D44E19"/>
    <w:rsid w:val="00D5126A"/>
    <w:rsid w:val="00D53715"/>
    <w:rsid w:val="00D66002"/>
    <w:rsid w:val="00DB46EA"/>
    <w:rsid w:val="00DE2EBA"/>
    <w:rsid w:val="00E2253F"/>
    <w:rsid w:val="00E26BBB"/>
    <w:rsid w:val="00E36BEE"/>
    <w:rsid w:val="00E471F7"/>
    <w:rsid w:val="00E5155F"/>
    <w:rsid w:val="00E976C1"/>
    <w:rsid w:val="00EC7B76"/>
    <w:rsid w:val="00F61EFF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8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8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S12-WCIT12-C-0031!!MSW-R</DPM_x0020_File_x0020_name>
    <DPM_x0020_Author xmlns="32a1a8c5-2265-4ebc-b7a0-2071e2c5c9bb" xsi:nil="false">Documents Proposals Manager (DPM)</DPM_x0020_Author>
    <DPM_x0020_Version xmlns="32a1a8c5-2265-4ebc-b7a0-2071e2c5c9bb" xsi:nil="false">DPM_v5.3.6.20_prod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2F1F6C-D5FB-46AB-9A00-09D994A51A8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32a1a8c5-2265-4ebc-b7a0-2071e2c5c9bb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6</TotalTime>
  <Pages>2</Pages>
  <Words>404</Words>
  <Characters>2783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S12-WCIT12-C-0031!!MSW-R</vt:lpstr>
    </vt:vector>
  </TitlesOfParts>
  <Manager>General Secretariat - Pool</Manager>
  <Company>International Telecommunication Union (ITU)</Company>
  <LinksUpToDate>false</LinksUpToDate>
  <CharactersWithSpaces>3168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S12-WCIT12-C-0031!!MSW-R</dc:title>
  <dc:subject>World Conference on International Telecommunications (WCIT)</dc:subject>
  <dc:creator>Documents Proposals Manager (DPM)</dc:creator>
  <cp:keywords>DPM_v5.3.6.20_prod</cp:keywords>
  <cp:lastModifiedBy>Maloletkova, Svetlana</cp:lastModifiedBy>
  <cp:revision>5</cp:revision>
  <cp:lastPrinted>2012-11-27T18:02:00Z</cp:lastPrinted>
  <dcterms:created xsi:type="dcterms:W3CDTF">2012-11-27T16:47:00Z</dcterms:created>
  <dcterms:modified xsi:type="dcterms:W3CDTF">2012-11-27T18:02:00Z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