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B722C2" w:rsidTr="00CC18AF">
        <w:tc>
          <w:tcPr>
            <w:tcW w:w="9855" w:type="dxa"/>
            <w:gridSpan w:val="2"/>
            <w:hideMark/>
          </w:tcPr>
          <w:p w:rsidR="00B722C2" w:rsidRDefault="00B722C2" w:rsidP="003C3A3C">
            <w:pPr>
              <w:tabs>
                <w:tab w:val="left" w:pos="709"/>
              </w:tabs>
              <w:spacing w:before="100" w:beforeAutospacing="1" w:after="100" w:afterAutospacing="1"/>
              <w:jc w:val="center"/>
              <w:rPr>
                <w:szCs w:val="24"/>
              </w:rPr>
            </w:pPr>
            <w:r>
              <w:rPr>
                <w:noProof/>
                <w:lang w:val="en-US" w:eastAsia="zh-CN"/>
              </w:rPr>
              <w:drawing>
                <wp:inline distT="0" distB="0" distL="0" distR="0">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722C2" w:rsidTr="00CC18AF">
        <w:tc>
          <w:tcPr>
            <w:tcW w:w="9855" w:type="dxa"/>
            <w:gridSpan w:val="2"/>
            <w:tcBorders>
              <w:top w:val="nil"/>
              <w:left w:val="nil"/>
              <w:bottom w:val="single" w:sz="12" w:space="0" w:color="auto"/>
              <w:right w:val="nil"/>
            </w:tcBorders>
            <w:hideMark/>
          </w:tcPr>
          <w:p w:rsidR="00B722C2" w:rsidRDefault="00B722C2" w:rsidP="003C3A3C">
            <w:pPr>
              <w:pStyle w:val="Header"/>
              <w:tabs>
                <w:tab w:val="left" w:pos="284"/>
              </w:tabs>
              <w:spacing w:before="60" w:line="360" w:lineRule="auto"/>
              <w:ind w:left="284"/>
              <w:jc w:val="left"/>
              <w:rPr>
                <w:noProof/>
                <w:lang w:eastAsia="zh-CN"/>
              </w:rPr>
            </w:pPr>
            <w:r>
              <w:rPr>
                <w:sz w:val="28"/>
                <w:szCs w:val="28"/>
              </w:rPr>
              <w:t>2013</w:t>
            </w:r>
            <w:r w:rsidR="00986165">
              <w:rPr>
                <w:rFonts w:hint="eastAsia"/>
                <w:sz w:val="28"/>
                <w:szCs w:val="28"/>
                <w:lang w:eastAsia="zh-CN"/>
              </w:rPr>
              <w:t>年</w:t>
            </w:r>
            <w:r w:rsidR="00DB7C4B">
              <w:rPr>
                <w:rFonts w:hint="eastAsia"/>
                <w:sz w:val="28"/>
                <w:szCs w:val="28"/>
                <w:lang w:eastAsia="zh-CN"/>
              </w:rPr>
              <w:t>5</w:t>
            </w:r>
            <w:r w:rsidR="00986165">
              <w:rPr>
                <w:rFonts w:hint="eastAsia"/>
                <w:sz w:val="28"/>
                <w:szCs w:val="28"/>
                <w:lang w:eastAsia="zh-CN"/>
              </w:rPr>
              <w:t>月</w:t>
            </w:r>
            <w:r w:rsidR="00DB7C4B">
              <w:rPr>
                <w:rFonts w:hint="eastAsia"/>
                <w:sz w:val="28"/>
                <w:szCs w:val="28"/>
                <w:lang w:eastAsia="zh-CN"/>
              </w:rPr>
              <w:t>14-16</w:t>
            </w:r>
            <w:r w:rsidR="00986165">
              <w:rPr>
                <w:rFonts w:hint="eastAsia"/>
                <w:sz w:val="28"/>
                <w:szCs w:val="28"/>
                <w:lang w:eastAsia="zh-CN"/>
              </w:rPr>
              <w:t>日，日内瓦</w:t>
            </w:r>
          </w:p>
        </w:tc>
      </w:tr>
      <w:tr w:rsidR="00B722C2" w:rsidRPr="00BF4C41" w:rsidTr="00CC18AF">
        <w:tc>
          <w:tcPr>
            <w:tcW w:w="6379" w:type="dxa"/>
            <w:tcBorders>
              <w:top w:val="single" w:sz="12" w:space="0" w:color="auto"/>
              <w:left w:val="nil"/>
              <w:bottom w:val="nil"/>
            </w:tcBorders>
            <w:hideMark/>
          </w:tcPr>
          <w:p w:rsidR="00B722C2" w:rsidRDefault="00B722C2" w:rsidP="003C3A3C">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B722C2" w:rsidRPr="00986165" w:rsidRDefault="00986165" w:rsidP="00210231">
            <w:pPr>
              <w:rPr>
                <w:b/>
                <w:bCs/>
                <w:lang w:val="fr-FR"/>
              </w:rPr>
            </w:pPr>
            <w:r>
              <w:rPr>
                <w:rFonts w:hint="eastAsia"/>
                <w:b/>
                <w:bCs/>
                <w:lang w:eastAsia="zh-CN"/>
              </w:rPr>
              <w:t>文件</w:t>
            </w:r>
            <w:r w:rsidR="00B722C2" w:rsidRPr="00986165">
              <w:rPr>
                <w:b/>
                <w:bCs/>
                <w:lang w:val="fr-FR"/>
              </w:rPr>
              <w:t xml:space="preserve"> WTPF-13/</w:t>
            </w:r>
            <w:r w:rsidR="00210231">
              <w:rPr>
                <w:rFonts w:hint="eastAsia"/>
                <w:b/>
                <w:bCs/>
                <w:lang w:val="fr-FR" w:eastAsia="zh-CN"/>
              </w:rPr>
              <w:t>10</w:t>
            </w:r>
            <w:r w:rsidR="00B722C2" w:rsidRPr="00986165">
              <w:rPr>
                <w:b/>
                <w:bCs/>
                <w:lang w:val="fr-FR"/>
              </w:rPr>
              <w:t>-C</w:t>
            </w:r>
          </w:p>
          <w:p w:rsidR="00B722C2" w:rsidRPr="00986165" w:rsidRDefault="00DB7C4B" w:rsidP="00210231">
            <w:pPr>
              <w:spacing w:before="0"/>
              <w:rPr>
                <w:b/>
                <w:bCs/>
                <w:lang w:val="fr-FR" w:eastAsia="zh-CN"/>
              </w:rPr>
            </w:pPr>
            <w:r>
              <w:rPr>
                <w:rFonts w:hint="eastAsia"/>
                <w:b/>
                <w:bCs/>
                <w:lang w:val="fr-FR" w:eastAsia="zh-CN"/>
              </w:rPr>
              <w:t>2013</w:t>
            </w:r>
            <w:r>
              <w:rPr>
                <w:rFonts w:hint="eastAsia"/>
                <w:b/>
                <w:bCs/>
                <w:lang w:val="fr-FR" w:eastAsia="zh-CN"/>
              </w:rPr>
              <w:t>年</w:t>
            </w:r>
            <w:r w:rsidR="00210231">
              <w:rPr>
                <w:rFonts w:hint="eastAsia"/>
                <w:b/>
                <w:bCs/>
                <w:lang w:val="fr-FR" w:eastAsia="zh-CN"/>
              </w:rPr>
              <w:t>4</w:t>
            </w:r>
            <w:r>
              <w:rPr>
                <w:rFonts w:hint="eastAsia"/>
                <w:b/>
                <w:bCs/>
                <w:lang w:val="fr-FR" w:eastAsia="zh-CN"/>
              </w:rPr>
              <w:t>月</w:t>
            </w:r>
            <w:r w:rsidR="00210231">
              <w:rPr>
                <w:rFonts w:hint="eastAsia"/>
                <w:b/>
                <w:bCs/>
                <w:lang w:val="fr-FR" w:eastAsia="zh-CN"/>
              </w:rPr>
              <w:t>30</w:t>
            </w:r>
            <w:r>
              <w:rPr>
                <w:rFonts w:hint="eastAsia"/>
                <w:b/>
                <w:bCs/>
                <w:lang w:val="fr-FR" w:eastAsia="zh-CN"/>
              </w:rPr>
              <w:t>日</w:t>
            </w:r>
          </w:p>
          <w:p w:rsidR="00B722C2" w:rsidRDefault="00986165" w:rsidP="004016A1">
            <w:pPr>
              <w:pStyle w:val="Header"/>
              <w:tabs>
                <w:tab w:val="left" w:pos="6521"/>
              </w:tabs>
              <w:jc w:val="left"/>
              <w:rPr>
                <w:b/>
                <w:bCs/>
                <w:sz w:val="24"/>
                <w:szCs w:val="24"/>
                <w:lang w:eastAsia="zh-CN"/>
              </w:rPr>
            </w:pPr>
            <w:r>
              <w:rPr>
                <w:rFonts w:hint="eastAsia"/>
                <w:b/>
                <w:bCs/>
                <w:sz w:val="24"/>
                <w:szCs w:val="24"/>
                <w:lang w:eastAsia="zh-CN"/>
              </w:rPr>
              <w:t>原文：</w:t>
            </w:r>
            <w:r w:rsidR="004016A1">
              <w:rPr>
                <w:rFonts w:hint="eastAsia"/>
                <w:b/>
                <w:bCs/>
                <w:sz w:val="24"/>
                <w:szCs w:val="24"/>
                <w:lang w:eastAsia="zh-CN"/>
              </w:rPr>
              <w:t>西班牙</w:t>
            </w:r>
            <w:r w:rsidR="007B5776">
              <w:rPr>
                <w:rFonts w:hint="eastAsia"/>
                <w:b/>
                <w:bCs/>
                <w:sz w:val="24"/>
                <w:szCs w:val="24"/>
                <w:lang w:eastAsia="zh-CN"/>
              </w:rPr>
              <w:t>文</w:t>
            </w:r>
          </w:p>
        </w:tc>
      </w:tr>
    </w:tbl>
    <w:p w:rsidR="00DB7C4B" w:rsidRPr="00DB7C4B" w:rsidRDefault="00210231" w:rsidP="00A510A1">
      <w:pPr>
        <w:pStyle w:val="Source"/>
        <w:rPr>
          <w:lang w:eastAsia="zh-CN"/>
        </w:rPr>
      </w:pPr>
      <w:r>
        <w:rPr>
          <w:rFonts w:hint="eastAsia"/>
          <w:lang w:eastAsia="zh-CN"/>
        </w:rPr>
        <w:t>墨西哥提交的文稿</w:t>
      </w:r>
    </w:p>
    <w:p w:rsidR="00210231" w:rsidRPr="00DA43E7" w:rsidRDefault="00210231" w:rsidP="00A510A1">
      <w:pPr>
        <w:pStyle w:val="Headingb"/>
        <w:rPr>
          <w:lang w:eastAsia="zh-CN"/>
        </w:rPr>
      </w:pPr>
      <w:r>
        <w:rPr>
          <w:rFonts w:hint="eastAsia"/>
          <w:lang w:eastAsia="zh-CN"/>
        </w:rPr>
        <w:t>引言</w:t>
      </w:r>
    </w:p>
    <w:p w:rsidR="00210231" w:rsidRDefault="00210231" w:rsidP="00E94A07">
      <w:pPr>
        <w:ind w:firstLineChars="200" w:firstLine="496"/>
        <w:rPr>
          <w:rFonts w:cstheme="minorHAnsi"/>
          <w:lang w:eastAsia="zh-CN"/>
        </w:rPr>
      </w:pPr>
      <w:r w:rsidRPr="00E94A07">
        <w:rPr>
          <w:rFonts w:cstheme="minorHAnsi" w:hint="eastAsia"/>
          <w:spacing w:val="4"/>
          <w:lang w:eastAsia="zh-CN"/>
        </w:rPr>
        <w:t>墨西哥主管部门了解国际电信联盟秘书长在通过透明和包容的进程编撰提交给世界电信</w:t>
      </w:r>
      <w:r w:rsidR="00E94A07">
        <w:rPr>
          <w:rFonts w:cstheme="minorHAnsi" w:hint="eastAsia"/>
          <w:lang w:eastAsia="zh-CN"/>
        </w:rPr>
        <w:t>/</w:t>
      </w:r>
      <w:r>
        <w:rPr>
          <w:rFonts w:cstheme="minorHAnsi" w:hint="eastAsia"/>
          <w:lang w:eastAsia="zh-CN"/>
        </w:rPr>
        <w:t>ICT</w:t>
      </w:r>
      <w:r>
        <w:rPr>
          <w:rFonts w:cstheme="minorHAnsi" w:hint="eastAsia"/>
          <w:lang w:eastAsia="zh-CN"/>
        </w:rPr>
        <w:t>政策论坛的报告时所面临的各种挑战，该进程涵盖了全权代表大会</w:t>
      </w:r>
      <w:r w:rsidRPr="00B17F4E">
        <w:rPr>
          <w:rFonts w:hint="eastAsia"/>
          <w:lang w:eastAsia="zh-CN"/>
        </w:rPr>
        <w:t>第</w:t>
      </w:r>
      <w:r w:rsidRPr="00B17F4E">
        <w:rPr>
          <w:rFonts w:hint="eastAsia"/>
          <w:lang w:eastAsia="zh-CN"/>
        </w:rPr>
        <w:t>101</w:t>
      </w:r>
      <w:r w:rsidRPr="00B17F4E">
        <w:rPr>
          <w:rFonts w:hint="eastAsia"/>
          <w:lang w:eastAsia="zh-CN"/>
        </w:rPr>
        <w:t>号决议：“基于互联网协议（</w:t>
      </w:r>
      <w:r w:rsidRPr="00B17F4E">
        <w:rPr>
          <w:rFonts w:hint="eastAsia"/>
          <w:lang w:eastAsia="zh-CN"/>
        </w:rPr>
        <w:t>IP</w:t>
      </w:r>
      <w:r w:rsidRPr="00B17F4E">
        <w:rPr>
          <w:rFonts w:hint="eastAsia"/>
          <w:lang w:eastAsia="zh-CN"/>
        </w:rPr>
        <w:t>）的网络”（</w:t>
      </w:r>
      <w:r w:rsidRPr="00B17F4E">
        <w:rPr>
          <w:rFonts w:hint="eastAsia"/>
          <w:lang w:eastAsia="zh-CN"/>
        </w:rPr>
        <w:t>2010</w:t>
      </w:r>
      <w:r w:rsidRPr="00B17F4E">
        <w:rPr>
          <w:rFonts w:hint="eastAsia"/>
          <w:lang w:eastAsia="zh-CN"/>
        </w:rPr>
        <w:t>年，瓜达拉哈拉</w:t>
      </w:r>
      <w:r>
        <w:rPr>
          <w:rFonts w:hint="eastAsia"/>
          <w:lang w:eastAsia="zh-CN"/>
        </w:rPr>
        <w:t>，</w:t>
      </w:r>
      <w:r w:rsidRPr="00B17F4E">
        <w:rPr>
          <w:rFonts w:hint="eastAsia"/>
          <w:lang w:eastAsia="zh-CN"/>
        </w:rPr>
        <w:t>修订版）</w:t>
      </w:r>
      <w:r>
        <w:rPr>
          <w:rFonts w:hint="eastAsia"/>
          <w:lang w:eastAsia="zh-CN"/>
        </w:rPr>
        <w:t>、</w:t>
      </w:r>
      <w:r w:rsidRPr="00B17F4E">
        <w:rPr>
          <w:rFonts w:hint="eastAsia"/>
          <w:lang w:eastAsia="zh-CN"/>
        </w:rPr>
        <w:t>第</w:t>
      </w:r>
      <w:r w:rsidRPr="00B17F4E">
        <w:rPr>
          <w:rFonts w:hint="eastAsia"/>
          <w:lang w:eastAsia="zh-CN"/>
        </w:rPr>
        <w:t>102</w:t>
      </w:r>
      <w:r w:rsidRPr="00B17F4E">
        <w:rPr>
          <w:rFonts w:hint="eastAsia"/>
          <w:lang w:eastAsia="zh-CN"/>
        </w:rPr>
        <w:t>号决议：“国际电联在有关互联网和互联网资源（包括域名和地址）管理的国际公共政策问题方面的作用</w:t>
      </w:r>
      <w:r w:rsidR="00D87BF0" w:rsidRPr="00B17F4E">
        <w:rPr>
          <w:rFonts w:hint="eastAsia"/>
          <w:lang w:eastAsia="zh-CN"/>
        </w:rPr>
        <w:t>”</w:t>
      </w:r>
      <w:r w:rsidRPr="00B17F4E">
        <w:rPr>
          <w:rFonts w:hint="eastAsia"/>
          <w:lang w:eastAsia="zh-CN"/>
        </w:rPr>
        <w:t>（</w:t>
      </w:r>
      <w:r w:rsidRPr="00B17F4E">
        <w:rPr>
          <w:rFonts w:hint="eastAsia"/>
          <w:lang w:eastAsia="zh-CN"/>
        </w:rPr>
        <w:t>2010</w:t>
      </w:r>
      <w:r w:rsidRPr="00B17F4E">
        <w:rPr>
          <w:rFonts w:hint="eastAsia"/>
          <w:lang w:eastAsia="zh-CN"/>
        </w:rPr>
        <w:t>年，瓜达拉哈拉，修订版）</w:t>
      </w:r>
      <w:r>
        <w:rPr>
          <w:rFonts w:hint="eastAsia"/>
          <w:lang w:eastAsia="zh-CN"/>
        </w:rPr>
        <w:t>、</w:t>
      </w:r>
      <w:r w:rsidRPr="00B17F4E">
        <w:rPr>
          <w:rFonts w:hint="eastAsia"/>
          <w:lang w:eastAsia="zh-CN"/>
        </w:rPr>
        <w:t>第</w:t>
      </w:r>
      <w:r w:rsidRPr="00B17F4E">
        <w:rPr>
          <w:rFonts w:hint="eastAsia"/>
          <w:lang w:eastAsia="zh-CN"/>
        </w:rPr>
        <w:t>133</w:t>
      </w:r>
      <w:r w:rsidRPr="00B17F4E">
        <w:rPr>
          <w:rFonts w:hint="eastAsia"/>
          <w:lang w:eastAsia="zh-CN"/>
        </w:rPr>
        <w:t>号决议：“成员国主管部门在国际化（多语文）域名管理中的作用”（</w:t>
      </w:r>
      <w:r w:rsidRPr="00B17F4E">
        <w:rPr>
          <w:rFonts w:hint="eastAsia"/>
          <w:lang w:eastAsia="zh-CN"/>
        </w:rPr>
        <w:t>2010</w:t>
      </w:r>
      <w:r w:rsidRPr="00B17F4E">
        <w:rPr>
          <w:rFonts w:hint="eastAsia"/>
          <w:lang w:eastAsia="zh-CN"/>
        </w:rPr>
        <w:t>年，瓜达拉哈拉，修订版）</w:t>
      </w:r>
      <w:r>
        <w:rPr>
          <w:rFonts w:hint="eastAsia"/>
          <w:lang w:eastAsia="zh-CN"/>
        </w:rPr>
        <w:t>中所提出</w:t>
      </w:r>
      <w:r w:rsidR="005403EE">
        <w:rPr>
          <w:rFonts w:hint="eastAsia"/>
          <w:lang w:eastAsia="zh-CN"/>
        </w:rPr>
        <w:t>并由秘书长在其报告的以下章节中</w:t>
      </w:r>
      <w:r w:rsidR="004016A1">
        <w:rPr>
          <w:rFonts w:hint="eastAsia"/>
          <w:lang w:eastAsia="zh-CN"/>
        </w:rPr>
        <w:t>制定</w:t>
      </w:r>
      <w:r>
        <w:rPr>
          <w:rFonts w:hint="eastAsia"/>
          <w:lang w:eastAsia="zh-CN"/>
        </w:rPr>
        <w:t>的相关主题</w:t>
      </w:r>
      <w:r w:rsidR="005403EE">
        <w:rPr>
          <w:rFonts w:hint="eastAsia"/>
          <w:lang w:eastAsia="zh-CN"/>
        </w:rPr>
        <w:t>：</w:t>
      </w:r>
    </w:p>
    <w:p w:rsidR="00A510A1" w:rsidRDefault="00A510A1" w:rsidP="00A510A1">
      <w:pPr>
        <w:pStyle w:val="enumlev1"/>
        <w:rPr>
          <w:lang w:eastAsia="zh-CN"/>
        </w:rPr>
      </w:pPr>
      <w:r>
        <w:rPr>
          <w:lang w:eastAsia="zh-CN"/>
        </w:rPr>
        <w:t>•</w:t>
      </w:r>
      <w:r w:rsidR="00210231" w:rsidRPr="00A510A1">
        <w:rPr>
          <w:lang w:eastAsia="zh-CN"/>
        </w:rPr>
        <w:tab/>
      </w:r>
      <w:r w:rsidR="005403EE" w:rsidRPr="00A510A1">
        <w:rPr>
          <w:lang w:eastAsia="zh-CN"/>
        </w:rPr>
        <w:t>在全球发展和普及信息通信技术（</w:t>
      </w:r>
      <w:r w:rsidR="005403EE" w:rsidRPr="00A510A1">
        <w:rPr>
          <w:lang w:eastAsia="zh-CN"/>
        </w:rPr>
        <w:t>ICT</w:t>
      </w:r>
      <w:r w:rsidR="005403EE" w:rsidRPr="00A510A1">
        <w:rPr>
          <w:lang w:eastAsia="zh-CN"/>
        </w:rPr>
        <w:t>）</w:t>
      </w:r>
    </w:p>
    <w:p w:rsidR="00A510A1" w:rsidRDefault="00A510A1" w:rsidP="00A510A1">
      <w:pPr>
        <w:pStyle w:val="enumlev1"/>
        <w:rPr>
          <w:lang w:eastAsia="zh-CN"/>
        </w:rPr>
      </w:pPr>
      <w:r>
        <w:rPr>
          <w:lang w:eastAsia="zh-CN"/>
        </w:rPr>
        <w:t>•</w:t>
      </w:r>
      <w:r w:rsidR="00210231" w:rsidRPr="00A510A1">
        <w:rPr>
          <w:lang w:eastAsia="zh-CN"/>
        </w:rPr>
        <w:tab/>
      </w:r>
      <w:r w:rsidR="005403EE" w:rsidRPr="00A510A1">
        <w:rPr>
          <w:rFonts w:hint="eastAsia"/>
          <w:lang w:eastAsia="zh-CN"/>
        </w:rPr>
        <w:t>利益攸关多方模式</w:t>
      </w:r>
    </w:p>
    <w:p w:rsidR="00A510A1" w:rsidRDefault="00A510A1" w:rsidP="00A510A1">
      <w:pPr>
        <w:pStyle w:val="enumlev1"/>
        <w:rPr>
          <w:lang w:eastAsia="zh-CN"/>
        </w:rPr>
      </w:pPr>
      <w:r>
        <w:rPr>
          <w:lang w:eastAsia="zh-CN"/>
        </w:rPr>
        <w:t>•</w:t>
      </w:r>
      <w:r w:rsidR="00210231" w:rsidRPr="00A510A1">
        <w:rPr>
          <w:lang w:eastAsia="zh-CN"/>
        </w:rPr>
        <w:tab/>
      </w:r>
      <w:r w:rsidR="005403EE" w:rsidRPr="00A510A1">
        <w:rPr>
          <w:rFonts w:hint="eastAsia"/>
          <w:lang w:eastAsia="zh-CN"/>
        </w:rPr>
        <w:t>基于互联网协议（</w:t>
      </w:r>
      <w:r w:rsidR="005403EE" w:rsidRPr="00A510A1">
        <w:rPr>
          <w:rFonts w:hint="eastAsia"/>
          <w:lang w:eastAsia="zh-CN"/>
        </w:rPr>
        <w:t>IP</w:t>
      </w:r>
      <w:r w:rsidR="005403EE" w:rsidRPr="00A510A1">
        <w:rPr>
          <w:rFonts w:hint="eastAsia"/>
          <w:lang w:eastAsia="zh-CN"/>
        </w:rPr>
        <w:t>）的网络和互联网资源的管理</w:t>
      </w:r>
    </w:p>
    <w:p w:rsidR="00A510A1" w:rsidRDefault="00A510A1" w:rsidP="00A510A1">
      <w:pPr>
        <w:pStyle w:val="enumlev1"/>
        <w:rPr>
          <w:lang w:eastAsia="zh-CN"/>
        </w:rPr>
      </w:pPr>
      <w:r>
        <w:rPr>
          <w:lang w:eastAsia="zh-CN"/>
        </w:rPr>
        <w:t>•</w:t>
      </w:r>
      <w:r w:rsidR="00210231" w:rsidRPr="00A510A1">
        <w:rPr>
          <w:lang w:eastAsia="zh-CN"/>
        </w:rPr>
        <w:tab/>
      </w:r>
      <w:r w:rsidR="005403EE" w:rsidRPr="00A510A1">
        <w:rPr>
          <w:rFonts w:hint="eastAsia"/>
          <w:lang w:eastAsia="zh-CN"/>
        </w:rPr>
        <w:t>国际公共政策问题和互联网资源的管理</w:t>
      </w:r>
    </w:p>
    <w:p w:rsidR="00210231" w:rsidRPr="00A510A1" w:rsidRDefault="00A510A1" w:rsidP="00A510A1">
      <w:pPr>
        <w:pStyle w:val="enumlev1"/>
        <w:rPr>
          <w:lang w:eastAsia="zh-CN"/>
        </w:rPr>
      </w:pPr>
      <w:r>
        <w:rPr>
          <w:lang w:eastAsia="zh-CN"/>
        </w:rPr>
        <w:t>•</w:t>
      </w:r>
      <w:r w:rsidR="00210231" w:rsidRPr="00A510A1">
        <w:rPr>
          <w:lang w:eastAsia="zh-CN"/>
        </w:rPr>
        <w:tab/>
      </w:r>
      <w:r w:rsidR="005403EE" w:rsidRPr="00A510A1">
        <w:rPr>
          <w:rFonts w:hint="eastAsia"/>
          <w:lang w:eastAsia="zh-CN"/>
        </w:rPr>
        <w:t>成员国主管部门在管理国际化（多语言）域名中的作用</w:t>
      </w:r>
      <w:r w:rsidR="00BF4C41">
        <w:rPr>
          <w:rFonts w:hint="eastAsia"/>
          <w:lang w:eastAsia="zh-CN"/>
        </w:rPr>
        <w:t>，</w:t>
      </w:r>
    </w:p>
    <w:p w:rsidR="00210231" w:rsidRDefault="005403EE" w:rsidP="00BF4C41">
      <w:pPr>
        <w:rPr>
          <w:lang w:eastAsia="zh-CN"/>
        </w:rPr>
      </w:pPr>
      <w:r>
        <w:rPr>
          <w:rFonts w:hint="eastAsia"/>
          <w:lang w:eastAsia="zh-CN"/>
        </w:rPr>
        <w:t>并对这些问题持以下观点。</w:t>
      </w:r>
    </w:p>
    <w:p w:rsidR="00210231" w:rsidRDefault="005403EE" w:rsidP="00E94A07">
      <w:pPr>
        <w:pStyle w:val="Headingb"/>
        <w:rPr>
          <w:lang w:eastAsia="zh-CN"/>
        </w:rPr>
      </w:pPr>
      <w:r w:rsidRPr="005403EE">
        <w:rPr>
          <w:lang w:eastAsia="zh-CN"/>
        </w:rPr>
        <w:t>在全球发展和普及信息通信技术</w:t>
      </w:r>
    </w:p>
    <w:p w:rsidR="00210231" w:rsidRDefault="005403EE" w:rsidP="00E94A07">
      <w:pPr>
        <w:ind w:firstLineChars="200" w:firstLine="480"/>
        <w:rPr>
          <w:rFonts w:cstheme="minorHAnsi"/>
          <w:szCs w:val="24"/>
          <w:lang w:eastAsia="zh-CN"/>
        </w:rPr>
      </w:pPr>
      <w:r>
        <w:rPr>
          <w:rFonts w:cstheme="minorHAnsi" w:hint="eastAsia"/>
          <w:szCs w:val="24"/>
          <w:lang w:eastAsia="zh-CN"/>
        </w:rPr>
        <w:t>正如秘书长在报告中指出的那样，信息通信基础设施已成为</w:t>
      </w:r>
      <w:r w:rsidRPr="00B17F4E">
        <w:rPr>
          <w:rFonts w:hint="eastAsia"/>
          <w:lang w:eastAsia="zh-CN"/>
        </w:rPr>
        <w:t>各国</w:t>
      </w:r>
      <w:r>
        <w:rPr>
          <w:rFonts w:hint="eastAsia"/>
          <w:lang w:eastAsia="zh-CN"/>
        </w:rPr>
        <w:t>政府的重要资源、国家</w:t>
      </w:r>
      <w:r w:rsidRPr="00B17F4E">
        <w:rPr>
          <w:rFonts w:hint="eastAsia"/>
          <w:lang w:eastAsia="zh-CN"/>
        </w:rPr>
        <w:t>基础设施的重要组成部分，并同其它</w:t>
      </w:r>
      <w:r>
        <w:rPr>
          <w:rFonts w:hint="eastAsia"/>
          <w:lang w:eastAsia="zh-CN"/>
        </w:rPr>
        <w:t>推动因素</w:t>
      </w:r>
      <w:r w:rsidRPr="00B17F4E">
        <w:rPr>
          <w:rFonts w:hint="eastAsia"/>
          <w:lang w:eastAsia="zh-CN"/>
        </w:rPr>
        <w:t>一样是社会</w:t>
      </w:r>
      <w:r w:rsidRPr="00F24D2F">
        <w:rPr>
          <w:rFonts w:hint="eastAsia"/>
          <w:lang w:eastAsia="zh-CN"/>
        </w:rPr>
        <w:t>经济增长和发展的主要推动力之一。</w:t>
      </w:r>
      <w:r w:rsidR="004016A1">
        <w:rPr>
          <w:rFonts w:hint="eastAsia"/>
          <w:lang w:eastAsia="zh-CN"/>
        </w:rPr>
        <w:t>为确认前述结论，墨西哥合众国国会经与各州议会协商，正在批准实施一系列的国家政治宪法改革，届时墨西哥国将有义务保障</w:t>
      </w:r>
      <w:r>
        <w:rPr>
          <w:rFonts w:hint="eastAsia"/>
          <w:lang w:eastAsia="zh-CN"/>
        </w:rPr>
        <w:t>获取信息通信技术以及（包括宽带和互联网在内的）广播和电信服务的权利。</w:t>
      </w:r>
    </w:p>
    <w:p w:rsidR="00210231" w:rsidRDefault="005403EE" w:rsidP="00E94A07">
      <w:pPr>
        <w:ind w:firstLineChars="200" w:firstLine="480"/>
        <w:rPr>
          <w:rFonts w:cstheme="minorHAnsi"/>
          <w:szCs w:val="24"/>
          <w:lang w:eastAsia="zh-CN"/>
        </w:rPr>
      </w:pPr>
      <w:r>
        <w:rPr>
          <w:rFonts w:cstheme="minorHAnsi" w:hint="eastAsia"/>
          <w:szCs w:val="24"/>
          <w:lang w:eastAsia="zh-CN"/>
        </w:rPr>
        <w:t>为此，墨西哥政府将改</w:t>
      </w:r>
      <w:r w:rsidR="004016A1">
        <w:rPr>
          <w:rFonts w:cstheme="minorHAnsi" w:hint="eastAsia"/>
          <w:szCs w:val="24"/>
          <w:lang w:eastAsia="zh-CN"/>
        </w:rPr>
        <w:t>进</w:t>
      </w:r>
      <w:r>
        <w:rPr>
          <w:rFonts w:cstheme="minorHAnsi" w:hint="eastAsia"/>
          <w:szCs w:val="24"/>
          <w:lang w:eastAsia="zh-CN"/>
        </w:rPr>
        <w:t>竞争的条款，以便增加提供商的数量，并由此提高信息服务的质量，使消费者可以享受更低的价格，并提高生产效率，促进经济增长。</w:t>
      </w:r>
      <w:r w:rsidR="001B7D80">
        <w:rPr>
          <w:rFonts w:cstheme="minorHAnsi" w:hint="eastAsia"/>
          <w:szCs w:val="24"/>
          <w:lang w:eastAsia="zh-CN"/>
        </w:rPr>
        <w:t>在实现这一目标的过程中，将</w:t>
      </w:r>
      <w:r w:rsidR="001C7E67">
        <w:rPr>
          <w:rFonts w:cstheme="minorHAnsi" w:hint="eastAsia"/>
          <w:szCs w:val="24"/>
          <w:lang w:eastAsia="zh-CN"/>
        </w:rPr>
        <w:t>在国家的最高法律文件中将电信确定为为公众利益服务的业务，由此国家将保证根据竞争、质量、多元化、普遍覆盖、互联互通、融合、不受限制的接入和持续性条款提供相应的服务。</w:t>
      </w:r>
    </w:p>
    <w:p w:rsidR="00210231" w:rsidRDefault="001C7E67" w:rsidP="00BF4C41">
      <w:pPr>
        <w:keepLines/>
        <w:ind w:firstLineChars="200" w:firstLine="480"/>
        <w:rPr>
          <w:rFonts w:cstheme="minorHAnsi"/>
          <w:szCs w:val="24"/>
          <w:lang w:eastAsia="zh-CN"/>
        </w:rPr>
      </w:pPr>
      <w:r>
        <w:rPr>
          <w:rFonts w:cstheme="minorHAnsi" w:hint="eastAsia"/>
          <w:szCs w:val="24"/>
          <w:lang w:eastAsia="zh-CN"/>
        </w:rPr>
        <w:lastRenderedPageBreak/>
        <w:t>加强这些工作的战略将包括设立联邦电信机构，作为一个独立自主的宪法实体，负责</w:t>
      </w:r>
      <w:r w:rsidR="004016A1">
        <w:rPr>
          <w:rFonts w:cstheme="minorHAnsi" w:hint="eastAsia"/>
          <w:szCs w:val="24"/>
          <w:lang w:eastAsia="zh-CN"/>
        </w:rPr>
        <w:t>有</w:t>
      </w:r>
      <w:r>
        <w:rPr>
          <w:rFonts w:cstheme="minorHAnsi" w:hint="eastAsia"/>
          <w:szCs w:val="24"/>
          <w:lang w:eastAsia="zh-CN"/>
        </w:rPr>
        <w:t>效发展广播和电信，其职责包括无线电频谱使用、开发和利用的监管、推广和监督；广播和电信业务的网络和提供以及有源和无源基础设施及其他重要输入的获取等。此外，它将作为与这些行业内经济竞争有关的管理部门，有权</w:t>
      </w:r>
      <w:r w:rsidR="00484D25">
        <w:rPr>
          <w:rFonts w:cstheme="minorHAnsi" w:hint="eastAsia"/>
          <w:szCs w:val="24"/>
          <w:lang w:eastAsia="zh-CN"/>
        </w:rPr>
        <w:t>制定</w:t>
      </w:r>
      <w:r>
        <w:rPr>
          <w:rFonts w:cstheme="minorHAnsi" w:hint="eastAsia"/>
          <w:szCs w:val="24"/>
          <w:lang w:eastAsia="zh-CN"/>
        </w:rPr>
        <w:t>非对称的监管，</w:t>
      </w:r>
      <w:r w:rsidR="00484D25">
        <w:rPr>
          <w:rFonts w:cstheme="minorHAnsi" w:hint="eastAsia"/>
          <w:szCs w:val="24"/>
          <w:lang w:eastAsia="zh-CN"/>
        </w:rPr>
        <w:t>对国内的垄断程度设定限制并指令处理资产。</w:t>
      </w:r>
    </w:p>
    <w:p w:rsidR="00210231" w:rsidRPr="00574CA1" w:rsidRDefault="00484D25" w:rsidP="00E94A07">
      <w:pPr>
        <w:ind w:firstLineChars="200" w:firstLine="480"/>
        <w:rPr>
          <w:rFonts w:cstheme="minorHAnsi"/>
          <w:szCs w:val="24"/>
          <w:lang w:eastAsia="zh-CN"/>
        </w:rPr>
      </w:pPr>
      <w:r>
        <w:rPr>
          <w:rFonts w:cstheme="minorHAnsi" w:hint="eastAsia"/>
          <w:szCs w:val="24"/>
          <w:lang w:eastAsia="zh-CN"/>
        </w:rPr>
        <w:t>与此同时，</w:t>
      </w:r>
      <w:r w:rsidR="003B45EE">
        <w:rPr>
          <w:rFonts w:cstheme="minorHAnsi" w:hint="eastAsia"/>
          <w:szCs w:val="24"/>
          <w:lang w:eastAsia="zh-CN"/>
        </w:rPr>
        <w:t>根据数字发展宽带委员会对竞争促投资重要性的认识，</w:t>
      </w:r>
      <w:r>
        <w:rPr>
          <w:rFonts w:cstheme="minorHAnsi" w:hint="eastAsia"/>
          <w:szCs w:val="24"/>
          <w:lang w:eastAsia="zh-CN"/>
        </w:rPr>
        <w:t>为在国家层面吸引更多的投资并扩展连接以扩大电信业务的普及率，该项改革包括根据对等原则，开放电信和卫星通信领域的直接外资投资最高至百分之百，广播领域最高可放开至</w:t>
      </w:r>
      <w:r>
        <w:rPr>
          <w:rFonts w:cstheme="minorHAnsi" w:hint="eastAsia"/>
          <w:szCs w:val="24"/>
          <w:lang w:eastAsia="zh-CN"/>
        </w:rPr>
        <w:t>49%</w:t>
      </w:r>
      <w:r>
        <w:rPr>
          <w:rFonts w:cstheme="minorHAnsi" w:hint="eastAsia"/>
          <w:szCs w:val="24"/>
          <w:lang w:eastAsia="zh-CN"/>
        </w:rPr>
        <w:t>；</w:t>
      </w:r>
      <w:r w:rsidR="003B45EE">
        <w:rPr>
          <w:rFonts w:cstheme="minorHAnsi" w:hint="eastAsia"/>
          <w:szCs w:val="24"/>
          <w:lang w:eastAsia="zh-CN"/>
        </w:rPr>
        <w:t>并建设一个强大的全国性电信骨干网，实现同等条件下的竞争，以便消除线路阻塞，实现经济发展并确保墨西哥民众可以更低的价格享受到更好的服务。</w:t>
      </w:r>
    </w:p>
    <w:p w:rsidR="00210231" w:rsidRDefault="003B45EE" w:rsidP="00E94A07">
      <w:pPr>
        <w:pStyle w:val="Headingb"/>
        <w:rPr>
          <w:lang w:eastAsia="zh-CN"/>
        </w:rPr>
      </w:pPr>
      <w:r w:rsidRPr="003B45EE">
        <w:rPr>
          <w:rFonts w:hint="eastAsia"/>
          <w:lang w:eastAsia="zh-CN"/>
        </w:rPr>
        <w:t>利益攸关多方模式</w:t>
      </w:r>
    </w:p>
    <w:p w:rsidR="00210231" w:rsidRPr="00574CA1" w:rsidRDefault="00A74B96" w:rsidP="00E94A07">
      <w:pPr>
        <w:ind w:firstLineChars="200" w:firstLine="480"/>
        <w:rPr>
          <w:rFonts w:cstheme="minorHAnsi"/>
          <w:lang w:eastAsia="zh-CN"/>
        </w:rPr>
      </w:pPr>
      <w:r>
        <w:rPr>
          <w:rFonts w:cstheme="minorHAnsi" w:hint="eastAsia"/>
          <w:lang w:val="en-US" w:eastAsia="zh-CN"/>
        </w:rPr>
        <w:t>墨西哥主管部门重申，认可利益攸关多方模式为《突尼斯议程》第</w:t>
      </w:r>
      <w:r w:rsidR="00F91BA7">
        <w:rPr>
          <w:rFonts w:cstheme="minorHAnsi" w:hint="eastAsia"/>
          <w:lang w:val="en-US" w:eastAsia="zh-CN"/>
        </w:rPr>
        <w:t>34</w:t>
      </w:r>
      <w:r w:rsidR="0048523C">
        <w:rPr>
          <w:rFonts w:cstheme="minorHAnsi" w:hint="eastAsia"/>
          <w:lang w:eastAsia="zh-CN"/>
        </w:rPr>
        <w:t>段</w:t>
      </w:r>
      <w:r>
        <w:rPr>
          <w:rFonts w:cstheme="minorHAnsi" w:hint="eastAsia"/>
          <w:lang w:eastAsia="zh-CN"/>
        </w:rPr>
        <w:t>所定义的</w:t>
      </w:r>
      <w:r>
        <w:rPr>
          <w:rFonts w:cstheme="minorHAnsi" w:hint="eastAsia"/>
          <w:lang w:val="en-US" w:eastAsia="zh-CN"/>
        </w:rPr>
        <w:t>全球互联网管理模式，</w:t>
      </w:r>
      <w:r w:rsidR="00F91BA7" w:rsidRPr="00745FBC">
        <w:rPr>
          <w:rFonts w:cstheme="minorHAnsi" w:hint="eastAsia"/>
          <w:lang w:val="en-US" w:eastAsia="zh-CN"/>
        </w:rPr>
        <w:t>是</w:t>
      </w:r>
      <w:r w:rsidR="00F91BA7" w:rsidRPr="0048523C">
        <w:rPr>
          <w:rFonts w:ascii="STKaiti" w:eastAsia="STKaiti" w:hAnsi="STKaiti"/>
          <w:lang w:eastAsia="zh-CN"/>
        </w:rPr>
        <w:t>由政府、私营部门和民间团体通过发挥各自的作用制定和应用的，</w:t>
      </w:r>
      <w:r w:rsidR="00F91BA7" w:rsidRPr="0048523C">
        <w:rPr>
          <w:rFonts w:ascii="STKaiti" w:eastAsia="STKaiti" w:hAnsi="STKaiti" w:hint="eastAsia"/>
          <w:lang w:eastAsia="zh-CN"/>
        </w:rPr>
        <w:t>它</w:t>
      </w:r>
      <w:r w:rsidR="00F91BA7" w:rsidRPr="0048523C">
        <w:rPr>
          <w:rFonts w:ascii="STKaiti" w:eastAsia="STKaiti" w:hAnsi="STKaiti"/>
          <w:lang w:eastAsia="zh-CN"/>
        </w:rPr>
        <w:t>们秉承统一的原则、规范、规则、决策程序和计划，为互联网确定了演进和使用形式</w:t>
      </w:r>
      <w:r>
        <w:rPr>
          <w:rFonts w:cstheme="minorHAnsi" w:hint="eastAsia"/>
          <w:lang w:val="en-US" w:eastAsia="zh-CN"/>
        </w:rPr>
        <w:t>。</w:t>
      </w:r>
    </w:p>
    <w:p w:rsidR="00210231" w:rsidRPr="00574CA1" w:rsidRDefault="00F91BA7" w:rsidP="00E94A07">
      <w:pPr>
        <w:ind w:firstLineChars="200" w:firstLine="480"/>
        <w:rPr>
          <w:rFonts w:cstheme="minorHAnsi"/>
          <w:lang w:eastAsia="zh-CN"/>
        </w:rPr>
      </w:pPr>
      <w:r>
        <w:rPr>
          <w:rFonts w:cstheme="minorHAnsi" w:hint="eastAsia"/>
          <w:lang w:eastAsia="zh-CN"/>
        </w:rPr>
        <w:t>在此方面，根据相关组织和国家的不同以及与各种情况下具体问题的其他变化因素</w:t>
      </w:r>
      <w:r w:rsidR="004016A1">
        <w:rPr>
          <w:rFonts w:cstheme="minorHAnsi" w:hint="eastAsia"/>
          <w:lang w:eastAsia="zh-CN"/>
        </w:rPr>
        <w:t>，利益攸关多方模式的落实</w:t>
      </w:r>
      <w:r>
        <w:rPr>
          <w:rFonts w:cstheme="minorHAnsi" w:hint="eastAsia"/>
          <w:lang w:eastAsia="zh-CN"/>
        </w:rPr>
        <w:t>存在差异是正常的。但是，该模式必须允许政府、私营部门、民间团体和国际组织根据</w:t>
      </w:r>
      <w:r>
        <w:rPr>
          <w:rFonts w:cstheme="minorHAnsi" w:hint="eastAsia"/>
          <w:lang w:val="en-US" w:eastAsia="zh-CN"/>
        </w:rPr>
        <w:t>《突尼斯议程》第</w:t>
      </w:r>
      <w:r>
        <w:rPr>
          <w:rFonts w:cstheme="minorHAnsi" w:hint="eastAsia"/>
          <w:lang w:val="en-US" w:eastAsia="zh-CN"/>
        </w:rPr>
        <w:t>29</w:t>
      </w:r>
      <w:r>
        <w:rPr>
          <w:rFonts w:cstheme="minorHAnsi" w:hint="eastAsia"/>
          <w:lang w:eastAsia="zh-CN"/>
        </w:rPr>
        <w:t>段的规定充分参与。</w:t>
      </w:r>
    </w:p>
    <w:p w:rsidR="00210231" w:rsidRPr="005F5354" w:rsidRDefault="00F91BA7" w:rsidP="00E94A07">
      <w:pPr>
        <w:ind w:firstLineChars="200" w:firstLine="480"/>
        <w:rPr>
          <w:rFonts w:cstheme="minorHAnsi"/>
          <w:lang w:eastAsia="zh-CN"/>
        </w:rPr>
      </w:pPr>
      <w:r>
        <w:rPr>
          <w:rFonts w:cstheme="minorHAnsi" w:hint="eastAsia"/>
          <w:lang w:eastAsia="zh-CN"/>
        </w:rPr>
        <w:t>综前所述，我们认为有</w:t>
      </w:r>
      <w:r w:rsidR="004016A1">
        <w:rPr>
          <w:rFonts w:cstheme="minorHAnsi" w:hint="eastAsia"/>
          <w:lang w:eastAsia="zh-CN"/>
        </w:rPr>
        <w:t>必要通过持续改进问责和透明措施的方式加强相关组织，前者可转化为</w:t>
      </w:r>
      <w:r>
        <w:rPr>
          <w:rFonts w:cstheme="minorHAnsi" w:hint="eastAsia"/>
          <w:lang w:eastAsia="zh-CN"/>
        </w:rPr>
        <w:t>树立国际社会信心的模式，所有感兴趣各方（主要是各国政府）均可平等参与，以便持续管理重要的互联网资源，同时</w:t>
      </w:r>
      <w:r w:rsidR="007438E2">
        <w:rPr>
          <w:rFonts w:cstheme="minorHAnsi" w:hint="eastAsia"/>
          <w:lang w:eastAsia="zh-CN"/>
        </w:rPr>
        <w:t>不会忽视互联网管理这一概念不仅涉及到基础设施，还关乎到法律、经济、社会文化和发展等通常在互联网管理论坛中讨论的此类问题这一事实。</w:t>
      </w:r>
    </w:p>
    <w:p w:rsidR="00210231" w:rsidRDefault="007438E2" w:rsidP="00E94A07">
      <w:pPr>
        <w:pStyle w:val="Headingb"/>
        <w:rPr>
          <w:lang w:eastAsia="zh-CN"/>
        </w:rPr>
      </w:pPr>
      <w:r w:rsidRPr="007438E2">
        <w:rPr>
          <w:rFonts w:hint="eastAsia"/>
          <w:lang w:eastAsia="zh-CN"/>
        </w:rPr>
        <w:t>基于互联网协议（</w:t>
      </w:r>
      <w:r w:rsidRPr="007438E2">
        <w:rPr>
          <w:rFonts w:hint="eastAsia"/>
          <w:lang w:eastAsia="zh-CN"/>
        </w:rPr>
        <w:t>IP</w:t>
      </w:r>
      <w:r w:rsidRPr="007438E2">
        <w:rPr>
          <w:rFonts w:hint="eastAsia"/>
          <w:lang w:eastAsia="zh-CN"/>
        </w:rPr>
        <w:t>）的网络和互联网资源的管理</w:t>
      </w:r>
    </w:p>
    <w:p w:rsidR="00210231" w:rsidRPr="00BF3447" w:rsidRDefault="007438E2" w:rsidP="00E94A07">
      <w:pPr>
        <w:ind w:firstLineChars="200" w:firstLine="480"/>
        <w:rPr>
          <w:lang w:eastAsia="zh-CN"/>
        </w:rPr>
      </w:pPr>
      <w:r>
        <w:rPr>
          <w:rFonts w:hint="eastAsia"/>
          <w:lang w:eastAsia="zh-CN"/>
        </w:rPr>
        <w:t>固定和移动宽带网络构成了扩展全球经济的重要基础设施，因此须优化使用，特别是涉及到无线电频谱、对地静止轨道和卫星轨道等稀缺资源时。由此，根据国际电联《组织法》第</w:t>
      </w:r>
      <w:r>
        <w:rPr>
          <w:rFonts w:hint="eastAsia"/>
          <w:lang w:eastAsia="zh-CN"/>
        </w:rPr>
        <w:t>44</w:t>
      </w:r>
      <w:r w:rsidR="004016A1">
        <w:rPr>
          <w:rFonts w:hint="eastAsia"/>
          <w:lang w:eastAsia="zh-CN"/>
        </w:rPr>
        <w:t>条所述，加强频段的统一，实现更大的规模效应并确保平等获取对地静止轨道是</w:t>
      </w:r>
      <w:r>
        <w:rPr>
          <w:rFonts w:hint="eastAsia"/>
          <w:lang w:eastAsia="zh-CN"/>
        </w:rPr>
        <w:t>重要的。</w:t>
      </w:r>
    </w:p>
    <w:p w:rsidR="00210231" w:rsidRPr="005F5354" w:rsidRDefault="007438E2" w:rsidP="00E94A07">
      <w:pPr>
        <w:ind w:firstLineChars="200" w:firstLine="480"/>
        <w:rPr>
          <w:lang w:eastAsia="zh-CN"/>
        </w:rPr>
      </w:pPr>
      <w:r>
        <w:rPr>
          <w:rFonts w:hint="eastAsia"/>
          <w:lang w:eastAsia="zh-CN"/>
        </w:rPr>
        <w:t>我们也重申，有必要继续尽一切力量，促进互联网协议从第</w:t>
      </w:r>
      <w:r>
        <w:rPr>
          <w:rFonts w:hint="eastAsia"/>
          <w:lang w:eastAsia="zh-CN"/>
        </w:rPr>
        <w:t>4</w:t>
      </w:r>
      <w:r>
        <w:rPr>
          <w:rFonts w:hint="eastAsia"/>
          <w:lang w:eastAsia="zh-CN"/>
        </w:rPr>
        <w:t>版本（</w:t>
      </w:r>
      <w:r w:rsidRPr="00BF3447">
        <w:rPr>
          <w:lang w:eastAsia="zh-CN"/>
        </w:rPr>
        <w:t>IPv4</w:t>
      </w:r>
      <w:r>
        <w:rPr>
          <w:rFonts w:hint="eastAsia"/>
          <w:lang w:eastAsia="zh-CN"/>
        </w:rPr>
        <w:t>）向第</w:t>
      </w:r>
      <w:r>
        <w:rPr>
          <w:rFonts w:hint="eastAsia"/>
          <w:lang w:eastAsia="zh-CN"/>
        </w:rPr>
        <w:t>6</w:t>
      </w:r>
      <w:r>
        <w:rPr>
          <w:rFonts w:hint="eastAsia"/>
          <w:lang w:eastAsia="zh-CN"/>
        </w:rPr>
        <w:t>版本（</w:t>
      </w:r>
      <w:r w:rsidRPr="00BF3447">
        <w:rPr>
          <w:lang w:eastAsia="zh-CN"/>
        </w:rPr>
        <w:t>IPv6</w:t>
      </w:r>
      <w:r>
        <w:rPr>
          <w:rFonts w:hint="eastAsia"/>
          <w:lang w:eastAsia="zh-CN"/>
        </w:rPr>
        <w:t>）的过渡。</w:t>
      </w:r>
    </w:p>
    <w:p w:rsidR="00210231" w:rsidRDefault="007438E2" w:rsidP="00E94A07">
      <w:pPr>
        <w:pStyle w:val="Headingb"/>
        <w:rPr>
          <w:lang w:eastAsia="zh-CN"/>
        </w:rPr>
      </w:pPr>
      <w:r w:rsidRPr="007438E2">
        <w:rPr>
          <w:rFonts w:hint="eastAsia"/>
          <w:lang w:eastAsia="zh-CN"/>
        </w:rPr>
        <w:t>国际公共政策问题和互联网资源的管理</w:t>
      </w:r>
    </w:p>
    <w:p w:rsidR="00210231" w:rsidRPr="00BF3447" w:rsidRDefault="00AB5C35" w:rsidP="00E94A07">
      <w:pPr>
        <w:ind w:firstLineChars="200" w:firstLine="480"/>
        <w:rPr>
          <w:rFonts w:cstheme="minorHAnsi"/>
          <w:szCs w:val="24"/>
          <w:lang w:eastAsia="zh-CN"/>
        </w:rPr>
      </w:pPr>
      <w:r>
        <w:rPr>
          <w:rFonts w:cstheme="minorHAnsi" w:hint="eastAsia"/>
          <w:szCs w:val="24"/>
          <w:lang w:eastAsia="zh-CN"/>
        </w:rPr>
        <w:t>在</w:t>
      </w:r>
      <w:r>
        <w:rPr>
          <w:rFonts w:cstheme="minorHAnsi" w:hint="eastAsia"/>
          <w:szCs w:val="24"/>
          <w:lang w:eastAsia="zh-CN"/>
        </w:rPr>
        <w:t>22</w:t>
      </w:r>
      <w:r>
        <w:rPr>
          <w:rFonts w:cstheme="minorHAnsi" w:hint="eastAsia"/>
          <w:szCs w:val="24"/>
          <w:lang w:eastAsia="zh-CN"/>
        </w:rPr>
        <w:t>个在用的通用顶级域名（</w:t>
      </w:r>
      <w:r w:rsidRPr="00BF3447">
        <w:rPr>
          <w:rFonts w:cstheme="minorHAnsi"/>
          <w:szCs w:val="24"/>
          <w:lang w:eastAsia="zh-CN"/>
        </w:rPr>
        <w:t>gTLD</w:t>
      </w:r>
      <w:r>
        <w:rPr>
          <w:rFonts w:cstheme="minorHAnsi" w:hint="eastAsia"/>
          <w:szCs w:val="24"/>
          <w:lang w:eastAsia="zh-CN"/>
        </w:rPr>
        <w:t>）中，</w:t>
      </w:r>
      <w:r>
        <w:rPr>
          <w:rFonts w:cstheme="minorHAnsi" w:hint="eastAsia"/>
          <w:szCs w:val="24"/>
          <w:lang w:eastAsia="zh-CN"/>
        </w:rPr>
        <w:t>15</w:t>
      </w:r>
      <w:r>
        <w:rPr>
          <w:rFonts w:cstheme="minorHAnsi" w:hint="eastAsia"/>
          <w:szCs w:val="24"/>
          <w:lang w:eastAsia="zh-CN"/>
        </w:rPr>
        <w:t>个为基于北美的实体所管理，</w:t>
      </w:r>
      <w:r>
        <w:rPr>
          <w:rFonts w:cstheme="minorHAnsi" w:hint="eastAsia"/>
          <w:szCs w:val="24"/>
          <w:lang w:eastAsia="zh-CN"/>
        </w:rPr>
        <w:t>5</w:t>
      </w:r>
      <w:r>
        <w:rPr>
          <w:rFonts w:cstheme="minorHAnsi" w:hint="eastAsia"/>
          <w:szCs w:val="24"/>
          <w:lang w:eastAsia="zh-CN"/>
        </w:rPr>
        <w:t>个为基于欧洲的实体所管理，</w:t>
      </w:r>
      <w:r>
        <w:rPr>
          <w:rFonts w:cstheme="minorHAnsi" w:hint="eastAsia"/>
          <w:szCs w:val="24"/>
          <w:lang w:eastAsia="zh-CN"/>
        </w:rPr>
        <w:t>1</w:t>
      </w:r>
      <w:r>
        <w:rPr>
          <w:rFonts w:cstheme="minorHAnsi" w:hint="eastAsia"/>
          <w:szCs w:val="24"/>
          <w:lang w:eastAsia="zh-CN"/>
        </w:rPr>
        <w:t>个由基于亚太地区的实体所管理。此类实体没有一个位于非洲或拉丁美洲、加勒比地区，</w:t>
      </w:r>
      <w:r w:rsidRPr="00B17F4E">
        <w:rPr>
          <w:rFonts w:hint="eastAsia"/>
          <w:lang w:eastAsia="zh-CN"/>
        </w:rPr>
        <w:t>互联网号码分配机构（</w:t>
      </w:r>
      <w:r w:rsidRPr="00B17F4E">
        <w:rPr>
          <w:rFonts w:hint="eastAsia"/>
          <w:lang w:eastAsia="zh-CN"/>
        </w:rPr>
        <w:t>ICANN</w:t>
      </w:r>
      <w:r w:rsidRPr="00B17F4E">
        <w:rPr>
          <w:rFonts w:hint="eastAsia"/>
          <w:lang w:eastAsia="zh-CN"/>
        </w:rPr>
        <w:t>）</w:t>
      </w:r>
      <w:r>
        <w:rPr>
          <w:rFonts w:hint="eastAsia"/>
          <w:lang w:eastAsia="zh-CN"/>
        </w:rPr>
        <w:t>发起的新通用顶级域名计划提供了一个机遇，</w:t>
      </w:r>
      <w:r w:rsidR="004016A1">
        <w:rPr>
          <w:rFonts w:hint="eastAsia"/>
          <w:lang w:eastAsia="zh-CN"/>
        </w:rPr>
        <w:t>可</w:t>
      </w:r>
      <w:r>
        <w:rPr>
          <w:rFonts w:hint="eastAsia"/>
          <w:lang w:eastAsia="zh-CN"/>
        </w:rPr>
        <w:t>均衡目前尚没有运营通用顶级域名的这些地区，促进更好地管理全球的互联网，同时警惕秘书长报告中所指出的、与域名系统安全和稳定、知识产权、用户保护、市场竞争及保护政府</w:t>
      </w:r>
      <w:r w:rsidR="004016A1">
        <w:rPr>
          <w:rFonts w:hint="eastAsia"/>
          <w:lang w:eastAsia="zh-CN"/>
        </w:rPr>
        <w:t>间</w:t>
      </w:r>
      <w:r>
        <w:rPr>
          <w:rFonts w:hint="eastAsia"/>
          <w:lang w:eastAsia="zh-CN"/>
        </w:rPr>
        <w:t>组织的名称和首字母缩写词有关</w:t>
      </w:r>
      <w:r w:rsidR="004016A1">
        <w:rPr>
          <w:rFonts w:hint="eastAsia"/>
          <w:lang w:eastAsia="zh-CN"/>
        </w:rPr>
        <w:t>的</w:t>
      </w:r>
      <w:r w:rsidR="001C771B">
        <w:rPr>
          <w:rFonts w:hint="eastAsia"/>
          <w:lang w:eastAsia="zh-CN"/>
        </w:rPr>
        <w:t>风险。所有这些均再次强调了</w:t>
      </w:r>
      <w:r w:rsidR="001C771B" w:rsidRPr="00B17F4E">
        <w:rPr>
          <w:rFonts w:hint="eastAsia"/>
          <w:lang w:eastAsia="zh-CN"/>
        </w:rPr>
        <w:t>互联网号码分配机构</w:t>
      </w:r>
      <w:r w:rsidR="001C771B">
        <w:rPr>
          <w:rFonts w:hint="eastAsia"/>
          <w:lang w:eastAsia="zh-CN"/>
        </w:rPr>
        <w:t>的政府顾问委员会（</w:t>
      </w:r>
      <w:r w:rsidR="001C771B">
        <w:rPr>
          <w:rFonts w:hint="eastAsia"/>
          <w:lang w:eastAsia="zh-CN"/>
        </w:rPr>
        <w:t>GAC</w:t>
      </w:r>
      <w:r w:rsidR="001C771B">
        <w:rPr>
          <w:rFonts w:hint="eastAsia"/>
          <w:lang w:eastAsia="zh-CN"/>
        </w:rPr>
        <w:t>）所开展工作的重要性。</w:t>
      </w:r>
    </w:p>
    <w:p w:rsidR="00BF4C41" w:rsidRDefault="00BF4C41">
      <w:pPr>
        <w:tabs>
          <w:tab w:val="clear" w:pos="794"/>
          <w:tab w:val="clear" w:pos="1191"/>
          <w:tab w:val="clear" w:pos="1588"/>
          <w:tab w:val="clear" w:pos="1985"/>
        </w:tabs>
        <w:overflowPunct/>
        <w:autoSpaceDE/>
        <w:autoSpaceDN/>
        <w:adjustRightInd/>
        <w:spacing w:before="0"/>
        <w:textAlignment w:val="auto"/>
        <w:rPr>
          <w:rFonts w:cstheme="minorHAnsi"/>
          <w:szCs w:val="24"/>
          <w:lang w:eastAsia="zh-CN"/>
        </w:rPr>
      </w:pPr>
      <w:r>
        <w:rPr>
          <w:rFonts w:cstheme="minorHAnsi"/>
          <w:szCs w:val="24"/>
          <w:lang w:eastAsia="zh-CN"/>
        </w:rPr>
        <w:br w:type="page"/>
      </w:r>
    </w:p>
    <w:p w:rsidR="00210231" w:rsidRPr="003D32DF" w:rsidRDefault="001C771B" w:rsidP="00BF4C41">
      <w:pPr>
        <w:ind w:firstLineChars="200" w:firstLine="480"/>
        <w:rPr>
          <w:rFonts w:cstheme="minorHAnsi"/>
          <w:szCs w:val="24"/>
          <w:lang w:eastAsia="zh-CN"/>
        </w:rPr>
      </w:pPr>
      <w:r>
        <w:rPr>
          <w:rFonts w:cstheme="minorHAnsi" w:hint="eastAsia"/>
          <w:szCs w:val="24"/>
          <w:lang w:eastAsia="zh-CN"/>
        </w:rPr>
        <w:lastRenderedPageBreak/>
        <w:t>关于</w:t>
      </w:r>
      <w:r w:rsidRPr="001C771B">
        <w:rPr>
          <w:rFonts w:cstheme="minorHAnsi"/>
          <w:szCs w:val="24"/>
          <w:lang w:eastAsia="zh-CN"/>
        </w:rPr>
        <w:t>国家或地区代码顶级域名</w:t>
      </w:r>
      <w:r>
        <w:rPr>
          <w:rFonts w:cstheme="minorHAnsi" w:hint="eastAsia"/>
          <w:szCs w:val="24"/>
          <w:lang w:eastAsia="zh-CN"/>
        </w:rPr>
        <w:t>（</w:t>
      </w:r>
      <w:r w:rsidR="00210231" w:rsidRPr="00BF3447">
        <w:rPr>
          <w:rFonts w:cstheme="minorHAnsi"/>
          <w:szCs w:val="24"/>
          <w:lang w:eastAsia="zh-CN"/>
        </w:rPr>
        <w:t>ccTLD</w:t>
      </w:r>
      <w:r>
        <w:rPr>
          <w:rFonts w:cstheme="minorHAnsi" w:hint="eastAsia"/>
          <w:szCs w:val="24"/>
          <w:lang w:eastAsia="zh-CN"/>
        </w:rPr>
        <w:t>），我们重申《突尼斯议程》第</w:t>
      </w:r>
      <w:r>
        <w:rPr>
          <w:rFonts w:cstheme="minorHAnsi" w:hint="eastAsia"/>
          <w:szCs w:val="24"/>
          <w:lang w:eastAsia="zh-CN"/>
        </w:rPr>
        <w:t>63</w:t>
      </w:r>
      <w:r>
        <w:rPr>
          <w:rFonts w:cstheme="minorHAnsi" w:hint="eastAsia"/>
          <w:szCs w:val="24"/>
          <w:lang w:eastAsia="zh-CN"/>
        </w:rPr>
        <w:t>段的内容，即各国不应介入其他国家</w:t>
      </w:r>
      <w:r>
        <w:rPr>
          <w:rFonts w:cstheme="minorHAnsi"/>
          <w:szCs w:val="24"/>
          <w:lang w:eastAsia="zh-CN"/>
        </w:rPr>
        <w:t>ccTLD</w:t>
      </w:r>
      <w:r>
        <w:rPr>
          <w:rFonts w:cstheme="minorHAnsi" w:hint="eastAsia"/>
          <w:szCs w:val="24"/>
          <w:lang w:eastAsia="zh-CN"/>
        </w:rPr>
        <w:t>的决策。</w:t>
      </w:r>
    </w:p>
    <w:p w:rsidR="00210231" w:rsidRDefault="001C771B" w:rsidP="00BF4C41">
      <w:pPr>
        <w:ind w:firstLineChars="200" w:firstLine="480"/>
        <w:rPr>
          <w:rFonts w:cstheme="minorHAnsi"/>
          <w:szCs w:val="24"/>
          <w:lang w:eastAsia="zh-CN"/>
        </w:rPr>
      </w:pPr>
      <w:bookmarkStart w:id="0" w:name="_GoBack"/>
      <w:bookmarkEnd w:id="0"/>
      <w:r>
        <w:rPr>
          <w:rFonts w:cstheme="minorHAnsi" w:hint="eastAsia"/>
          <w:szCs w:val="24"/>
          <w:lang w:eastAsia="zh-CN"/>
        </w:rPr>
        <w:t>最后，我们承认，促进非拉丁字符的使用（特别是在</w:t>
      </w:r>
      <w:r>
        <w:rPr>
          <w:rFonts w:cstheme="minorHAnsi"/>
          <w:szCs w:val="24"/>
          <w:lang w:eastAsia="zh-CN"/>
        </w:rPr>
        <w:t>ccTLD</w:t>
      </w:r>
      <w:r>
        <w:rPr>
          <w:rFonts w:cstheme="minorHAnsi" w:hint="eastAsia"/>
          <w:szCs w:val="24"/>
          <w:lang w:eastAsia="zh-CN"/>
        </w:rPr>
        <w:t>中的使用）为多语文作出了重要贡献。</w:t>
      </w:r>
    </w:p>
    <w:p w:rsidR="004016A1" w:rsidRDefault="004016A1" w:rsidP="0032202E">
      <w:pPr>
        <w:pStyle w:val="Reasons"/>
        <w:rPr>
          <w:lang w:eastAsia="zh-CN"/>
        </w:rPr>
      </w:pPr>
    </w:p>
    <w:p w:rsidR="004016A1" w:rsidRDefault="004016A1">
      <w:pPr>
        <w:jc w:val="center"/>
      </w:pPr>
      <w:r>
        <w:t>______________</w:t>
      </w:r>
    </w:p>
    <w:sectPr w:rsidR="004016A1"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B96" w:rsidRDefault="00A74B96">
      <w:r>
        <w:separator/>
      </w:r>
    </w:p>
  </w:endnote>
  <w:endnote w:type="continuationSeparator" w:id="0">
    <w:p w:rsidR="00A74B96" w:rsidRDefault="00A7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Times New Roman"/>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A1" w:rsidRPr="00700D1F" w:rsidRDefault="004016A1" w:rsidP="004016A1">
    <w:pPr>
      <w:pStyle w:val="Footer"/>
      <w:rPr>
        <w:lang w:val="en-US"/>
      </w:rPr>
    </w:pPr>
    <w:fldSimple w:instr=" FILENAME \p \* MERGEFORMAT ">
      <w:r w:rsidR="00D87BF0" w:rsidRPr="00D87BF0">
        <w:rPr>
          <w:lang w:val="en-US"/>
        </w:rPr>
        <w:t>P:\CHI\SG\CONF-SG\WTPF13\000\010C.docx</w:t>
      </w:r>
    </w:fldSimple>
    <w:r>
      <w:rPr>
        <w:rFonts w:hint="eastAsia"/>
        <w:lang w:val="en-US" w:eastAsia="zh-CN"/>
      </w:rPr>
      <w:t xml:space="preserve"> (343657)</w:t>
    </w:r>
    <w:r w:rsidRPr="00700D1F">
      <w:rPr>
        <w:lang w:val="en-US"/>
      </w:rPr>
      <w:tab/>
    </w:r>
    <w:r>
      <w:fldChar w:fldCharType="begin"/>
    </w:r>
    <w:r>
      <w:instrText xml:space="preserve"> savedate \@ dd.MM.yy </w:instrText>
    </w:r>
    <w:r>
      <w:fldChar w:fldCharType="separate"/>
    </w:r>
    <w:r w:rsidR="00BF4C41">
      <w:t>09.05.13</w:t>
    </w:r>
    <w:r>
      <w:fldChar w:fldCharType="end"/>
    </w:r>
    <w:r w:rsidRPr="00700D1F">
      <w:rPr>
        <w:lang w:val="en-US"/>
      </w:rPr>
      <w:tab/>
    </w:r>
    <w:r>
      <w:fldChar w:fldCharType="begin"/>
    </w:r>
    <w:r>
      <w:instrText xml:space="preserve"> printdate \@ dd.MM.yy </w:instrText>
    </w:r>
    <w:r>
      <w:fldChar w:fldCharType="separate"/>
    </w:r>
    <w:r w:rsidR="00D87BF0">
      <w:t>09.05.13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96" w:rsidRPr="00700D1F" w:rsidRDefault="00BF4C41" w:rsidP="004016A1">
    <w:pPr>
      <w:pStyle w:val="Footer"/>
      <w:rPr>
        <w:lang w:val="en-US"/>
      </w:rPr>
    </w:pPr>
    <w:r>
      <w:fldChar w:fldCharType="begin"/>
    </w:r>
    <w:r>
      <w:instrText xml:space="preserve"> FILENAME \p \* MERGEFORMAT </w:instrText>
    </w:r>
    <w:r>
      <w:fldChar w:fldCharType="separate"/>
    </w:r>
    <w:r w:rsidR="00D87BF0" w:rsidRPr="00D87BF0">
      <w:rPr>
        <w:lang w:val="en-US"/>
      </w:rPr>
      <w:t>P:\CHI\SG\CONF-SG\WTPF13\000\010C.docx</w:t>
    </w:r>
    <w:r>
      <w:rPr>
        <w:lang w:val="en-US"/>
      </w:rPr>
      <w:fldChar w:fldCharType="end"/>
    </w:r>
    <w:r w:rsidR="00A74B96">
      <w:rPr>
        <w:rFonts w:hint="eastAsia"/>
        <w:lang w:val="en-US" w:eastAsia="zh-CN"/>
      </w:rPr>
      <w:t xml:space="preserve"> (34</w:t>
    </w:r>
    <w:r w:rsidR="004016A1">
      <w:rPr>
        <w:rFonts w:hint="eastAsia"/>
        <w:lang w:val="en-US" w:eastAsia="zh-CN"/>
      </w:rPr>
      <w:t>3657</w:t>
    </w:r>
    <w:r w:rsidR="00A74B96">
      <w:rPr>
        <w:rFonts w:hint="eastAsia"/>
        <w:lang w:val="en-US" w:eastAsia="zh-CN"/>
      </w:rPr>
      <w:t>)</w:t>
    </w:r>
    <w:r w:rsidR="00A74B96" w:rsidRPr="00700D1F">
      <w:rPr>
        <w:lang w:val="en-US"/>
      </w:rPr>
      <w:tab/>
    </w:r>
    <w:r w:rsidR="00745FBC">
      <w:fldChar w:fldCharType="begin"/>
    </w:r>
    <w:r w:rsidR="00745FBC">
      <w:instrText xml:space="preserve"> savedate \@ dd.MM.yy </w:instrText>
    </w:r>
    <w:r w:rsidR="00745FBC">
      <w:fldChar w:fldCharType="separate"/>
    </w:r>
    <w:r>
      <w:t>09.05.13</w:t>
    </w:r>
    <w:r w:rsidR="00745FBC">
      <w:fldChar w:fldCharType="end"/>
    </w:r>
    <w:r w:rsidR="00A74B96" w:rsidRPr="00700D1F">
      <w:rPr>
        <w:lang w:val="en-US"/>
      </w:rPr>
      <w:tab/>
    </w:r>
    <w:r w:rsidR="00745FBC">
      <w:fldChar w:fldCharType="begin"/>
    </w:r>
    <w:r w:rsidR="00745FBC">
      <w:instrText xml:space="preserve"> printdate \@ dd.MM.yy </w:instrText>
    </w:r>
    <w:r w:rsidR="00745FBC">
      <w:fldChar w:fldCharType="separate"/>
    </w:r>
    <w:r w:rsidR="00D87BF0">
      <w:t>09.05.13</w:t>
    </w:r>
    <w:r w:rsidR="00745FB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B96" w:rsidRDefault="00A74B96">
      <w:r>
        <w:t>____________________</w:t>
      </w:r>
    </w:p>
  </w:footnote>
  <w:footnote w:type="continuationSeparator" w:id="0">
    <w:p w:rsidR="00A74B96" w:rsidRDefault="00A74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96" w:rsidRDefault="00745FBC" w:rsidP="00CE6F22">
    <w:pPr>
      <w:pStyle w:val="Header"/>
    </w:pPr>
    <w:r>
      <w:fldChar w:fldCharType="begin"/>
    </w:r>
    <w:r>
      <w:instrText>PAGE</w:instrText>
    </w:r>
    <w:r>
      <w:fldChar w:fldCharType="separate"/>
    </w:r>
    <w:r w:rsidR="00BF4C41">
      <w:rPr>
        <w:noProof/>
      </w:rPr>
      <w:t>3</w:t>
    </w:r>
    <w:r>
      <w:rPr>
        <w:noProof/>
      </w:rPr>
      <w:fldChar w:fldCharType="end"/>
    </w:r>
  </w:p>
  <w:p w:rsidR="00A74B96" w:rsidRDefault="00A74B96" w:rsidP="004016A1">
    <w:pPr>
      <w:pStyle w:val="Header"/>
      <w:rPr>
        <w:lang w:eastAsia="zh-CN"/>
      </w:rPr>
    </w:pPr>
    <w:r>
      <w:t>WTPF-13/</w:t>
    </w:r>
    <w:r w:rsidR="004016A1">
      <w:rPr>
        <w:rFonts w:hint="eastAsia"/>
        <w:lang w:eastAsia="zh-CN"/>
      </w:rPr>
      <w:t>10</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E875E0"/>
    <w:lvl w:ilvl="0">
      <w:start w:val="1"/>
      <w:numFmt w:val="decimal"/>
      <w:lvlText w:val="%1."/>
      <w:lvlJc w:val="left"/>
      <w:pPr>
        <w:tabs>
          <w:tab w:val="num" w:pos="1492"/>
        </w:tabs>
        <w:ind w:left="1492" w:hanging="360"/>
      </w:pPr>
    </w:lvl>
  </w:abstractNum>
  <w:abstractNum w:abstractNumId="1">
    <w:nsid w:val="FFFFFF7D"/>
    <w:multiLevelType w:val="singleLevel"/>
    <w:tmpl w:val="DFA0C0BC"/>
    <w:lvl w:ilvl="0">
      <w:start w:val="1"/>
      <w:numFmt w:val="decimal"/>
      <w:lvlText w:val="%1."/>
      <w:lvlJc w:val="left"/>
      <w:pPr>
        <w:tabs>
          <w:tab w:val="num" w:pos="1209"/>
        </w:tabs>
        <w:ind w:left="1209" w:hanging="360"/>
      </w:pPr>
    </w:lvl>
  </w:abstractNum>
  <w:abstractNum w:abstractNumId="2">
    <w:nsid w:val="FFFFFF7E"/>
    <w:multiLevelType w:val="singleLevel"/>
    <w:tmpl w:val="EA707584"/>
    <w:lvl w:ilvl="0">
      <w:start w:val="1"/>
      <w:numFmt w:val="decimal"/>
      <w:lvlText w:val="%1."/>
      <w:lvlJc w:val="left"/>
      <w:pPr>
        <w:tabs>
          <w:tab w:val="num" w:pos="926"/>
        </w:tabs>
        <w:ind w:left="926" w:hanging="360"/>
      </w:pPr>
    </w:lvl>
  </w:abstractNum>
  <w:abstractNum w:abstractNumId="3">
    <w:nsid w:val="FFFFFF7F"/>
    <w:multiLevelType w:val="singleLevel"/>
    <w:tmpl w:val="8FCAD716"/>
    <w:lvl w:ilvl="0">
      <w:start w:val="1"/>
      <w:numFmt w:val="decimal"/>
      <w:lvlText w:val="%1."/>
      <w:lvlJc w:val="left"/>
      <w:pPr>
        <w:tabs>
          <w:tab w:val="num" w:pos="643"/>
        </w:tabs>
        <w:ind w:left="643" w:hanging="360"/>
      </w:pPr>
    </w:lvl>
  </w:abstractNum>
  <w:abstractNum w:abstractNumId="4">
    <w:nsid w:val="FFFFFF80"/>
    <w:multiLevelType w:val="singleLevel"/>
    <w:tmpl w:val="370A0A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64FB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6CE7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97CDB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9BA5AAA"/>
    <w:lvl w:ilvl="0">
      <w:start w:val="1"/>
      <w:numFmt w:val="decimal"/>
      <w:lvlText w:val="%1."/>
      <w:lvlJc w:val="left"/>
      <w:pPr>
        <w:tabs>
          <w:tab w:val="num" w:pos="360"/>
        </w:tabs>
        <w:ind w:left="360" w:hanging="360"/>
      </w:pPr>
    </w:lvl>
  </w:abstractNum>
  <w:abstractNum w:abstractNumId="9">
    <w:nsid w:val="FFFFFF89"/>
    <w:multiLevelType w:val="singleLevel"/>
    <w:tmpl w:val="092AE776"/>
    <w:lvl w:ilvl="0">
      <w:start w:val="1"/>
      <w:numFmt w:val="bullet"/>
      <w:lvlText w:val=""/>
      <w:lvlJc w:val="left"/>
      <w:pPr>
        <w:tabs>
          <w:tab w:val="num" w:pos="360"/>
        </w:tabs>
        <w:ind w:left="360" w:hanging="360"/>
      </w:pPr>
      <w:rPr>
        <w:rFonts w:ascii="Symbol" w:hAnsi="Symbol" w:hint="default"/>
      </w:rPr>
    </w:lvl>
  </w:abstractNum>
  <w:abstractNum w:abstractNumId="10">
    <w:nsid w:val="56042EE5"/>
    <w:multiLevelType w:val="hybridMultilevel"/>
    <w:tmpl w:val="C5A25586"/>
    <w:lvl w:ilvl="0" w:tplc="5B900522">
      <w:start w:val="1"/>
      <w:numFmt w:val="bullet"/>
      <w:pStyle w:val="Enumlev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51"/>
    <w:rsid w:val="000125F3"/>
    <w:rsid w:val="00017A25"/>
    <w:rsid w:val="00053669"/>
    <w:rsid w:val="0006181B"/>
    <w:rsid w:val="000674EE"/>
    <w:rsid w:val="0007609D"/>
    <w:rsid w:val="00085083"/>
    <w:rsid w:val="00097B40"/>
    <w:rsid w:val="000C1FF6"/>
    <w:rsid w:val="000C378C"/>
    <w:rsid w:val="000C49A4"/>
    <w:rsid w:val="000D15EA"/>
    <w:rsid w:val="000F3714"/>
    <w:rsid w:val="000F6400"/>
    <w:rsid w:val="0011466E"/>
    <w:rsid w:val="00121061"/>
    <w:rsid w:val="00124C9D"/>
    <w:rsid w:val="00124E25"/>
    <w:rsid w:val="00126961"/>
    <w:rsid w:val="00153A76"/>
    <w:rsid w:val="0015637B"/>
    <w:rsid w:val="00157773"/>
    <w:rsid w:val="001624F1"/>
    <w:rsid w:val="00190272"/>
    <w:rsid w:val="001B21DF"/>
    <w:rsid w:val="001B7D80"/>
    <w:rsid w:val="001C7121"/>
    <w:rsid w:val="001C771B"/>
    <w:rsid w:val="001C7E67"/>
    <w:rsid w:val="001D1436"/>
    <w:rsid w:val="001E06AA"/>
    <w:rsid w:val="001E2F3E"/>
    <w:rsid w:val="001E7E1A"/>
    <w:rsid w:val="00210231"/>
    <w:rsid w:val="002134DF"/>
    <w:rsid w:val="002452AD"/>
    <w:rsid w:val="002740A6"/>
    <w:rsid w:val="002838E9"/>
    <w:rsid w:val="00291F46"/>
    <w:rsid w:val="00292FA8"/>
    <w:rsid w:val="002A1290"/>
    <w:rsid w:val="002C6315"/>
    <w:rsid w:val="002D0F63"/>
    <w:rsid w:val="002E2384"/>
    <w:rsid w:val="002F0AF0"/>
    <w:rsid w:val="0030133E"/>
    <w:rsid w:val="00323DA4"/>
    <w:rsid w:val="00325C25"/>
    <w:rsid w:val="00350CB1"/>
    <w:rsid w:val="00353BE9"/>
    <w:rsid w:val="0035731D"/>
    <w:rsid w:val="003603A7"/>
    <w:rsid w:val="0036191A"/>
    <w:rsid w:val="00393DDF"/>
    <w:rsid w:val="00397F55"/>
    <w:rsid w:val="00397F71"/>
    <w:rsid w:val="003B3A2C"/>
    <w:rsid w:val="003B45EE"/>
    <w:rsid w:val="003C3A3C"/>
    <w:rsid w:val="003F3941"/>
    <w:rsid w:val="004016A1"/>
    <w:rsid w:val="00403EB7"/>
    <w:rsid w:val="004066EC"/>
    <w:rsid w:val="004229DD"/>
    <w:rsid w:val="0044055D"/>
    <w:rsid w:val="004406EC"/>
    <w:rsid w:val="00441CF6"/>
    <w:rsid w:val="00471825"/>
    <w:rsid w:val="00484D25"/>
    <w:rsid w:val="0048523C"/>
    <w:rsid w:val="00486EC7"/>
    <w:rsid w:val="0048719D"/>
    <w:rsid w:val="00495926"/>
    <w:rsid w:val="004A0153"/>
    <w:rsid w:val="004D163F"/>
    <w:rsid w:val="004D6A75"/>
    <w:rsid w:val="004F2598"/>
    <w:rsid w:val="004F37F7"/>
    <w:rsid w:val="004F43C9"/>
    <w:rsid w:val="004F5F8A"/>
    <w:rsid w:val="005403EE"/>
    <w:rsid w:val="005403F7"/>
    <w:rsid w:val="00540632"/>
    <w:rsid w:val="00541CF4"/>
    <w:rsid w:val="00542821"/>
    <w:rsid w:val="00585A46"/>
    <w:rsid w:val="00586572"/>
    <w:rsid w:val="00592AFB"/>
    <w:rsid w:val="005A2194"/>
    <w:rsid w:val="005B193A"/>
    <w:rsid w:val="005D6EC5"/>
    <w:rsid w:val="005F24B5"/>
    <w:rsid w:val="006028C3"/>
    <w:rsid w:val="0061049D"/>
    <w:rsid w:val="00642910"/>
    <w:rsid w:val="00655B9B"/>
    <w:rsid w:val="006A2DD3"/>
    <w:rsid w:val="006C36CD"/>
    <w:rsid w:val="006C5864"/>
    <w:rsid w:val="006D4C26"/>
    <w:rsid w:val="006E6713"/>
    <w:rsid w:val="00700D1F"/>
    <w:rsid w:val="00702DD3"/>
    <w:rsid w:val="00717FD4"/>
    <w:rsid w:val="007205CB"/>
    <w:rsid w:val="00720FE1"/>
    <w:rsid w:val="00742999"/>
    <w:rsid w:val="007438E2"/>
    <w:rsid w:val="00745FBC"/>
    <w:rsid w:val="0075766A"/>
    <w:rsid w:val="007B5776"/>
    <w:rsid w:val="007C5B3F"/>
    <w:rsid w:val="007D29E3"/>
    <w:rsid w:val="007E189D"/>
    <w:rsid w:val="007E3FB6"/>
    <w:rsid w:val="007F7AFC"/>
    <w:rsid w:val="0080623E"/>
    <w:rsid w:val="00813AA2"/>
    <w:rsid w:val="00823672"/>
    <w:rsid w:val="008434B4"/>
    <w:rsid w:val="00853903"/>
    <w:rsid w:val="008650C8"/>
    <w:rsid w:val="008C70AF"/>
    <w:rsid w:val="008D1336"/>
    <w:rsid w:val="008E0966"/>
    <w:rsid w:val="008F6A29"/>
    <w:rsid w:val="00902E73"/>
    <w:rsid w:val="00912B26"/>
    <w:rsid w:val="00916C8E"/>
    <w:rsid w:val="009178A2"/>
    <w:rsid w:val="00922B4E"/>
    <w:rsid w:val="00931344"/>
    <w:rsid w:val="0093362E"/>
    <w:rsid w:val="009532EC"/>
    <w:rsid w:val="0097606D"/>
    <w:rsid w:val="00986165"/>
    <w:rsid w:val="00995A90"/>
    <w:rsid w:val="00997185"/>
    <w:rsid w:val="009A7843"/>
    <w:rsid w:val="009B4A40"/>
    <w:rsid w:val="009D042A"/>
    <w:rsid w:val="00A35075"/>
    <w:rsid w:val="00A510A1"/>
    <w:rsid w:val="00A7141C"/>
    <w:rsid w:val="00A74B96"/>
    <w:rsid w:val="00A754C7"/>
    <w:rsid w:val="00AB5C35"/>
    <w:rsid w:val="00AC13AB"/>
    <w:rsid w:val="00B36CA8"/>
    <w:rsid w:val="00B52EC3"/>
    <w:rsid w:val="00B55B8F"/>
    <w:rsid w:val="00B60184"/>
    <w:rsid w:val="00B62D20"/>
    <w:rsid w:val="00B633FE"/>
    <w:rsid w:val="00B722C2"/>
    <w:rsid w:val="00B76824"/>
    <w:rsid w:val="00B80711"/>
    <w:rsid w:val="00B81E75"/>
    <w:rsid w:val="00B9373C"/>
    <w:rsid w:val="00BB3984"/>
    <w:rsid w:val="00BF3A1D"/>
    <w:rsid w:val="00BF4C41"/>
    <w:rsid w:val="00BF7EE5"/>
    <w:rsid w:val="00C07836"/>
    <w:rsid w:val="00C27819"/>
    <w:rsid w:val="00C50EA3"/>
    <w:rsid w:val="00C61FBF"/>
    <w:rsid w:val="00C64E4E"/>
    <w:rsid w:val="00C66E64"/>
    <w:rsid w:val="00CA5E3D"/>
    <w:rsid w:val="00CA6458"/>
    <w:rsid w:val="00CB5C71"/>
    <w:rsid w:val="00CC18AF"/>
    <w:rsid w:val="00CD1579"/>
    <w:rsid w:val="00CD40C7"/>
    <w:rsid w:val="00CD47F0"/>
    <w:rsid w:val="00CD6568"/>
    <w:rsid w:val="00CE6620"/>
    <w:rsid w:val="00CE6F22"/>
    <w:rsid w:val="00CE7C93"/>
    <w:rsid w:val="00D01A49"/>
    <w:rsid w:val="00D01B34"/>
    <w:rsid w:val="00D02E6E"/>
    <w:rsid w:val="00D11069"/>
    <w:rsid w:val="00D1387D"/>
    <w:rsid w:val="00D237CD"/>
    <w:rsid w:val="00D45475"/>
    <w:rsid w:val="00D5343C"/>
    <w:rsid w:val="00D87BF0"/>
    <w:rsid w:val="00D9172D"/>
    <w:rsid w:val="00D93843"/>
    <w:rsid w:val="00D94637"/>
    <w:rsid w:val="00DA6083"/>
    <w:rsid w:val="00DB7C4B"/>
    <w:rsid w:val="00DD76E2"/>
    <w:rsid w:val="00DE03AB"/>
    <w:rsid w:val="00DE50B4"/>
    <w:rsid w:val="00DF1358"/>
    <w:rsid w:val="00E265BF"/>
    <w:rsid w:val="00E30F77"/>
    <w:rsid w:val="00E7075F"/>
    <w:rsid w:val="00E7165C"/>
    <w:rsid w:val="00E77476"/>
    <w:rsid w:val="00E82966"/>
    <w:rsid w:val="00E83EA6"/>
    <w:rsid w:val="00E86F00"/>
    <w:rsid w:val="00E87172"/>
    <w:rsid w:val="00E94A07"/>
    <w:rsid w:val="00EB3B75"/>
    <w:rsid w:val="00ED6204"/>
    <w:rsid w:val="00ED7338"/>
    <w:rsid w:val="00EF78A6"/>
    <w:rsid w:val="00EF7C60"/>
    <w:rsid w:val="00F04851"/>
    <w:rsid w:val="00F06F56"/>
    <w:rsid w:val="00F11595"/>
    <w:rsid w:val="00F21727"/>
    <w:rsid w:val="00F23A0A"/>
    <w:rsid w:val="00F24790"/>
    <w:rsid w:val="00F24D2F"/>
    <w:rsid w:val="00F52AD0"/>
    <w:rsid w:val="00F713E8"/>
    <w:rsid w:val="00F8101F"/>
    <w:rsid w:val="00F91BA7"/>
    <w:rsid w:val="00FA4E81"/>
    <w:rsid w:val="00FB5814"/>
    <w:rsid w:val="00FC5386"/>
    <w:rsid w:val="00FD27AE"/>
    <w:rsid w:val="00FE2EB0"/>
    <w:rsid w:val="00FE5E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Date"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6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0">
    <w:name w:val="enumlev2"/>
    <w:basedOn w:val="enumlev1"/>
    <w:link w:val="enumlev2Char"/>
    <w:rsid w:val="006C36CD"/>
    <w:pPr>
      <w:ind w:left="1191" w:hanging="397"/>
    </w:pPr>
  </w:style>
  <w:style w:type="paragraph" w:customStyle="1" w:styleId="enumlev3">
    <w:name w:val="enumlev3"/>
    <w:basedOn w:val="enumlev20"/>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1"/>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uiPriority w:val="99"/>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link w:val="TabletitleChar"/>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uiPriority w:val="99"/>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D1436"/>
    <w:pPr>
      <w:tabs>
        <w:tab w:val="clear" w:pos="794"/>
        <w:tab w:val="clear" w:pos="1191"/>
        <w:tab w:val="clear" w:pos="1588"/>
        <w:tab w:val="clear" w:pos="1985"/>
        <w:tab w:val="left" w:pos="1134"/>
        <w:tab w:val="left" w:pos="1871"/>
        <w:tab w:val="left" w:pos="2268"/>
      </w:tabs>
      <w:overflowPunct/>
      <w:autoSpaceDE/>
      <w:autoSpaceDN/>
      <w:adjustRightInd/>
      <w:ind w:left="720"/>
      <w:contextualSpacing/>
      <w:textAlignment w:val="auto"/>
    </w:pPr>
    <w:rPr>
      <w:rFonts w:cstheme="minorBidi"/>
      <w:szCs w:val="22"/>
      <w:lang w:val="en-US" w:eastAsia="zh-CN"/>
    </w:rPr>
  </w:style>
  <w:style w:type="paragraph" w:styleId="NormalWeb">
    <w:name w:val="Normal (Web)"/>
    <w:basedOn w:val="Normal"/>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customStyle="1" w:styleId="apple-converted-space">
    <w:name w:val="apple-converted-space"/>
    <w:basedOn w:val="DefaultParagraphFont"/>
    <w:rsid w:val="001D1436"/>
  </w:style>
  <w:style w:type="character" w:customStyle="1" w:styleId="Heading1Char">
    <w:name w:val="Heading 1 Char"/>
    <w:basedOn w:val="DefaultParagraphFont"/>
    <w:link w:val="Heading1"/>
    <w:uiPriority w:val="99"/>
    <w:rsid w:val="001D1436"/>
    <w:rPr>
      <w:rFonts w:ascii="Calibri" w:hAnsi="Calibri"/>
      <w:b/>
      <w:sz w:val="28"/>
      <w:lang w:val="en-GB" w:eastAsia="en-US"/>
    </w:rPr>
  </w:style>
  <w:style w:type="paragraph" w:styleId="Date">
    <w:name w:val="Date"/>
    <w:basedOn w:val="Normal"/>
    <w:next w:val="Normal"/>
    <w:link w:val="Date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Cs w:val="22"/>
      <w:lang w:val="en-US" w:eastAsia="zh-CN"/>
    </w:rPr>
  </w:style>
  <w:style w:type="character" w:customStyle="1" w:styleId="DateChar">
    <w:name w:val="Date Char"/>
    <w:basedOn w:val="DefaultParagraphFont"/>
    <w:link w:val="Date"/>
    <w:uiPriority w:val="99"/>
    <w:rsid w:val="001D1436"/>
    <w:rPr>
      <w:rFonts w:ascii="Calibri" w:hAnsi="Calibri" w:cstheme="minorBidi"/>
      <w:sz w:val="24"/>
      <w:szCs w:val="22"/>
    </w:rPr>
  </w:style>
  <w:style w:type="character" w:customStyle="1" w:styleId="FooterChar">
    <w:name w:val="Footer Char"/>
    <w:basedOn w:val="DefaultParagraphFont"/>
    <w:link w:val="Footer"/>
    <w:rsid w:val="001D1436"/>
    <w:rPr>
      <w:rFonts w:ascii="Calibri" w:hAnsi="Calibri"/>
      <w:caps/>
      <w:noProof/>
      <w:sz w:val="16"/>
      <w:lang w:val="fr-FR" w:eastAsia="en-US"/>
    </w:rPr>
  </w:style>
  <w:style w:type="paragraph" w:styleId="BalloonText">
    <w:name w:val="Balloon Text"/>
    <w:basedOn w:val="Normal"/>
    <w:link w:val="Balloon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Tahoma" w:hAnsi="Tahoma" w:cs="Tahoma"/>
      <w:sz w:val="16"/>
      <w:szCs w:val="16"/>
      <w:lang w:val="en-US" w:eastAsia="zh-CN"/>
    </w:rPr>
  </w:style>
  <w:style w:type="character" w:customStyle="1" w:styleId="BalloonTextChar">
    <w:name w:val="Balloon Text Char"/>
    <w:basedOn w:val="DefaultParagraphFont"/>
    <w:link w:val="BalloonText"/>
    <w:uiPriority w:val="99"/>
    <w:rsid w:val="001D1436"/>
    <w:rPr>
      <w:rFonts w:ascii="Tahoma" w:hAnsi="Tahoma" w:cs="Tahoma"/>
      <w:sz w:val="16"/>
      <w:szCs w:val="16"/>
    </w:rPr>
  </w:style>
  <w:style w:type="character" w:styleId="CommentReference">
    <w:name w:val="annotation reference"/>
    <w:basedOn w:val="DefaultParagraphFont"/>
    <w:uiPriority w:val="99"/>
    <w:unhideWhenUsed/>
    <w:rsid w:val="001D1436"/>
    <w:rPr>
      <w:sz w:val="16"/>
      <w:szCs w:val="16"/>
    </w:rPr>
  </w:style>
  <w:style w:type="paragraph" w:styleId="CommentText">
    <w:name w:val="annotation text"/>
    <w:basedOn w:val="Normal"/>
    <w:link w:val="Comment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 w:val="20"/>
      <w:lang w:val="en-US" w:eastAsia="zh-CN"/>
    </w:rPr>
  </w:style>
  <w:style w:type="character" w:customStyle="1" w:styleId="CommentTextChar">
    <w:name w:val="Comment Text Char"/>
    <w:basedOn w:val="DefaultParagraphFont"/>
    <w:link w:val="CommentText"/>
    <w:uiPriority w:val="99"/>
    <w:rsid w:val="001D1436"/>
    <w:rPr>
      <w:rFonts w:ascii="Calibri" w:hAnsi="Calibri" w:cstheme="minorBidi"/>
    </w:rPr>
  </w:style>
  <w:style w:type="paragraph" w:styleId="CommentSubject">
    <w:name w:val="annotation subject"/>
    <w:basedOn w:val="CommentText"/>
    <w:next w:val="CommentText"/>
    <w:link w:val="CommentSubjectChar"/>
    <w:uiPriority w:val="99"/>
    <w:unhideWhenUsed/>
    <w:rsid w:val="001D1436"/>
    <w:rPr>
      <w:b/>
      <w:bCs/>
    </w:rPr>
  </w:style>
  <w:style w:type="character" w:customStyle="1" w:styleId="CommentSubjectChar">
    <w:name w:val="Comment Subject Char"/>
    <w:basedOn w:val="CommentTextChar"/>
    <w:link w:val="CommentSubject"/>
    <w:uiPriority w:val="99"/>
    <w:rsid w:val="001D1436"/>
    <w:rPr>
      <w:rFonts w:ascii="Calibri" w:hAnsi="Calibri" w:cstheme="minorBidi"/>
      <w:b/>
      <w:bCs/>
    </w:rPr>
  </w:style>
  <w:style w:type="character" w:customStyle="1" w:styleId="FootnoteTextChar">
    <w:name w:val="Footnote Text Char"/>
    <w:basedOn w:val="DefaultParagraphFont"/>
    <w:link w:val="FootnoteText"/>
    <w:uiPriority w:val="99"/>
    <w:semiHidden/>
    <w:rsid w:val="001D1436"/>
    <w:rPr>
      <w:rFonts w:ascii="Calibri" w:hAnsi="Calibri"/>
      <w:sz w:val="24"/>
      <w:lang w:val="en-GB" w:eastAsia="en-US"/>
    </w:rPr>
  </w:style>
  <w:style w:type="paragraph" w:customStyle="1" w:styleId="Default">
    <w:name w:val="Default"/>
    <w:uiPriority w:val="99"/>
    <w:rsid w:val="001D1436"/>
    <w:pPr>
      <w:autoSpaceDE w:val="0"/>
      <w:autoSpaceDN w:val="0"/>
      <w:adjustRightInd w:val="0"/>
    </w:pPr>
    <w:rPr>
      <w:rFonts w:ascii="Verdana" w:eastAsia="Times New Roman" w:hAnsi="Verdana"/>
      <w:color w:val="000000"/>
      <w:sz w:val="24"/>
      <w:szCs w:val="24"/>
      <w:lang w:eastAsia="en-US"/>
    </w:rPr>
  </w:style>
  <w:style w:type="character" w:styleId="Emphasis">
    <w:name w:val="Emphasis"/>
    <w:basedOn w:val="DefaultParagraphFont"/>
    <w:qFormat/>
    <w:rsid w:val="001D1436"/>
    <w:rPr>
      <w:i/>
      <w:iCs/>
    </w:rPr>
  </w:style>
  <w:style w:type="paragraph" w:customStyle="1" w:styleId="a">
    <w:name w:val="Абзац списка"/>
    <w:basedOn w:val="Normal"/>
    <w:uiPriority w:val="34"/>
    <w:qFormat/>
    <w:rsid w:val="001D1436"/>
    <w:pPr>
      <w:tabs>
        <w:tab w:val="clear" w:pos="794"/>
        <w:tab w:val="clear" w:pos="1191"/>
        <w:tab w:val="clear" w:pos="1588"/>
        <w:tab w:val="clear" w:pos="1985"/>
        <w:tab w:val="left" w:pos="1134"/>
        <w:tab w:val="left" w:pos="1871"/>
        <w:tab w:val="left" w:pos="2268"/>
      </w:tabs>
      <w:overflowPunct/>
      <w:autoSpaceDE/>
      <w:autoSpaceDN/>
      <w:adjustRightInd/>
      <w:ind w:left="720"/>
      <w:contextualSpacing/>
      <w:textAlignment w:val="auto"/>
    </w:pPr>
    <w:rPr>
      <w:rFonts w:cs="Arial"/>
      <w:szCs w:val="22"/>
      <w:lang w:val="en-US" w:eastAsia="zh-CN"/>
    </w:rPr>
  </w:style>
  <w:style w:type="paragraph" w:styleId="Revision">
    <w:name w:val="Revision"/>
    <w:hidden/>
    <w:uiPriority w:val="99"/>
    <w:semiHidden/>
    <w:rsid w:val="001D1436"/>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1D1436"/>
    <w:rPr>
      <w:rFonts w:ascii="Calibri" w:hAnsi="Calibri"/>
      <w:b/>
      <w:i/>
      <w:sz w:val="24"/>
      <w:lang w:val="en-GB" w:eastAsia="en-US"/>
    </w:rPr>
  </w:style>
  <w:style w:type="paragraph" w:styleId="EndnoteText">
    <w:name w:val="endnote text"/>
    <w:basedOn w:val="Normal"/>
    <w:link w:val="Endnote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 w:val="20"/>
      <w:lang w:val="en-US" w:eastAsia="zh-CN"/>
    </w:rPr>
  </w:style>
  <w:style w:type="character" w:customStyle="1" w:styleId="EndnoteTextChar">
    <w:name w:val="Endnote Text Char"/>
    <w:basedOn w:val="DefaultParagraphFont"/>
    <w:link w:val="EndnoteText"/>
    <w:uiPriority w:val="99"/>
    <w:rsid w:val="001D1436"/>
    <w:rPr>
      <w:rFonts w:ascii="Calibri" w:hAnsi="Calibri" w:cstheme="minorBidi"/>
    </w:rPr>
  </w:style>
  <w:style w:type="paragraph" w:customStyle="1" w:styleId="HPMbodytext">
    <w:name w:val="HPMbodytext"/>
    <w:basedOn w:val="Normal"/>
    <w:rsid w:val="001D1436"/>
    <w:pPr>
      <w:tabs>
        <w:tab w:val="clear" w:pos="794"/>
        <w:tab w:val="clear" w:pos="1191"/>
        <w:tab w:val="clear" w:pos="1588"/>
        <w:tab w:val="clear" w:pos="1985"/>
        <w:tab w:val="left" w:pos="1134"/>
        <w:tab w:val="left" w:pos="1871"/>
        <w:tab w:val="left" w:pos="2268"/>
      </w:tabs>
      <w:overflowPunct/>
      <w:autoSpaceDE/>
      <w:autoSpaceDN/>
      <w:adjustRightInd/>
      <w:spacing w:after="120"/>
      <w:textAlignment w:val="auto"/>
    </w:pPr>
    <w:rPr>
      <w:rFonts w:ascii="Arial" w:hAnsi="Arial"/>
      <w:lang w:val="en-US" w:eastAsia="zh-CN"/>
    </w:rPr>
  </w:style>
  <w:style w:type="paragraph" w:styleId="PlainText">
    <w:name w:val="Plain Text"/>
    <w:basedOn w:val="Normal"/>
    <w:link w:val="Plain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Consolas" w:hAnsi="Consolas" w:cstheme="minorBidi"/>
      <w:sz w:val="21"/>
      <w:szCs w:val="21"/>
      <w:lang w:val="en-US" w:eastAsia="zh-CN"/>
    </w:rPr>
  </w:style>
  <w:style w:type="character" w:customStyle="1" w:styleId="PlainTextChar">
    <w:name w:val="Plain Text Char"/>
    <w:basedOn w:val="DefaultParagraphFont"/>
    <w:link w:val="PlainText"/>
    <w:uiPriority w:val="99"/>
    <w:rsid w:val="001D1436"/>
    <w:rPr>
      <w:rFonts w:ascii="Consolas" w:hAnsi="Consolas" w:cstheme="minorBidi"/>
      <w:sz w:val="21"/>
      <w:szCs w:val="21"/>
    </w:rPr>
  </w:style>
  <w:style w:type="character" w:styleId="HTMLCite">
    <w:name w:val="HTML Cite"/>
    <w:basedOn w:val="DefaultParagraphFont"/>
    <w:uiPriority w:val="99"/>
    <w:unhideWhenUsed/>
    <w:rsid w:val="001D1436"/>
    <w:rPr>
      <w:i w:val="0"/>
      <w:iCs w:val="0"/>
      <w:color w:val="009933"/>
    </w:rPr>
  </w:style>
  <w:style w:type="character" w:customStyle="1" w:styleId="longtext">
    <w:name w:val="long_text"/>
    <w:basedOn w:val="DefaultParagraphFont"/>
    <w:rsid w:val="001D1436"/>
  </w:style>
  <w:style w:type="character" w:customStyle="1" w:styleId="Heading2Char">
    <w:name w:val="Heading 2 Char"/>
    <w:basedOn w:val="DefaultParagraphFont"/>
    <w:link w:val="Heading2"/>
    <w:uiPriority w:val="9"/>
    <w:rsid w:val="001D1436"/>
    <w:rPr>
      <w:rFonts w:ascii="Calibri" w:hAnsi="Calibri"/>
      <w:b/>
      <w:sz w:val="24"/>
      <w:lang w:val="en-GB" w:eastAsia="en-US"/>
    </w:rPr>
  </w:style>
  <w:style w:type="paragraph" w:customStyle="1" w:styleId="Enumlev2">
    <w:name w:val="Enumlev 2"/>
    <w:basedOn w:val="ListParagraph"/>
    <w:rsid w:val="001D1436"/>
    <w:pPr>
      <w:numPr>
        <w:numId w:val="1"/>
      </w:numPr>
      <w:ind w:left="1134" w:hanging="425"/>
    </w:pPr>
    <w:rPr>
      <w:rFonts w:cs="Calibri"/>
      <w:szCs w:val="24"/>
      <w:lang w:val="en-GB"/>
    </w:rPr>
  </w:style>
  <w:style w:type="character" w:customStyle="1" w:styleId="enumlev2Char">
    <w:name w:val="enumlev2 Char"/>
    <w:basedOn w:val="DefaultParagraphFont"/>
    <w:link w:val="enumlev20"/>
    <w:locked/>
    <w:rsid w:val="001D1436"/>
    <w:rPr>
      <w:rFonts w:ascii="Calibri" w:hAnsi="Calibri"/>
      <w:sz w:val="24"/>
      <w:lang w:val="en-GB" w:eastAsia="en-US"/>
    </w:rPr>
  </w:style>
  <w:style w:type="character" w:customStyle="1" w:styleId="enumlev1Char">
    <w:name w:val="enumlev1 Char"/>
    <w:basedOn w:val="DefaultParagraphFont"/>
    <w:link w:val="enumlev1"/>
    <w:locked/>
    <w:rsid w:val="001D1436"/>
    <w:rPr>
      <w:rFonts w:ascii="Calibri" w:hAnsi="Calibri"/>
      <w:sz w:val="24"/>
      <w:lang w:val="en-GB" w:eastAsia="en-US"/>
    </w:rPr>
  </w:style>
  <w:style w:type="character" w:customStyle="1" w:styleId="Heading4Char">
    <w:name w:val="Heading 4 Char"/>
    <w:basedOn w:val="DefaultParagraphFont"/>
    <w:link w:val="Heading4"/>
    <w:uiPriority w:val="9"/>
    <w:rsid w:val="001D1436"/>
    <w:rPr>
      <w:rFonts w:ascii="Calibri" w:hAnsi="Calibri"/>
      <w:i/>
      <w:sz w:val="24"/>
      <w:lang w:val="en-GB" w:eastAsia="en-US"/>
    </w:rPr>
  </w:style>
  <w:style w:type="character" w:customStyle="1" w:styleId="TableheadChar">
    <w:name w:val="Table_head Char"/>
    <w:basedOn w:val="DefaultParagraphFont"/>
    <w:link w:val="Tablehead"/>
    <w:locked/>
    <w:rsid w:val="001D1436"/>
    <w:rPr>
      <w:rFonts w:ascii="Calibri" w:hAnsi="Calibri"/>
      <w:b/>
      <w:sz w:val="22"/>
      <w:lang w:val="en-GB" w:eastAsia="en-US"/>
    </w:rPr>
  </w:style>
  <w:style w:type="character" w:customStyle="1" w:styleId="TabletextChar">
    <w:name w:val="Table_text Char"/>
    <w:basedOn w:val="DefaultParagraphFont"/>
    <w:link w:val="Tabletext"/>
    <w:locked/>
    <w:rsid w:val="001D1436"/>
    <w:rPr>
      <w:rFonts w:ascii="Calibri" w:hAnsi="Calibri"/>
      <w:sz w:val="22"/>
      <w:lang w:val="en-GB" w:eastAsia="en-US"/>
    </w:rPr>
  </w:style>
  <w:style w:type="character" w:customStyle="1" w:styleId="TabletitleChar">
    <w:name w:val="Table_title Char"/>
    <w:basedOn w:val="DefaultParagraphFont"/>
    <w:link w:val="Tabletitle"/>
    <w:locked/>
    <w:rsid w:val="001D1436"/>
    <w:rPr>
      <w:rFonts w:ascii="Times New Roman Bold" w:hAnsi="Times New Roman Bold"/>
      <w:b/>
      <w:sz w:val="24"/>
      <w:lang w:val="en-GB" w:eastAsia="en-US"/>
    </w:rPr>
  </w:style>
  <w:style w:type="character" w:customStyle="1" w:styleId="AnnexNoChar">
    <w:name w:val="Annex_No Char"/>
    <w:basedOn w:val="DefaultParagraphFont"/>
    <w:link w:val="AnnexNo"/>
    <w:locked/>
    <w:rsid w:val="001D1436"/>
    <w:rPr>
      <w:rFonts w:ascii="Calibri" w:hAnsi="Calibri"/>
      <w:caps/>
      <w:sz w:val="28"/>
      <w:lang w:val="en-GB" w:eastAsia="en-US"/>
    </w:rPr>
  </w:style>
  <w:style w:type="character" w:customStyle="1" w:styleId="AnnextitleChar1">
    <w:name w:val="Annex_title Char1"/>
    <w:basedOn w:val="DefaultParagraphFont"/>
    <w:link w:val="Annextitle"/>
    <w:locked/>
    <w:rsid w:val="001D1436"/>
    <w:rPr>
      <w:rFonts w:ascii="Times New Roman Bold" w:hAnsi="Times New Roman Bold"/>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Date"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6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0">
    <w:name w:val="enumlev2"/>
    <w:basedOn w:val="enumlev1"/>
    <w:link w:val="enumlev2Char"/>
    <w:rsid w:val="006C36CD"/>
    <w:pPr>
      <w:ind w:left="1191" w:hanging="397"/>
    </w:pPr>
  </w:style>
  <w:style w:type="paragraph" w:customStyle="1" w:styleId="enumlev3">
    <w:name w:val="enumlev3"/>
    <w:basedOn w:val="enumlev20"/>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1"/>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uiPriority w:val="99"/>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link w:val="TabletitleChar"/>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uiPriority w:val="99"/>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D1436"/>
    <w:pPr>
      <w:tabs>
        <w:tab w:val="clear" w:pos="794"/>
        <w:tab w:val="clear" w:pos="1191"/>
        <w:tab w:val="clear" w:pos="1588"/>
        <w:tab w:val="clear" w:pos="1985"/>
        <w:tab w:val="left" w:pos="1134"/>
        <w:tab w:val="left" w:pos="1871"/>
        <w:tab w:val="left" w:pos="2268"/>
      </w:tabs>
      <w:overflowPunct/>
      <w:autoSpaceDE/>
      <w:autoSpaceDN/>
      <w:adjustRightInd/>
      <w:ind w:left="720"/>
      <w:contextualSpacing/>
      <w:textAlignment w:val="auto"/>
    </w:pPr>
    <w:rPr>
      <w:rFonts w:cstheme="minorBidi"/>
      <w:szCs w:val="22"/>
      <w:lang w:val="en-US" w:eastAsia="zh-CN"/>
    </w:rPr>
  </w:style>
  <w:style w:type="paragraph" w:styleId="NormalWeb">
    <w:name w:val="Normal (Web)"/>
    <w:basedOn w:val="Normal"/>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customStyle="1" w:styleId="apple-converted-space">
    <w:name w:val="apple-converted-space"/>
    <w:basedOn w:val="DefaultParagraphFont"/>
    <w:rsid w:val="001D1436"/>
  </w:style>
  <w:style w:type="character" w:customStyle="1" w:styleId="Heading1Char">
    <w:name w:val="Heading 1 Char"/>
    <w:basedOn w:val="DefaultParagraphFont"/>
    <w:link w:val="Heading1"/>
    <w:uiPriority w:val="99"/>
    <w:rsid w:val="001D1436"/>
    <w:rPr>
      <w:rFonts w:ascii="Calibri" w:hAnsi="Calibri"/>
      <w:b/>
      <w:sz w:val="28"/>
      <w:lang w:val="en-GB" w:eastAsia="en-US"/>
    </w:rPr>
  </w:style>
  <w:style w:type="paragraph" w:styleId="Date">
    <w:name w:val="Date"/>
    <w:basedOn w:val="Normal"/>
    <w:next w:val="Normal"/>
    <w:link w:val="Date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Cs w:val="22"/>
      <w:lang w:val="en-US" w:eastAsia="zh-CN"/>
    </w:rPr>
  </w:style>
  <w:style w:type="character" w:customStyle="1" w:styleId="DateChar">
    <w:name w:val="Date Char"/>
    <w:basedOn w:val="DefaultParagraphFont"/>
    <w:link w:val="Date"/>
    <w:uiPriority w:val="99"/>
    <w:rsid w:val="001D1436"/>
    <w:rPr>
      <w:rFonts w:ascii="Calibri" w:hAnsi="Calibri" w:cstheme="minorBidi"/>
      <w:sz w:val="24"/>
      <w:szCs w:val="22"/>
    </w:rPr>
  </w:style>
  <w:style w:type="character" w:customStyle="1" w:styleId="FooterChar">
    <w:name w:val="Footer Char"/>
    <w:basedOn w:val="DefaultParagraphFont"/>
    <w:link w:val="Footer"/>
    <w:rsid w:val="001D1436"/>
    <w:rPr>
      <w:rFonts w:ascii="Calibri" w:hAnsi="Calibri"/>
      <w:caps/>
      <w:noProof/>
      <w:sz w:val="16"/>
      <w:lang w:val="fr-FR" w:eastAsia="en-US"/>
    </w:rPr>
  </w:style>
  <w:style w:type="paragraph" w:styleId="BalloonText">
    <w:name w:val="Balloon Text"/>
    <w:basedOn w:val="Normal"/>
    <w:link w:val="Balloon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Tahoma" w:hAnsi="Tahoma" w:cs="Tahoma"/>
      <w:sz w:val="16"/>
      <w:szCs w:val="16"/>
      <w:lang w:val="en-US" w:eastAsia="zh-CN"/>
    </w:rPr>
  </w:style>
  <w:style w:type="character" w:customStyle="1" w:styleId="BalloonTextChar">
    <w:name w:val="Balloon Text Char"/>
    <w:basedOn w:val="DefaultParagraphFont"/>
    <w:link w:val="BalloonText"/>
    <w:uiPriority w:val="99"/>
    <w:rsid w:val="001D1436"/>
    <w:rPr>
      <w:rFonts w:ascii="Tahoma" w:hAnsi="Tahoma" w:cs="Tahoma"/>
      <w:sz w:val="16"/>
      <w:szCs w:val="16"/>
    </w:rPr>
  </w:style>
  <w:style w:type="character" w:styleId="CommentReference">
    <w:name w:val="annotation reference"/>
    <w:basedOn w:val="DefaultParagraphFont"/>
    <w:uiPriority w:val="99"/>
    <w:unhideWhenUsed/>
    <w:rsid w:val="001D1436"/>
    <w:rPr>
      <w:sz w:val="16"/>
      <w:szCs w:val="16"/>
    </w:rPr>
  </w:style>
  <w:style w:type="paragraph" w:styleId="CommentText">
    <w:name w:val="annotation text"/>
    <w:basedOn w:val="Normal"/>
    <w:link w:val="Comment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 w:val="20"/>
      <w:lang w:val="en-US" w:eastAsia="zh-CN"/>
    </w:rPr>
  </w:style>
  <w:style w:type="character" w:customStyle="1" w:styleId="CommentTextChar">
    <w:name w:val="Comment Text Char"/>
    <w:basedOn w:val="DefaultParagraphFont"/>
    <w:link w:val="CommentText"/>
    <w:uiPriority w:val="99"/>
    <w:rsid w:val="001D1436"/>
    <w:rPr>
      <w:rFonts w:ascii="Calibri" w:hAnsi="Calibri" w:cstheme="minorBidi"/>
    </w:rPr>
  </w:style>
  <w:style w:type="paragraph" w:styleId="CommentSubject">
    <w:name w:val="annotation subject"/>
    <w:basedOn w:val="CommentText"/>
    <w:next w:val="CommentText"/>
    <w:link w:val="CommentSubjectChar"/>
    <w:uiPriority w:val="99"/>
    <w:unhideWhenUsed/>
    <w:rsid w:val="001D1436"/>
    <w:rPr>
      <w:b/>
      <w:bCs/>
    </w:rPr>
  </w:style>
  <w:style w:type="character" w:customStyle="1" w:styleId="CommentSubjectChar">
    <w:name w:val="Comment Subject Char"/>
    <w:basedOn w:val="CommentTextChar"/>
    <w:link w:val="CommentSubject"/>
    <w:uiPriority w:val="99"/>
    <w:rsid w:val="001D1436"/>
    <w:rPr>
      <w:rFonts w:ascii="Calibri" w:hAnsi="Calibri" w:cstheme="minorBidi"/>
      <w:b/>
      <w:bCs/>
    </w:rPr>
  </w:style>
  <w:style w:type="character" w:customStyle="1" w:styleId="FootnoteTextChar">
    <w:name w:val="Footnote Text Char"/>
    <w:basedOn w:val="DefaultParagraphFont"/>
    <w:link w:val="FootnoteText"/>
    <w:uiPriority w:val="99"/>
    <w:semiHidden/>
    <w:rsid w:val="001D1436"/>
    <w:rPr>
      <w:rFonts w:ascii="Calibri" w:hAnsi="Calibri"/>
      <w:sz w:val="24"/>
      <w:lang w:val="en-GB" w:eastAsia="en-US"/>
    </w:rPr>
  </w:style>
  <w:style w:type="paragraph" w:customStyle="1" w:styleId="Default">
    <w:name w:val="Default"/>
    <w:uiPriority w:val="99"/>
    <w:rsid w:val="001D1436"/>
    <w:pPr>
      <w:autoSpaceDE w:val="0"/>
      <w:autoSpaceDN w:val="0"/>
      <w:adjustRightInd w:val="0"/>
    </w:pPr>
    <w:rPr>
      <w:rFonts w:ascii="Verdana" w:eastAsia="Times New Roman" w:hAnsi="Verdana"/>
      <w:color w:val="000000"/>
      <w:sz w:val="24"/>
      <w:szCs w:val="24"/>
      <w:lang w:eastAsia="en-US"/>
    </w:rPr>
  </w:style>
  <w:style w:type="character" w:styleId="Emphasis">
    <w:name w:val="Emphasis"/>
    <w:basedOn w:val="DefaultParagraphFont"/>
    <w:qFormat/>
    <w:rsid w:val="001D1436"/>
    <w:rPr>
      <w:i/>
      <w:iCs/>
    </w:rPr>
  </w:style>
  <w:style w:type="paragraph" w:customStyle="1" w:styleId="a">
    <w:name w:val="Абзац списка"/>
    <w:basedOn w:val="Normal"/>
    <w:uiPriority w:val="34"/>
    <w:qFormat/>
    <w:rsid w:val="001D1436"/>
    <w:pPr>
      <w:tabs>
        <w:tab w:val="clear" w:pos="794"/>
        <w:tab w:val="clear" w:pos="1191"/>
        <w:tab w:val="clear" w:pos="1588"/>
        <w:tab w:val="clear" w:pos="1985"/>
        <w:tab w:val="left" w:pos="1134"/>
        <w:tab w:val="left" w:pos="1871"/>
        <w:tab w:val="left" w:pos="2268"/>
      </w:tabs>
      <w:overflowPunct/>
      <w:autoSpaceDE/>
      <w:autoSpaceDN/>
      <w:adjustRightInd/>
      <w:ind w:left="720"/>
      <w:contextualSpacing/>
      <w:textAlignment w:val="auto"/>
    </w:pPr>
    <w:rPr>
      <w:rFonts w:cs="Arial"/>
      <w:szCs w:val="22"/>
      <w:lang w:val="en-US" w:eastAsia="zh-CN"/>
    </w:rPr>
  </w:style>
  <w:style w:type="paragraph" w:styleId="Revision">
    <w:name w:val="Revision"/>
    <w:hidden/>
    <w:uiPriority w:val="99"/>
    <w:semiHidden/>
    <w:rsid w:val="001D1436"/>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1D1436"/>
    <w:rPr>
      <w:rFonts w:ascii="Calibri" w:hAnsi="Calibri"/>
      <w:b/>
      <w:i/>
      <w:sz w:val="24"/>
      <w:lang w:val="en-GB" w:eastAsia="en-US"/>
    </w:rPr>
  </w:style>
  <w:style w:type="paragraph" w:styleId="EndnoteText">
    <w:name w:val="endnote text"/>
    <w:basedOn w:val="Normal"/>
    <w:link w:val="Endnote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 w:val="20"/>
      <w:lang w:val="en-US" w:eastAsia="zh-CN"/>
    </w:rPr>
  </w:style>
  <w:style w:type="character" w:customStyle="1" w:styleId="EndnoteTextChar">
    <w:name w:val="Endnote Text Char"/>
    <w:basedOn w:val="DefaultParagraphFont"/>
    <w:link w:val="EndnoteText"/>
    <w:uiPriority w:val="99"/>
    <w:rsid w:val="001D1436"/>
    <w:rPr>
      <w:rFonts w:ascii="Calibri" w:hAnsi="Calibri" w:cstheme="minorBidi"/>
    </w:rPr>
  </w:style>
  <w:style w:type="paragraph" w:customStyle="1" w:styleId="HPMbodytext">
    <w:name w:val="HPMbodytext"/>
    <w:basedOn w:val="Normal"/>
    <w:rsid w:val="001D1436"/>
    <w:pPr>
      <w:tabs>
        <w:tab w:val="clear" w:pos="794"/>
        <w:tab w:val="clear" w:pos="1191"/>
        <w:tab w:val="clear" w:pos="1588"/>
        <w:tab w:val="clear" w:pos="1985"/>
        <w:tab w:val="left" w:pos="1134"/>
        <w:tab w:val="left" w:pos="1871"/>
        <w:tab w:val="left" w:pos="2268"/>
      </w:tabs>
      <w:overflowPunct/>
      <w:autoSpaceDE/>
      <w:autoSpaceDN/>
      <w:adjustRightInd/>
      <w:spacing w:after="120"/>
      <w:textAlignment w:val="auto"/>
    </w:pPr>
    <w:rPr>
      <w:rFonts w:ascii="Arial" w:hAnsi="Arial"/>
      <w:lang w:val="en-US" w:eastAsia="zh-CN"/>
    </w:rPr>
  </w:style>
  <w:style w:type="paragraph" w:styleId="PlainText">
    <w:name w:val="Plain Text"/>
    <w:basedOn w:val="Normal"/>
    <w:link w:val="Plain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Consolas" w:hAnsi="Consolas" w:cstheme="minorBidi"/>
      <w:sz w:val="21"/>
      <w:szCs w:val="21"/>
      <w:lang w:val="en-US" w:eastAsia="zh-CN"/>
    </w:rPr>
  </w:style>
  <w:style w:type="character" w:customStyle="1" w:styleId="PlainTextChar">
    <w:name w:val="Plain Text Char"/>
    <w:basedOn w:val="DefaultParagraphFont"/>
    <w:link w:val="PlainText"/>
    <w:uiPriority w:val="99"/>
    <w:rsid w:val="001D1436"/>
    <w:rPr>
      <w:rFonts w:ascii="Consolas" w:hAnsi="Consolas" w:cstheme="minorBidi"/>
      <w:sz w:val="21"/>
      <w:szCs w:val="21"/>
    </w:rPr>
  </w:style>
  <w:style w:type="character" w:styleId="HTMLCite">
    <w:name w:val="HTML Cite"/>
    <w:basedOn w:val="DefaultParagraphFont"/>
    <w:uiPriority w:val="99"/>
    <w:unhideWhenUsed/>
    <w:rsid w:val="001D1436"/>
    <w:rPr>
      <w:i w:val="0"/>
      <w:iCs w:val="0"/>
      <w:color w:val="009933"/>
    </w:rPr>
  </w:style>
  <w:style w:type="character" w:customStyle="1" w:styleId="longtext">
    <w:name w:val="long_text"/>
    <w:basedOn w:val="DefaultParagraphFont"/>
    <w:rsid w:val="001D1436"/>
  </w:style>
  <w:style w:type="character" w:customStyle="1" w:styleId="Heading2Char">
    <w:name w:val="Heading 2 Char"/>
    <w:basedOn w:val="DefaultParagraphFont"/>
    <w:link w:val="Heading2"/>
    <w:uiPriority w:val="9"/>
    <w:rsid w:val="001D1436"/>
    <w:rPr>
      <w:rFonts w:ascii="Calibri" w:hAnsi="Calibri"/>
      <w:b/>
      <w:sz w:val="24"/>
      <w:lang w:val="en-GB" w:eastAsia="en-US"/>
    </w:rPr>
  </w:style>
  <w:style w:type="paragraph" w:customStyle="1" w:styleId="Enumlev2">
    <w:name w:val="Enumlev 2"/>
    <w:basedOn w:val="ListParagraph"/>
    <w:rsid w:val="001D1436"/>
    <w:pPr>
      <w:numPr>
        <w:numId w:val="1"/>
      </w:numPr>
      <w:ind w:left="1134" w:hanging="425"/>
    </w:pPr>
    <w:rPr>
      <w:rFonts w:cs="Calibri"/>
      <w:szCs w:val="24"/>
      <w:lang w:val="en-GB"/>
    </w:rPr>
  </w:style>
  <w:style w:type="character" w:customStyle="1" w:styleId="enumlev2Char">
    <w:name w:val="enumlev2 Char"/>
    <w:basedOn w:val="DefaultParagraphFont"/>
    <w:link w:val="enumlev20"/>
    <w:locked/>
    <w:rsid w:val="001D1436"/>
    <w:rPr>
      <w:rFonts w:ascii="Calibri" w:hAnsi="Calibri"/>
      <w:sz w:val="24"/>
      <w:lang w:val="en-GB" w:eastAsia="en-US"/>
    </w:rPr>
  </w:style>
  <w:style w:type="character" w:customStyle="1" w:styleId="enumlev1Char">
    <w:name w:val="enumlev1 Char"/>
    <w:basedOn w:val="DefaultParagraphFont"/>
    <w:link w:val="enumlev1"/>
    <w:locked/>
    <w:rsid w:val="001D1436"/>
    <w:rPr>
      <w:rFonts w:ascii="Calibri" w:hAnsi="Calibri"/>
      <w:sz w:val="24"/>
      <w:lang w:val="en-GB" w:eastAsia="en-US"/>
    </w:rPr>
  </w:style>
  <w:style w:type="character" w:customStyle="1" w:styleId="Heading4Char">
    <w:name w:val="Heading 4 Char"/>
    <w:basedOn w:val="DefaultParagraphFont"/>
    <w:link w:val="Heading4"/>
    <w:uiPriority w:val="9"/>
    <w:rsid w:val="001D1436"/>
    <w:rPr>
      <w:rFonts w:ascii="Calibri" w:hAnsi="Calibri"/>
      <w:i/>
      <w:sz w:val="24"/>
      <w:lang w:val="en-GB" w:eastAsia="en-US"/>
    </w:rPr>
  </w:style>
  <w:style w:type="character" w:customStyle="1" w:styleId="TableheadChar">
    <w:name w:val="Table_head Char"/>
    <w:basedOn w:val="DefaultParagraphFont"/>
    <w:link w:val="Tablehead"/>
    <w:locked/>
    <w:rsid w:val="001D1436"/>
    <w:rPr>
      <w:rFonts w:ascii="Calibri" w:hAnsi="Calibri"/>
      <w:b/>
      <w:sz w:val="22"/>
      <w:lang w:val="en-GB" w:eastAsia="en-US"/>
    </w:rPr>
  </w:style>
  <w:style w:type="character" w:customStyle="1" w:styleId="TabletextChar">
    <w:name w:val="Table_text Char"/>
    <w:basedOn w:val="DefaultParagraphFont"/>
    <w:link w:val="Tabletext"/>
    <w:locked/>
    <w:rsid w:val="001D1436"/>
    <w:rPr>
      <w:rFonts w:ascii="Calibri" w:hAnsi="Calibri"/>
      <w:sz w:val="22"/>
      <w:lang w:val="en-GB" w:eastAsia="en-US"/>
    </w:rPr>
  </w:style>
  <w:style w:type="character" w:customStyle="1" w:styleId="TabletitleChar">
    <w:name w:val="Table_title Char"/>
    <w:basedOn w:val="DefaultParagraphFont"/>
    <w:link w:val="Tabletitle"/>
    <w:locked/>
    <w:rsid w:val="001D1436"/>
    <w:rPr>
      <w:rFonts w:ascii="Times New Roman Bold" w:hAnsi="Times New Roman Bold"/>
      <w:b/>
      <w:sz w:val="24"/>
      <w:lang w:val="en-GB" w:eastAsia="en-US"/>
    </w:rPr>
  </w:style>
  <w:style w:type="character" w:customStyle="1" w:styleId="AnnexNoChar">
    <w:name w:val="Annex_No Char"/>
    <w:basedOn w:val="DefaultParagraphFont"/>
    <w:link w:val="AnnexNo"/>
    <w:locked/>
    <w:rsid w:val="001D1436"/>
    <w:rPr>
      <w:rFonts w:ascii="Calibri" w:hAnsi="Calibri"/>
      <w:caps/>
      <w:sz w:val="28"/>
      <w:lang w:val="en-GB" w:eastAsia="en-US"/>
    </w:rPr>
  </w:style>
  <w:style w:type="character" w:customStyle="1" w:styleId="AnnextitleChar1">
    <w:name w:val="Annex_title Char1"/>
    <w:basedOn w:val="DefaultParagraphFont"/>
    <w:link w:val="Annextitle"/>
    <w:locked/>
    <w:rsid w:val="001D1436"/>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239C-D52C-47D4-BF02-CE3D8C53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Template>
  <TotalTime>39</TotalTime>
  <Pages>3</Pages>
  <Words>2004</Words>
  <Characters>143</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Xu, Hui</dc:creator>
  <cp:keywords>C2004, C04</cp:keywords>
  <dc:description>C05/xx-C  For: _x000d_Document date: _x000d_Saved by CHI42772 at 09:12:08 on 10/02/2005</dc:description>
  <cp:lastModifiedBy>mchen</cp:lastModifiedBy>
  <cp:revision>32</cp:revision>
  <cp:lastPrinted>2013-05-09T09:00:00Z</cp:lastPrinted>
  <dcterms:created xsi:type="dcterms:W3CDTF">2013-05-09T08:34:00Z</dcterms:created>
  <dcterms:modified xsi:type="dcterms:W3CDTF">2013-05-09T12:05:00Z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