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973A68" w:rsidTr="009345DB">
        <w:tc>
          <w:tcPr>
            <w:tcW w:w="9855" w:type="dxa"/>
            <w:gridSpan w:val="2"/>
            <w:hideMark/>
          </w:tcPr>
          <w:p w:rsidR="00973A68" w:rsidRDefault="00973A68" w:rsidP="009345DB">
            <w:pPr>
              <w:tabs>
                <w:tab w:val="left" w:pos="709"/>
              </w:tabs>
              <w:spacing w:before="100" w:beforeAutospacing="1" w:after="100" w:afterAutospacing="1"/>
              <w:jc w:val="center"/>
              <w:rPr>
                <w:szCs w:val="24"/>
              </w:rPr>
            </w:pPr>
            <w:r>
              <w:rPr>
                <w:noProof/>
                <w:lang w:val="en-US" w:eastAsia="zh-CN"/>
              </w:rPr>
              <w:drawing>
                <wp:inline distT="0" distB="0" distL="0" distR="0" wp14:anchorId="40928B8C" wp14:editId="5100447D">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973A68" w:rsidTr="009345DB">
        <w:tc>
          <w:tcPr>
            <w:tcW w:w="9855" w:type="dxa"/>
            <w:gridSpan w:val="2"/>
            <w:tcBorders>
              <w:top w:val="nil"/>
              <w:left w:val="nil"/>
              <w:bottom w:val="single" w:sz="12" w:space="0" w:color="auto"/>
              <w:right w:val="nil"/>
            </w:tcBorders>
            <w:hideMark/>
          </w:tcPr>
          <w:p w:rsidR="00973A68" w:rsidRDefault="00973A68" w:rsidP="009345DB">
            <w:pPr>
              <w:pStyle w:val="Header"/>
              <w:tabs>
                <w:tab w:val="left" w:pos="284"/>
              </w:tabs>
              <w:spacing w:before="60" w:line="360" w:lineRule="auto"/>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r w:rsidR="00973A68" w:rsidRPr="001F6106" w:rsidTr="009345DB">
        <w:tc>
          <w:tcPr>
            <w:tcW w:w="6379" w:type="dxa"/>
            <w:tcBorders>
              <w:top w:val="single" w:sz="12" w:space="0" w:color="auto"/>
              <w:left w:val="nil"/>
              <w:bottom w:val="nil"/>
            </w:tcBorders>
            <w:hideMark/>
          </w:tcPr>
          <w:p w:rsidR="00973A68" w:rsidRDefault="00973A68" w:rsidP="009345DB">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973A68" w:rsidRDefault="00973A68" w:rsidP="009345DB">
            <w:pPr>
              <w:pStyle w:val="Header"/>
              <w:tabs>
                <w:tab w:val="left" w:pos="6521"/>
              </w:tabs>
              <w:jc w:val="left"/>
              <w:rPr>
                <w:b/>
                <w:bCs/>
                <w:sz w:val="24"/>
                <w:szCs w:val="24"/>
              </w:rPr>
            </w:pPr>
          </w:p>
        </w:tc>
      </w:tr>
    </w:tbl>
    <w:p w:rsidR="00973A68" w:rsidRPr="00986165" w:rsidRDefault="00973A68" w:rsidP="00973A68">
      <w:pPr>
        <w:rPr>
          <w:lang w:val="fr-FR"/>
        </w:rPr>
      </w:pPr>
    </w:p>
    <w:p w:rsidR="002C70E4" w:rsidRPr="004A417F" w:rsidRDefault="002C70E4" w:rsidP="004060EE">
      <w:pPr>
        <w:pStyle w:val="Title4"/>
        <w:rPr>
          <w:lang w:eastAsia="zh-CN"/>
        </w:rPr>
      </w:pPr>
      <w:r w:rsidRPr="004A417F">
        <w:rPr>
          <w:lang w:eastAsia="zh-CN"/>
        </w:rPr>
        <w:t>意见</w:t>
      </w:r>
      <w:r w:rsidR="004060EE">
        <w:rPr>
          <w:rFonts w:hint="eastAsia"/>
          <w:lang w:eastAsia="zh-CN"/>
        </w:rPr>
        <w:t>1</w:t>
      </w:r>
      <w:r w:rsidRPr="004A417F">
        <w:rPr>
          <w:lang w:eastAsia="zh-CN"/>
        </w:rPr>
        <w:t>草案</w:t>
      </w:r>
      <w:r w:rsidR="004060EE">
        <w:rPr>
          <w:rFonts w:hint="eastAsia"/>
          <w:lang w:eastAsia="zh-CN"/>
        </w:rPr>
        <w:t>：</w:t>
      </w:r>
      <w:r w:rsidRPr="004A417F">
        <w:rPr>
          <w:lang w:eastAsia="zh-CN"/>
        </w:rPr>
        <w:t>促进将互联网交换点（</w:t>
      </w:r>
      <w:r w:rsidRPr="004A417F">
        <w:rPr>
          <w:lang w:eastAsia="zh-CN"/>
        </w:rPr>
        <w:t>IXP</w:t>
      </w:r>
      <w:r w:rsidRPr="004A417F">
        <w:rPr>
          <w:lang w:eastAsia="zh-CN"/>
        </w:rPr>
        <w:t>）作为</w:t>
      </w:r>
      <w:r w:rsidR="00641BA7">
        <w:rPr>
          <w:rFonts w:hint="eastAsia"/>
          <w:lang w:eastAsia="zh-CN"/>
        </w:rPr>
        <w:br/>
      </w:r>
      <w:r w:rsidRPr="004A417F">
        <w:rPr>
          <w:lang w:eastAsia="zh-CN"/>
        </w:rPr>
        <w:t>推动连通性的长期解决方案</w:t>
      </w:r>
    </w:p>
    <w:p w:rsidR="002C70E4" w:rsidRPr="00CA128D" w:rsidRDefault="002C70E4" w:rsidP="00641BA7">
      <w:pPr>
        <w:pStyle w:val="Normalaftertitle"/>
        <w:rPr>
          <w:lang w:eastAsia="zh-CN"/>
        </w:rPr>
      </w:pPr>
      <w:r w:rsidRPr="00CA128D">
        <w:rPr>
          <w:lang w:eastAsia="zh-CN"/>
        </w:rPr>
        <w:t>第五届世界电信</w:t>
      </w:r>
      <w:r w:rsidRPr="00CA128D">
        <w:rPr>
          <w:lang w:eastAsia="zh-CN"/>
        </w:rPr>
        <w:t>/</w:t>
      </w:r>
      <w:r w:rsidRPr="00CA128D">
        <w:rPr>
          <w:lang w:eastAsia="zh-CN"/>
        </w:rPr>
        <w:t>信息通信技术（</w:t>
      </w:r>
      <w:r w:rsidRPr="00CA128D">
        <w:rPr>
          <w:lang w:eastAsia="zh-CN"/>
        </w:rPr>
        <w:t>ICT</w:t>
      </w:r>
      <w:r w:rsidRPr="00CA128D">
        <w:rPr>
          <w:lang w:eastAsia="zh-CN"/>
        </w:rPr>
        <w:t>）政策论坛（</w:t>
      </w:r>
      <w:r w:rsidRPr="00CA128D">
        <w:rPr>
          <w:lang w:eastAsia="zh-CN"/>
        </w:rPr>
        <w:t>2013</w:t>
      </w:r>
      <w:r w:rsidRPr="00CA128D">
        <w:rPr>
          <w:lang w:eastAsia="zh-CN"/>
        </w:rPr>
        <w:t>年，日内瓦），</w:t>
      </w:r>
    </w:p>
    <w:p w:rsidR="002C70E4" w:rsidRPr="00CA128D" w:rsidRDefault="002C70E4" w:rsidP="00641BA7">
      <w:pPr>
        <w:pStyle w:val="Call"/>
        <w:rPr>
          <w:lang w:eastAsia="zh-CN"/>
        </w:rPr>
      </w:pPr>
      <w:r w:rsidRPr="00CA128D">
        <w:rPr>
          <w:lang w:eastAsia="zh-CN"/>
        </w:rPr>
        <w:t>忆及</w:t>
      </w:r>
    </w:p>
    <w:p w:rsidR="002C70E4" w:rsidRPr="00CA128D" w:rsidRDefault="00641BA7" w:rsidP="00641BA7">
      <w:pPr>
        <w:rPr>
          <w:lang w:eastAsia="zh-CN"/>
        </w:rPr>
      </w:pPr>
      <w:r>
        <w:rPr>
          <w:rFonts w:hint="eastAsia"/>
          <w:lang w:eastAsia="zh-CN"/>
        </w:rPr>
        <w:t>a)</w:t>
      </w:r>
      <w:r>
        <w:rPr>
          <w:rFonts w:hint="eastAsia"/>
          <w:lang w:eastAsia="zh-CN"/>
        </w:rPr>
        <w:tab/>
      </w:r>
      <w:r w:rsidR="002C70E4" w:rsidRPr="00CA128D">
        <w:rPr>
          <w:lang w:eastAsia="zh-CN"/>
        </w:rPr>
        <w:t>《突尼斯议程》的</w:t>
      </w:r>
      <w:r w:rsidR="002C70E4" w:rsidRPr="00CA128D">
        <w:rPr>
          <w:lang w:eastAsia="zh-CN"/>
        </w:rPr>
        <w:t>27 c)</w:t>
      </w:r>
      <w:r w:rsidR="00E9037C">
        <w:rPr>
          <w:rFonts w:hint="eastAsia"/>
          <w:lang w:eastAsia="zh-CN"/>
        </w:rPr>
        <w:t xml:space="preserve"> </w:t>
      </w:r>
      <w:proofErr w:type="spellStart"/>
      <w:r w:rsidR="002C70E4" w:rsidRPr="00CA128D">
        <w:rPr>
          <w:lang w:eastAsia="zh-CN"/>
        </w:rPr>
        <w:t>i</w:t>
      </w:r>
      <w:proofErr w:type="spellEnd"/>
      <w:r w:rsidR="002C70E4" w:rsidRPr="00CA128D">
        <w:rPr>
          <w:lang w:eastAsia="zh-CN"/>
        </w:rPr>
        <w:t>段认识到</w:t>
      </w:r>
      <w:bookmarkStart w:id="0" w:name="_GoBack"/>
      <w:bookmarkEnd w:id="0"/>
      <w:r w:rsidR="002C70E4" w:rsidRPr="00CA128D">
        <w:rPr>
          <w:lang w:eastAsia="zh-CN"/>
        </w:rPr>
        <w:t>互联网交换点可对降低互连成本和扩大网络接入</w:t>
      </w:r>
      <w:r w:rsidR="002C70E4">
        <w:rPr>
          <w:rFonts w:hint="eastAsia"/>
          <w:lang w:eastAsia="zh-CN"/>
        </w:rPr>
        <w:t>做</w:t>
      </w:r>
      <w:r w:rsidR="002C70E4">
        <w:rPr>
          <w:lang w:eastAsia="zh-CN"/>
        </w:rPr>
        <w:t>出</w:t>
      </w:r>
      <w:r w:rsidR="002C70E4" w:rsidRPr="00CA128D">
        <w:rPr>
          <w:lang w:eastAsia="zh-CN"/>
        </w:rPr>
        <w:t>贡献；</w:t>
      </w:r>
    </w:p>
    <w:p w:rsidR="002C70E4" w:rsidRPr="00CA128D" w:rsidRDefault="00641BA7" w:rsidP="00641BA7">
      <w:pPr>
        <w:rPr>
          <w:lang w:eastAsia="zh-CN"/>
        </w:rPr>
      </w:pPr>
      <w:r>
        <w:rPr>
          <w:rFonts w:hint="eastAsia"/>
          <w:lang w:eastAsia="zh-CN"/>
        </w:rPr>
        <w:t>b)</w:t>
      </w:r>
      <w:r>
        <w:rPr>
          <w:rFonts w:hint="eastAsia"/>
          <w:lang w:eastAsia="zh-CN"/>
        </w:rPr>
        <w:tab/>
      </w:r>
      <w:r w:rsidR="002C70E4" w:rsidRPr="00CA128D">
        <w:rPr>
          <w:lang w:eastAsia="zh-CN"/>
        </w:rPr>
        <w:t>《突尼斯议程》第</w:t>
      </w:r>
      <w:r w:rsidR="002C70E4" w:rsidRPr="00CA128D">
        <w:rPr>
          <w:lang w:eastAsia="zh-CN"/>
        </w:rPr>
        <w:t>50</w:t>
      </w:r>
      <w:r w:rsidR="002C70E4" w:rsidRPr="00CA128D">
        <w:rPr>
          <w:lang w:eastAsia="zh-CN"/>
        </w:rPr>
        <w:t>段呼吁将建立国家、区域和次区域互联网交换点作为提高全球可承受的连接的战略，从而改进面向所有人的平等接入；</w:t>
      </w:r>
    </w:p>
    <w:p w:rsidR="002C70E4" w:rsidRPr="00CA128D" w:rsidRDefault="00641BA7" w:rsidP="00E9037C">
      <w:pPr>
        <w:rPr>
          <w:lang w:eastAsia="zh-CN"/>
        </w:rPr>
      </w:pPr>
      <w:r>
        <w:rPr>
          <w:rFonts w:hint="eastAsia"/>
          <w:lang w:eastAsia="zh-CN"/>
        </w:rPr>
        <w:t>c)</w:t>
      </w:r>
      <w:r>
        <w:rPr>
          <w:rFonts w:hint="eastAsia"/>
          <w:lang w:eastAsia="zh-CN"/>
        </w:rPr>
        <w:tab/>
      </w:r>
      <w:r w:rsidR="002C70E4" w:rsidRPr="00CA128D">
        <w:rPr>
          <w:lang w:eastAsia="zh-CN"/>
        </w:rPr>
        <w:t>第</w:t>
      </w:r>
      <w:r w:rsidR="002C70E4" w:rsidRPr="00CA128D">
        <w:rPr>
          <w:lang w:eastAsia="zh-CN"/>
        </w:rPr>
        <w:t>101</w:t>
      </w:r>
      <w:r w:rsidR="002C70E4" w:rsidRPr="00CA128D">
        <w:rPr>
          <w:lang w:eastAsia="zh-CN"/>
        </w:rPr>
        <w:t>号决议（</w:t>
      </w:r>
      <w:r w:rsidR="002C70E4" w:rsidRPr="00CA128D">
        <w:rPr>
          <w:lang w:eastAsia="zh-CN"/>
        </w:rPr>
        <w:t>2010</w:t>
      </w:r>
      <w:r w:rsidR="002C70E4" w:rsidRPr="00CA128D">
        <w:rPr>
          <w:lang w:eastAsia="zh-CN"/>
        </w:rPr>
        <w:t>年，瓜达拉哈拉，修订版）</w:t>
      </w:r>
      <w:r w:rsidR="002C70E4" w:rsidRPr="009D7BBD">
        <w:rPr>
          <w:rFonts w:ascii="STKaiti" w:eastAsia="STKaiti" w:hAnsi="STKaiti" w:hint="eastAsia"/>
          <w:lang w:eastAsia="zh-CN"/>
        </w:rPr>
        <w:t>做</w:t>
      </w:r>
      <w:r w:rsidR="002C70E4" w:rsidRPr="009D7BBD">
        <w:rPr>
          <w:rFonts w:ascii="STKaiti" w:eastAsia="STKaiti" w:hAnsi="STKaiti"/>
          <w:lang w:eastAsia="zh-CN"/>
        </w:rPr>
        <w:t>出决议</w:t>
      </w:r>
      <w:r w:rsidR="002C70E4" w:rsidRPr="00CA128D">
        <w:rPr>
          <w:lang w:eastAsia="zh-CN"/>
        </w:rPr>
        <w:t>第</w:t>
      </w:r>
      <w:r w:rsidR="002C70E4" w:rsidRPr="00CA128D">
        <w:rPr>
          <w:lang w:eastAsia="zh-CN"/>
        </w:rPr>
        <w:t>2</w:t>
      </w:r>
      <w:r w:rsidR="00E9037C">
        <w:rPr>
          <w:rFonts w:hint="eastAsia"/>
          <w:lang w:eastAsia="zh-CN"/>
        </w:rPr>
        <w:t xml:space="preserve">) </w:t>
      </w:r>
      <w:r w:rsidR="002C70E4" w:rsidRPr="00CA128D">
        <w:rPr>
          <w:lang w:eastAsia="zh-CN"/>
        </w:rPr>
        <w:t>段指出，国际电联应根据国际电联的宗旨和信息社会世界峰会日内瓦阶段会议（</w:t>
      </w:r>
      <w:r w:rsidR="002C70E4" w:rsidRPr="00CA128D">
        <w:rPr>
          <w:lang w:eastAsia="zh-CN"/>
        </w:rPr>
        <w:t>2003</w:t>
      </w:r>
      <w:r w:rsidR="002C70E4" w:rsidRPr="00CA128D">
        <w:rPr>
          <w:lang w:eastAsia="zh-CN"/>
        </w:rPr>
        <w:t>年）和突尼斯阶段会议（</w:t>
      </w:r>
      <w:r w:rsidR="002C70E4" w:rsidRPr="00CA128D">
        <w:rPr>
          <w:lang w:eastAsia="zh-CN"/>
        </w:rPr>
        <w:t>2005</w:t>
      </w:r>
      <w:r w:rsidR="002C70E4" w:rsidRPr="00CA128D">
        <w:rPr>
          <w:lang w:eastAsia="zh-CN"/>
        </w:rPr>
        <w:t>年）的成果，充分利用基于</w:t>
      </w:r>
      <w:r w:rsidR="002C70E4" w:rsidRPr="00CA128D">
        <w:rPr>
          <w:lang w:eastAsia="zh-CN"/>
        </w:rPr>
        <w:t>IP</w:t>
      </w:r>
      <w:r w:rsidR="002C70E4" w:rsidRPr="00CA128D">
        <w:rPr>
          <w:lang w:eastAsia="zh-CN"/>
        </w:rPr>
        <w:t>的业务的增长带来的电信</w:t>
      </w:r>
      <w:r w:rsidR="002C70E4" w:rsidRPr="00CA128D">
        <w:rPr>
          <w:lang w:eastAsia="zh-CN"/>
        </w:rPr>
        <w:t>/</w:t>
      </w:r>
      <w:r w:rsidR="002C70E4" w:rsidRPr="00CA128D">
        <w:rPr>
          <w:lang w:eastAsia="zh-CN"/>
        </w:rPr>
        <w:t>信息通信技术的发展机遇</w:t>
      </w:r>
      <w:r w:rsidR="002C70E4">
        <w:rPr>
          <w:rFonts w:hint="eastAsia"/>
          <w:lang w:eastAsia="zh-CN"/>
        </w:rPr>
        <w:t>，</w:t>
      </w:r>
    </w:p>
    <w:p w:rsidR="002C70E4" w:rsidRPr="00CA128D" w:rsidRDefault="002C70E4" w:rsidP="00641BA7">
      <w:pPr>
        <w:pStyle w:val="Call"/>
        <w:rPr>
          <w:i/>
          <w:lang w:eastAsia="zh-CN"/>
        </w:rPr>
      </w:pPr>
      <w:r w:rsidRPr="00284235">
        <w:rPr>
          <w:lang w:eastAsia="zh-CN"/>
        </w:rPr>
        <w:t>考虑到</w:t>
      </w:r>
    </w:p>
    <w:p w:rsidR="002C70E4" w:rsidRPr="00CA128D" w:rsidRDefault="00641BA7" w:rsidP="00641BA7">
      <w:pPr>
        <w:rPr>
          <w:lang w:eastAsia="zh-CN"/>
        </w:rPr>
      </w:pPr>
      <w:r>
        <w:rPr>
          <w:rFonts w:hint="eastAsia"/>
          <w:lang w:eastAsia="zh-CN"/>
        </w:rPr>
        <w:t>a)</w:t>
      </w:r>
      <w:r>
        <w:rPr>
          <w:rFonts w:hint="eastAsia"/>
          <w:lang w:eastAsia="zh-CN"/>
        </w:rPr>
        <w:tab/>
      </w:r>
      <w:r w:rsidR="002C70E4" w:rsidRPr="00CA128D">
        <w:rPr>
          <w:lang w:eastAsia="zh-CN"/>
        </w:rPr>
        <w:t>之间的关系互联网</w:t>
      </w:r>
      <w:r w:rsidR="002C70E4">
        <w:rPr>
          <w:rFonts w:hint="eastAsia"/>
          <w:lang w:eastAsia="zh-CN"/>
        </w:rPr>
        <w:t>学</w:t>
      </w:r>
      <w:r w:rsidR="002C70E4" w:rsidRPr="00CA128D">
        <w:rPr>
          <w:lang w:eastAsia="zh-CN"/>
        </w:rPr>
        <w:t>会（</w:t>
      </w:r>
      <w:r w:rsidR="002C70E4" w:rsidRPr="00CA128D">
        <w:rPr>
          <w:lang w:eastAsia="zh-CN"/>
        </w:rPr>
        <w:t>ISOC</w:t>
      </w:r>
      <w:r w:rsidR="002C70E4" w:rsidRPr="00CA128D">
        <w:rPr>
          <w:lang w:eastAsia="zh-CN"/>
        </w:rPr>
        <w:t>）、经济合作发展组织（</w:t>
      </w:r>
      <w:r w:rsidR="002C70E4" w:rsidRPr="00CA128D">
        <w:rPr>
          <w:lang w:eastAsia="zh-CN"/>
        </w:rPr>
        <w:t>OECD</w:t>
      </w:r>
      <w:r w:rsidR="002C70E4" w:rsidRPr="00CA128D">
        <w:rPr>
          <w:lang w:eastAsia="zh-CN"/>
        </w:rPr>
        <w:t>）和联合国教科文组织</w:t>
      </w:r>
      <w:r w:rsidR="002C70E4" w:rsidRPr="009D7BBD">
        <w:rPr>
          <w:vertAlign w:val="superscript"/>
        </w:rPr>
        <w:footnoteReference w:id="1"/>
      </w:r>
      <w:r w:rsidR="002C70E4" w:rsidRPr="00CA128D">
        <w:rPr>
          <w:lang w:eastAsia="zh-CN"/>
        </w:rPr>
        <w:t>开展的研究指出，</w:t>
      </w:r>
      <w:r w:rsidR="002C70E4" w:rsidRPr="009D7BBD">
        <w:rPr>
          <w:rFonts w:ascii="SimSun" w:hAnsi="SimSun"/>
          <w:lang w:eastAsia="zh-CN"/>
        </w:rPr>
        <w:t>“</w:t>
      </w:r>
      <w:r w:rsidR="002C70E4" w:rsidRPr="00CA128D">
        <w:rPr>
          <w:lang w:eastAsia="zh-CN"/>
        </w:rPr>
        <w:t>研究发现，国际带宽的发展与本地互联网接入价格</w:t>
      </w:r>
      <w:r w:rsidR="002C70E4">
        <w:rPr>
          <w:rFonts w:hint="eastAsia"/>
          <w:lang w:eastAsia="zh-CN"/>
        </w:rPr>
        <w:t>之间</w:t>
      </w:r>
      <w:r w:rsidR="002C70E4" w:rsidRPr="00CA128D">
        <w:rPr>
          <w:lang w:eastAsia="zh-CN"/>
        </w:rPr>
        <w:t>存在密切关系</w:t>
      </w:r>
      <w:r w:rsidR="002C70E4" w:rsidRPr="009D7BBD">
        <w:rPr>
          <w:rFonts w:ascii="SimSun" w:hAnsi="SimSun"/>
          <w:lang w:eastAsia="zh-CN"/>
        </w:rPr>
        <w:t>”</w:t>
      </w:r>
      <w:r w:rsidR="002C70E4" w:rsidRPr="00CA128D">
        <w:rPr>
          <w:lang w:eastAsia="zh-CN"/>
        </w:rPr>
        <w:t>；</w:t>
      </w:r>
    </w:p>
    <w:p w:rsidR="002C70E4" w:rsidRPr="00CA128D" w:rsidRDefault="00641BA7" w:rsidP="00641BA7">
      <w:pPr>
        <w:rPr>
          <w:lang w:eastAsia="zh-CN"/>
        </w:rPr>
      </w:pPr>
      <w:r>
        <w:rPr>
          <w:rFonts w:hint="eastAsia"/>
          <w:lang w:eastAsia="zh-CN"/>
        </w:rPr>
        <w:t>b)</w:t>
      </w:r>
      <w:r>
        <w:rPr>
          <w:rFonts w:hint="eastAsia"/>
          <w:lang w:eastAsia="zh-CN"/>
        </w:rPr>
        <w:tab/>
      </w:r>
      <w:r w:rsidR="002C70E4" w:rsidRPr="00CA128D">
        <w:rPr>
          <w:lang w:eastAsia="zh-CN"/>
        </w:rPr>
        <w:t>国际电联和联合国教科文组织宽带委员会的报告</w:t>
      </w:r>
      <w:r w:rsidR="002C70E4" w:rsidRPr="00142F7A">
        <w:rPr>
          <w:rStyle w:val="FootnoteReference"/>
          <w:rFonts w:asciiTheme="minorHAnsi" w:hAnsiTheme="minorHAnsi" w:cstheme="minorHAnsi"/>
          <w:sz w:val="20"/>
        </w:rPr>
        <w:footnoteReference w:id="2"/>
      </w:r>
      <w:r w:rsidR="002C70E4" w:rsidRPr="00E9037C">
        <w:rPr>
          <w:szCs w:val="24"/>
          <w:lang w:eastAsia="zh-CN"/>
        </w:rPr>
        <w:t>认</w:t>
      </w:r>
      <w:r w:rsidR="002C70E4" w:rsidRPr="00CA128D">
        <w:rPr>
          <w:lang w:eastAsia="zh-CN"/>
        </w:rPr>
        <w:t>识到，</w:t>
      </w:r>
      <w:r w:rsidR="002C70E4" w:rsidRPr="009D7BBD">
        <w:rPr>
          <w:rFonts w:ascii="SimSun" w:hAnsi="SimSun"/>
          <w:lang w:eastAsia="zh-CN"/>
        </w:rPr>
        <w:t>“</w:t>
      </w:r>
      <w:r w:rsidR="002C70E4" w:rsidRPr="00CA128D">
        <w:rPr>
          <w:lang w:eastAsia="zh-CN"/>
        </w:rPr>
        <w:t>基于内容分配网络</w:t>
      </w:r>
      <w:r w:rsidR="002C70E4">
        <w:rPr>
          <w:lang w:eastAsia="zh-CN"/>
        </w:rPr>
        <w:t>（</w:t>
      </w:r>
      <w:r w:rsidR="002C70E4" w:rsidRPr="00CA128D">
        <w:rPr>
          <w:lang w:eastAsia="zh-CN"/>
        </w:rPr>
        <w:t>CDN</w:t>
      </w:r>
      <w:r w:rsidR="002C70E4">
        <w:rPr>
          <w:lang w:eastAsia="zh-CN"/>
        </w:rPr>
        <w:t>）</w:t>
      </w:r>
      <w:r w:rsidR="002C70E4" w:rsidRPr="00CA128D">
        <w:rPr>
          <w:lang w:eastAsia="zh-CN"/>
        </w:rPr>
        <w:t>和互联网交换点</w:t>
      </w:r>
      <w:r w:rsidR="002C70E4">
        <w:rPr>
          <w:lang w:eastAsia="zh-CN"/>
        </w:rPr>
        <w:t>（</w:t>
      </w:r>
      <w:r w:rsidR="002C70E4" w:rsidRPr="00CA128D">
        <w:rPr>
          <w:lang w:eastAsia="zh-CN"/>
        </w:rPr>
        <w:t>IXP</w:t>
      </w:r>
      <w:r w:rsidR="002C70E4">
        <w:rPr>
          <w:lang w:eastAsia="zh-CN"/>
        </w:rPr>
        <w:t>）</w:t>
      </w:r>
      <w:r w:rsidR="002C70E4" w:rsidRPr="00CA128D">
        <w:rPr>
          <w:lang w:eastAsia="zh-CN"/>
        </w:rPr>
        <w:t>等技术的发展在有</w:t>
      </w:r>
      <w:r w:rsidR="002C70E4">
        <w:rPr>
          <w:rFonts w:hint="eastAsia"/>
          <w:lang w:eastAsia="zh-CN"/>
        </w:rPr>
        <w:t>利</w:t>
      </w:r>
      <w:r w:rsidR="002C70E4" w:rsidRPr="00CA128D">
        <w:rPr>
          <w:lang w:eastAsia="zh-CN"/>
        </w:rPr>
        <w:t>的监管环境下</w:t>
      </w:r>
      <w:r w:rsidR="002C70E4">
        <w:rPr>
          <w:rFonts w:hint="eastAsia"/>
          <w:lang w:eastAsia="zh-CN"/>
        </w:rPr>
        <w:t>使</w:t>
      </w:r>
      <w:r w:rsidR="002C70E4" w:rsidRPr="00CA128D">
        <w:rPr>
          <w:lang w:eastAsia="zh-CN"/>
        </w:rPr>
        <w:t>经济效益有所提高并使人们普遍获益</w:t>
      </w:r>
      <w:r w:rsidR="002C70E4" w:rsidRPr="009D7BBD">
        <w:rPr>
          <w:rFonts w:ascii="SimSun" w:hAnsi="SimSun"/>
          <w:lang w:eastAsia="zh-CN"/>
        </w:rPr>
        <w:t>”</w:t>
      </w:r>
      <w:r w:rsidR="002C70E4" w:rsidRPr="00CA128D">
        <w:rPr>
          <w:lang w:eastAsia="zh-CN"/>
        </w:rPr>
        <w:t>；</w:t>
      </w:r>
    </w:p>
    <w:p w:rsidR="002C70E4" w:rsidRPr="00CA128D" w:rsidRDefault="00641BA7" w:rsidP="00641BA7">
      <w:pPr>
        <w:rPr>
          <w:lang w:eastAsia="zh-CN"/>
        </w:rPr>
      </w:pPr>
      <w:r>
        <w:rPr>
          <w:rFonts w:hint="eastAsia"/>
          <w:lang w:eastAsia="zh-CN"/>
        </w:rPr>
        <w:t>c)</w:t>
      </w:r>
      <w:r>
        <w:rPr>
          <w:rFonts w:hint="eastAsia"/>
          <w:lang w:eastAsia="zh-CN"/>
        </w:rPr>
        <w:tab/>
      </w:r>
      <w:r w:rsidR="002C70E4" w:rsidRPr="00CA128D">
        <w:rPr>
          <w:lang w:eastAsia="zh-CN"/>
        </w:rPr>
        <w:t>在</w:t>
      </w:r>
      <w:r w:rsidR="002C70E4" w:rsidRPr="00CA128D">
        <w:rPr>
          <w:lang w:eastAsia="zh-CN"/>
        </w:rPr>
        <w:t>2012</w:t>
      </w:r>
      <w:r w:rsidR="002C70E4" w:rsidRPr="00CA128D">
        <w:rPr>
          <w:lang w:eastAsia="zh-CN"/>
        </w:rPr>
        <w:t>年</w:t>
      </w:r>
      <w:r w:rsidR="002C70E4">
        <w:rPr>
          <w:rFonts w:hint="eastAsia"/>
          <w:lang w:eastAsia="zh-CN"/>
        </w:rPr>
        <w:t>连</w:t>
      </w:r>
      <w:r w:rsidR="002C70E4" w:rsidRPr="00CA128D">
        <w:rPr>
          <w:lang w:eastAsia="zh-CN"/>
        </w:rPr>
        <w:t>通</w:t>
      </w:r>
      <w:r w:rsidR="002C70E4">
        <w:rPr>
          <w:rFonts w:hint="eastAsia"/>
          <w:lang w:eastAsia="zh-CN"/>
        </w:rPr>
        <w:t>美洲</w:t>
      </w:r>
      <w:r w:rsidR="002C70E4" w:rsidRPr="00CA128D">
        <w:rPr>
          <w:lang w:eastAsia="zh-CN"/>
        </w:rPr>
        <w:t>峰会上，区域领导人承诺在本地、国家和区域层面发展互联网交换点以降低互联网接入成本；</w:t>
      </w:r>
    </w:p>
    <w:p w:rsidR="002C70E4" w:rsidRPr="00CA128D" w:rsidRDefault="002C70E4" w:rsidP="00641BA7">
      <w:pPr>
        <w:rPr>
          <w:lang w:eastAsia="zh-CN"/>
        </w:rPr>
      </w:pPr>
      <w:r w:rsidRPr="00CA128D">
        <w:rPr>
          <w:lang w:eastAsia="zh-CN"/>
        </w:rPr>
        <w:t>d)</w:t>
      </w:r>
      <w:r w:rsidRPr="00CA128D">
        <w:rPr>
          <w:lang w:eastAsia="zh-CN"/>
        </w:rPr>
        <w:tab/>
        <w:t>IXP</w:t>
      </w:r>
      <w:r w:rsidRPr="00CA128D">
        <w:rPr>
          <w:lang w:eastAsia="zh-CN"/>
        </w:rPr>
        <w:t>和电信业务交换点可在互联网基础设施的部署以及提高</w:t>
      </w:r>
      <w:r>
        <w:rPr>
          <w:rFonts w:hint="eastAsia"/>
          <w:lang w:eastAsia="zh-CN"/>
        </w:rPr>
        <w:t>网络</w:t>
      </w:r>
      <w:r w:rsidRPr="00CA128D">
        <w:rPr>
          <w:lang w:eastAsia="zh-CN"/>
        </w:rPr>
        <w:t>质量，加强连通性和恢复能力，促进竞争以及降低互连成本的总体目标</w:t>
      </w:r>
      <w:r>
        <w:rPr>
          <w:rFonts w:hint="eastAsia"/>
          <w:lang w:eastAsia="zh-CN"/>
        </w:rPr>
        <w:t>实现</w:t>
      </w:r>
      <w:r w:rsidRPr="00CA128D">
        <w:rPr>
          <w:lang w:eastAsia="zh-CN"/>
        </w:rPr>
        <w:t>中发挥相关作用，</w:t>
      </w:r>
    </w:p>
    <w:p w:rsidR="002C70E4" w:rsidRPr="00CA128D" w:rsidRDefault="002C70E4" w:rsidP="00641BA7">
      <w:pPr>
        <w:pStyle w:val="Call"/>
        <w:rPr>
          <w:i/>
          <w:lang w:eastAsia="zh-CN"/>
        </w:rPr>
      </w:pPr>
      <w:r w:rsidRPr="00284235">
        <w:rPr>
          <w:lang w:eastAsia="zh-CN"/>
        </w:rPr>
        <w:lastRenderedPageBreak/>
        <w:t>认为</w:t>
      </w:r>
    </w:p>
    <w:p w:rsidR="002C70E4" w:rsidRPr="00CA128D" w:rsidRDefault="00641BA7" w:rsidP="00641BA7">
      <w:pPr>
        <w:rPr>
          <w:lang w:eastAsia="zh-CN"/>
        </w:rPr>
      </w:pPr>
      <w:r>
        <w:rPr>
          <w:rFonts w:hint="eastAsia"/>
          <w:lang w:eastAsia="zh-CN"/>
        </w:rPr>
        <w:t>a)</w:t>
      </w:r>
      <w:r>
        <w:rPr>
          <w:rFonts w:hint="eastAsia"/>
          <w:lang w:eastAsia="zh-CN"/>
        </w:rPr>
        <w:tab/>
      </w:r>
      <w:r w:rsidR="002C70E4" w:rsidRPr="00CA128D">
        <w:rPr>
          <w:lang w:eastAsia="zh-CN"/>
        </w:rPr>
        <w:t>建立本地、国家、次区域和区域性</w:t>
      </w:r>
      <w:r w:rsidR="002C70E4" w:rsidRPr="00CA128D">
        <w:rPr>
          <w:lang w:eastAsia="zh-CN"/>
        </w:rPr>
        <w:t>IXP</w:t>
      </w:r>
      <w:r w:rsidR="002C70E4" w:rsidRPr="00CA128D">
        <w:rPr>
          <w:lang w:eastAsia="zh-CN"/>
        </w:rPr>
        <w:t>是解决连通性问题，提高服务质量和降低互连成本的首要工作；</w:t>
      </w:r>
    </w:p>
    <w:p w:rsidR="002C70E4" w:rsidRPr="00CA128D" w:rsidRDefault="00641BA7" w:rsidP="00641BA7">
      <w:pPr>
        <w:rPr>
          <w:lang w:eastAsia="zh-CN"/>
        </w:rPr>
      </w:pPr>
      <w:r>
        <w:rPr>
          <w:rFonts w:hint="eastAsia"/>
          <w:lang w:eastAsia="zh-CN"/>
        </w:rPr>
        <w:t>b)</w:t>
      </w:r>
      <w:r>
        <w:rPr>
          <w:rFonts w:hint="eastAsia"/>
          <w:lang w:eastAsia="zh-CN"/>
        </w:rPr>
        <w:tab/>
      </w:r>
      <w:r w:rsidR="002C70E4" w:rsidRPr="00CA128D">
        <w:rPr>
          <w:lang w:eastAsia="zh-CN"/>
        </w:rPr>
        <w:t>通过</w:t>
      </w:r>
      <w:r w:rsidR="002C70E4" w:rsidRPr="00CA128D">
        <w:rPr>
          <w:lang w:eastAsia="zh-CN"/>
        </w:rPr>
        <w:t>IXP</w:t>
      </w:r>
      <w:r w:rsidR="002C70E4" w:rsidRPr="00CA128D">
        <w:rPr>
          <w:lang w:eastAsia="zh-CN"/>
        </w:rPr>
        <w:t>实现国际、国家和区域网络互</w:t>
      </w:r>
      <w:r w:rsidR="002C70E4">
        <w:rPr>
          <w:rFonts w:hint="eastAsia"/>
          <w:lang w:eastAsia="zh-CN"/>
        </w:rPr>
        <w:t>连</w:t>
      </w:r>
      <w:r w:rsidR="002C70E4" w:rsidRPr="00CA128D">
        <w:rPr>
          <w:lang w:eastAsia="zh-CN"/>
        </w:rPr>
        <w:t>可能是提高国际互联网连通性并降低这种连通性成本的有效方式，</w:t>
      </w:r>
      <w:r w:rsidR="002C70E4">
        <w:rPr>
          <w:rFonts w:hint="eastAsia"/>
          <w:lang w:eastAsia="zh-CN"/>
        </w:rPr>
        <w:t>监管</w:t>
      </w:r>
      <w:r w:rsidR="002C70E4" w:rsidRPr="00CA128D">
        <w:rPr>
          <w:lang w:eastAsia="zh-CN"/>
        </w:rPr>
        <w:t>只在必要时</w:t>
      </w:r>
      <w:r w:rsidR="002C70E4">
        <w:rPr>
          <w:lang w:eastAsia="zh-CN"/>
        </w:rPr>
        <w:t>为促进竞争</w:t>
      </w:r>
      <w:r w:rsidR="002C70E4">
        <w:rPr>
          <w:rFonts w:hint="eastAsia"/>
          <w:lang w:eastAsia="zh-CN"/>
        </w:rPr>
        <w:t>而实施</w:t>
      </w:r>
      <w:r w:rsidR="002C70E4" w:rsidRPr="00CA128D">
        <w:rPr>
          <w:lang w:eastAsia="zh-CN"/>
        </w:rPr>
        <w:t>；</w:t>
      </w:r>
      <w:r w:rsidR="002C70E4" w:rsidRPr="00CA128D">
        <w:rPr>
          <w:lang w:eastAsia="zh-CN"/>
        </w:rPr>
        <w:t xml:space="preserve"> </w:t>
      </w:r>
    </w:p>
    <w:p w:rsidR="002C70E4" w:rsidRPr="00CA128D" w:rsidRDefault="00641BA7" w:rsidP="00641BA7">
      <w:pPr>
        <w:rPr>
          <w:lang w:eastAsia="zh-CN"/>
        </w:rPr>
      </w:pPr>
      <w:r>
        <w:rPr>
          <w:rFonts w:hint="eastAsia"/>
          <w:lang w:eastAsia="zh-CN"/>
        </w:rPr>
        <w:t>c)</w:t>
      </w:r>
      <w:r>
        <w:rPr>
          <w:rFonts w:hint="eastAsia"/>
          <w:lang w:eastAsia="zh-CN"/>
        </w:rPr>
        <w:tab/>
      </w:r>
      <w:r w:rsidR="002C70E4" w:rsidRPr="00CA128D">
        <w:rPr>
          <w:lang w:eastAsia="zh-CN"/>
        </w:rPr>
        <w:t>捐助方计划和发展融资机制</w:t>
      </w:r>
      <w:r w:rsidR="002C70E4">
        <w:rPr>
          <w:rFonts w:hint="eastAsia"/>
          <w:lang w:eastAsia="zh-CN"/>
        </w:rPr>
        <w:t>应</w:t>
      </w:r>
      <w:r w:rsidR="002C70E4" w:rsidRPr="00CA128D">
        <w:rPr>
          <w:lang w:eastAsia="zh-CN"/>
        </w:rPr>
        <w:t>考虑资助旨在普及发展中国家连接、互联网交换点和本地内容的举措；</w:t>
      </w:r>
    </w:p>
    <w:p w:rsidR="002C70E4" w:rsidRPr="00CA128D" w:rsidRDefault="00641BA7" w:rsidP="00641BA7">
      <w:pPr>
        <w:rPr>
          <w:lang w:eastAsia="zh-CN"/>
        </w:rPr>
      </w:pPr>
      <w:r>
        <w:rPr>
          <w:rFonts w:hint="eastAsia"/>
          <w:lang w:eastAsia="zh-CN"/>
        </w:rPr>
        <w:t>d)</w:t>
      </w:r>
      <w:r>
        <w:rPr>
          <w:rFonts w:hint="eastAsia"/>
          <w:lang w:eastAsia="zh-CN"/>
        </w:rPr>
        <w:tab/>
      </w:r>
      <w:r w:rsidR="002C70E4" w:rsidRPr="00CA128D">
        <w:rPr>
          <w:lang w:eastAsia="zh-CN"/>
        </w:rPr>
        <w:t>建设</w:t>
      </w:r>
      <w:r w:rsidR="002C70E4" w:rsidRPr="00CA128D">
        <w:rPr>
          <w:lang w:eastAsia="zh-CN"/>
        </w:rPr>
        <w:t>IXP</w:t>
      </w:r>
      <w:r w:rsidR="002C70E4" w:rsidRPr="00CA128D">
        <w:rPr>
          <w:lang w:eastAsia="zh-CN"/>
        </w:rPr>
        <w:t>将实现良性循环：随着</w:t>
      </w:r>
      <w:r w:rsidR="002C70E4" w:rsidRPr="00CA128D">
        <w:rPr>
          <w:lang w:eastAsia="zh-CN"/>
        </w:rPr>
        <w:t>IXP</w:t>
      </w:r>
      <w:r w:rsidR="002C70E4" w:rsidRPr="00CA128D">
        <w:rPr>
          <w:lang w:eastAsia="zh-CN"/>
        </w:rPr>
        <w:t>吸引更多的互联网服务提供商（</w:t>
      </w:r>
      <w:r w:rsidR="002C70E4" w:rsidRPr="00CA128D">
        <w:rPr>
          <w:lang w:eastAsia="zh-CN"/>
        </w:rPr>
        <w:t>ISP</w:t>
      </w:r>
      <w:r w:rsidR="002C70E4" w:rsidRPr="00CA128D">
        <w:rPr>
          <w:lang w:eastAsia="zh-CN"/>
        </w:rPr>
        <w:t>），还将开始吸引本地、国家和国际内容提供商以及商业、学术和政府用户，由此吸引更多的</w:t>
      </w:r>
      <w:r w:rsidR="002C70E4" w:rsidRPr="00CA128D">
        <w:rPr>
          <w:lang w:eastAsia="zh-CN"/>
        </w:rPr>
        <w:t>ISP</w:t>
      </w:r>
      <w:r w:rsidR="002C70E4" w:rsidRPr="00CA128D">
        <w:rPr>
          <w:lang w:eastAsia="zh-CN"/>
        </w:rPr>
        <w:t>；</w:t>
      </w:r>
    </w:p>
    <w:p w:rsidR="002C70E4" w:rsidRPr="00CA128D" w:rsidRDefault="00641BA7" w:rsidP="00641BA7">
      <w:pPr>
        <w:rPr>
          <w:lang w:eastAsia="zh-CN"/>
        </w:rPr>
      </w:pPr>
      <w:r>
        <w:rPr>
          <w:rFonts w:hint="eastAsia"/>
          <w:lang w:eastAsia="zh-CN"/>
        </w:rPr>
        <w:t>e)</w:t>
      </w:r>
      <w:r>
        <w:rPr>
          <w:rFonts w:hint="eastAsia"/>
          <w:lang w:eastAsia="zh-CN"/>
        </w:rPr>
        <w:tab/>
      </w:r>
      <w:r w:rsidR="002C70E4" w:rsidRPr="00CA128D">
        <w:rPr>
          <w:lang w:eastAsia="zh-CN"/>
        </w:rPr>
        <w:t>应在本地</w:t>
      </w:r>
      <w:r w:rsidR="002C70E4">
        <w:rPr>
          <w:rFonts w:hint="eastAsia"/>
          <w:lang w:eastAsia="zh-CN"/>
        </w:rPr>
        <w:t>/</w:t>
      </w:r>
      <w:r w:rsidR="002C70E4" w:rsidRPr="00CA128D">
        <w:rPr>
          <w:lang w:eastAsia="zh-CN"/>
        </w:rPr>
        <w:t>区域</w:t>
      </w:r>
      <w:r w:rsidR="002C70E4" w:rsidRPr="00CA128D">
        <w:rPr>
          <w:lang w:eastAsia="zh-CN"/>
        </w:rPr>
        <w:t>IXP</w:t>
      </w:r>
      <w:r w:rsidR="002C70E4" w:rsidRPr="00CA128D">
        <w:rPr>
          <w:lang w:eastAsia="zh-CN"/>
        </w:rPr>
        <w:t>提供的有利环境内鼓励和支持发展中国家提高本地内容</w:t>
      </w:r>
      <w:r w:rsidR="002C70E4">
        <w:rPr>
          <w:rFonts w:hint="eastAsia"/>
          <w:lang w:eastAsia="zh-CN"/>
        </w:rPr>
        <w:t>的</w:t>
      </w:r>
      <w:r w:rsidR="002C70E4" w:rsidRPr="00CA128D">
        <w:rPr>
          <w:lang w:eastAsia="zh-CN"/>
        </w:rPr>
        <w:t>开发能力；</w:t>
      </w:r>
    </w:p>
    <w:p w:rsidR="002C70E4" w:rsidRPr="00CA128D" w:rsidRDefault="00641BA7" w:rsidP="00641BA7">
      <w:pPr>
        <w:rPr>
          <w:lang w:eastAsia="zh-CN"/>
        </w:rPr>
      </w:pPr>
      <w:r>
        <w:rPr>
          <w:rFonts w:hint="eastAsia"/>
          <w:lang w:eastAsia="zh-CN"/>
        </w:rPr>
        <w:t>f)</w:t>
      </w:r>
      <w:r>
        <w:rPr>
          <w:rFonts w:hint="eastAsia"/>
          <w:lang w:eastAsia="zh-CN"/>
        </w:rPr>
        <w:tab/>
      </w:r>
      <w:r w:rsidR="002C70E4">
        <w:rPr>
          <w:rFonts w:hint="eastAsia"/>
          <w:lang w:eastAsia="zh-CN"/>
        </w:rPr>
        <w:t>采</w:t>
      </w:r>
      <w:r w:rsidR="002C70E4" w:rsidRPr="00CA128D">
        <w:rPr>
          <w:lang w:eastAsia="zh-CN"/>
        </w:rPr>
        <w:t>用了利益攸关多方政策程序的成员国通常具有行之有效的</w:t>
      </w:r>
      <w:r w:rsidR="002C70E4" w:rsidRPr="00CA128D">
        <w:rPr>
          <w:lang w:eastAsia="zh-CN"/>
        </w:rPr>
        <w:t>IXP</w:t>
      </w:r>
      <w:r w:rsidR="002C70E4" w:rsidRPr="00CA128D">
        <w:rPr>
          <w:lang w:eastAsia="zh-CN"/>
        </w:rPr>
        <w:t>，因为</w:t>
      </w:r>
      <w:r w:rsidR="002C70E4" w:rsidRPr="00CA128D">
        <w:rPr>
          <w:lang w:eastAsia="zh-CN"/>
        </w:rPr>
        <w:t>IXP</w:t>
      </w:r>
      <w:r w:rsidR="002C70E4" w:rsidRPr="00CA128D">
        <w:rPr>
          <w:lang w:eastAsia="zh-CN"/>
        </w:rPr>
        <w:t>依赖于相关利益攸关方的相互合作；</w:t>
      </w:r>
    </w:p>
    <w:p w:rsidR="002C70E4" w:rsidRPr="00CA128D" w:rsidRDefault="00641BA7" w:rsidP="00641BA7">
      <w:pPr>
        <w:rPr>
          <w:lang w:eastAsia="zh-CN"/>
        </w:rPr>
      </w:pPr>
      <w:r>
        <w:rPr>
          <w:rFonts w:hint="eastAsia"/>
          <w:lang w:eastAsia="zh-CN"/>
        </w:rPr>
        <w:t>g)</w:t>
      </w:r>
      <w:r>
        <w:rPr>
          <w:rFonts w:hint="eastAsia"/>
          <w:lang w:eastAsia="zh-CN"/>
        </w:rPr>
        <w:tab/>
      </w:r>
      <w:r w:rsidR="002C70E4" w:rsidRPr="00CA128D">
        <w:rPr>
          <w:lang w:eastAsia="zh-CN"/>
        </w:rPr>
        <w:t>监管措施不得影响经转和对等安排，而应为</w:t>
      </w:r>
      <w:r w:rsidR="002C70E4" w:rsidRPr="00CA128D">
        <w:rPr>
          <w:lang w:eastAsia="zh-CN"/>
        </w:rPr>
        <w:t>IXP</w:t>
      </w:r>
      <w:r w:rsidR="002C70E4" w:rsidRPr="00CA128D">
        <w:rPr>
          <w:lang w:eastAsia="zh-CN"/>
        </w:rPr>
        <w:t>的建设创造有利</w:t>
      </w:r>
      <w:r w:rsidR="002C70E4">
        <w:rPr>
          <w:rFonts w:hint="eastAsia"/>
          <w:lang w:eastAsia="zh-CN"/>
        </w:rPr>
        <w:t>且</w:t>
      </w:r>
      <w:r w:rsidR="002C70E4" w:rsidRPr="00CA128D">
        <w:rPr>
          <w:lang w:eastAsia="zh-CN"/>
        </w:rPr>
        <w:t>具有竞争性的环境；</w:t>
      </w:r>
    </w:p>
    <w:p w:rsidR="002C70E4" w:rsidRPr="00CA128D" w:rsidRDefault="00641BA7" w:rsidP="00641BA7">
      <w:pPr>
        <w:rPr>
          <w:lang w:eastAsia="zh-CN"/>
        </w:rPr>
      </w:pPr>
      <w:r>
        <w:rPr>
          <w:rFonts w:hint="eastAsia"/>
          <w:lang w:eastAsia="zh-CN"/>
        </w:rPr>
        <w:t>h)</w:t>
      </w:r>
      <w:r>
        <w:rPr>
          <w:rFonts w:hint="eastAsia"/>
          <w:lang w:eastAsia="zh-CN"/>
        </w:rPr>
        <w:tab/>
      </w:r>
      <w:r w:rsidR="002C70E4" w:rsidRPr="00CA128D">
        <w:rPr>
          <w:lang w:eastAsia="zh-CN"/>
        </w:rPr>
        <w:t>电子通信市场的开放将为竞争市场的出现发挥重要作用，从而支持</w:t>
      </w:r>
      <w:r w:rsidR="002C70E4" w:rsidRPr="00CA128D">
        <w:rPr>
          <w:lang w:eastAsia="zh-CN"/>
        </w:rPr>
        <w:t>IXP</w:t>
      </w:r>
      <w:r w:rsidR="002C70E4" w:rsidRPr="00CA128D">
        <w:rPr>
          <w:lang w:eastAsia="zh-CN"/>
        </w:rPr>
        <w:t>的引入和互连；</w:t>
      </w:r>
    </w:p>
    <w:p w:rsidR="002C70E4" w:rsidRPr="00CA128D" w:rsidRDefault="00641BA7" w:rsidP="00641BA7">
      <w:pPr>
        <w:rPr>
          <w:lang w:eastAsia="zh-CN"/>
        </w:rPr>
      </w:pPr>
      <w:proofErr w:type="spellStart"/>
      <w:r>
        <w:rPr>
          <w:rFonts w:hint="eastAsia"/>
          <w:lang w:eastAsia="zh-CN"/>
        </w:rPr>
        <w:t>i</w:t>
      </w:r>
      <w:proofErr w:type="spellEnd"/>
      <w:r>
        <w:rPr>
          <w:rFonts w:hint="eastAsia"/>
          <w:lang w:eastAsia="zh-CN"/>
        </w:rPr>
        <w:t>)</w:t>
      </w:r>
      <w:r>
        <w:rPr>
          <w:rFonts w:hint="eastAsia"/>
          <w:lang w:eastAsia="zh-CN"/>
        </w:rPr>
        <w:tab/>
      </w:r>
      <w:r w:rsidR="002C70E4" w:rsidRPr="00CA128D">
        <w:rPr>
          <w:lang w:eastAsia="zh-CN"/>
        </w:rPr>
        <w:t>通过的加入</w:t>
      </w:r>
      <w:r w:rsidR="002C70E4" w:rsidRPr="00CA128D">
        <w:rPr>
          <w:lang w:eastAsia="zh-CN"/>
        </w:rPr>
        <w:t>IXP</w:t>
      </w:r>
      <w:r w:rsidR="002C70E4" w:rsidRPr="00CA128D">
        <w:rPr>
          <w:lang w:eastAsia="zh-CN"/>
        </w:rPr>
        <w:t>提高互连水平有助于增强网络基础设施的恢复能力，</w:t>
      </w:r>
    </w:p>
    <w:p w:rsidR="002C70E4" w:rsidRPr="008E76AA" w:rsidRDefault="002C70E4" w:rsidP="00641BA7">
      <w:pPr>
        <w:pStyle w:val="Call"/>
        <w:rPr>
          <w:lang w:eastAsia="zh-CN"/>
        </w:rPr>
      </w:pPr>
      <w:r>
        <w:rPr>
          <w:rFonts w:hint="eastAsia"/>
          <w:lang w:eastAsia="zh-CN"/>
        </w:rPr>
        <w:t>请</w:t>
      </w:r>
    </w:p>
    <w:p w:rsidR="002C70E4" w:rsidRDefault="002C70E4" w:rsidP="00641BA7">
      <w:pPr>
        <w:ind w:firstLineChars="200" w:firstLine="480"/>
        <w:rPr>
          <w:lang w:eastAsia="zh-CN"/>
        </w:rPr>
      </w:pPr>
      <w:r w:rsidRPr="00CA128D">
        <w:rPr>
          <w:lang w:eastAsia="zh-CN"/>
        </w:rPr>
        <w:t>成员国和部门成员通过协作：</w:t>
      </w:r>
    </w:p>
    <w:p w:rsidR="002C70E4" w:rsidRPr="00641BA7" w:rsidRDefault="002C70E4" w:rsidP="00641BA7">
      <w:pPr>
        <w:pStyle w:val="enumlev1"/>
        <w:rPr>
          <w:lang w:eastAsia="zh-CN"/>
        </w:rPr>
      </w:pPr>
      <w:r w:rsidRPr="00641BA7">
        <w:rPr>
          <w:lang w:eastAsia="zh-CN"/>
        </w:rPr>
        <w:t>•</w:t>
      </w:r>
      <w:r w:rsidRPr="00641BA7">
        <w:rPr>
          <w:rFonts w:hint="eastAsia"/>
          <w:lang w:eastAsia="zh-CN"/>
        </w:rPr>
        <w:tab/>
      </w:r>
      <w:r w:rsidRPr="00641BA7">
        <w:rPr>
          <w:lang w:eastAsia="zh-CN"/>
        </w:rPr>
        <w:t>在国家、次区域和区域层面促进网络的进一步发展和扩大；</w:t>
      </w:r>
    </w:p>
    <w:p w:rsidR="002C70E4" w:rsidRPr="00641BA7" w:rsidRDefault="002C70E4" w:rsidP="00641BA7">
      <w:pPr>
        <w:pStyle w:val="enumlev1"/>
        <w:rPr>
          <w:lang w:eastAsia="zh-CN"/>
        </w:rPr>
      </w:pPr>
      <w:r w:rsidRPr="00641BA7">
        <w:rPr>
          <w:lang w:eastAsia="zh-CN"/>
        </w:rPr>
        <w:t>•</w:t>
      </w:r>
      <w:r w:rsidRPr="00641BA7">
        <w:rPr>
          <w:rFonts w:hint="eastAsia"/>
          <w:lang w:eastAsia="zh-CN"/>
        </w:rPr>
        <w:tab/>
      </w:r>
      <w:r w:rsidRPr="00641BA7">
        <w:rPr>
          <w:lang w:eastAsia="zh-CN"/>
        </w:rPr>
        <w:t>特别通过交流技术专长实现互联网交换点并通过开放的利益攸关多方磋商促进有利的政策环境的形成；</w:t>
      </w:r>
    </w:p>
    <w:p w:rsidR="002C70E4" w:rsidRPr="00641BA7" w:rsidRDefault="002C70E4" w:rsidP="00641BA7">
      <w:pPr>
        <w:pStyle w:val="enumlev1"/>
        <w:rPr>
          <w:lang w:eastAsia="zh-CN"/>
        </w:rPr>
      </w:pPr>
      <w:r w:rsidRPr="00641BA7">
        <w:rPr>
          <w:lang w:eastAsia="zh-CN"/>
        </w:rPr>
        <w:t>•</w:t>
      </w:r>
      <w:r w:rsidRPr="00641BA7">
        <w:rPr>
          <w:rFonts w:hint="eastAsia"/>
          <w:lang w:eastAsia="zh-CN"/>
        </w:rPr>
        <w:tab/>
      </w:r>
      <w:r w:rsidRPr="00641BA7">
        <w:rPr>
          <w:lang w:eastAsia="zh-CN"/>
        </w:rPr>
        <w:t>推广旨在允许本地、区域和国际互联网运营商通过</w:t>
      </w:r>
      <w:r w:rsidRPr="00641BA7">
        <w:rPr>
          <w:lang w:eastAsia="zh-CN"/>
        </w:rPr>
        <w:t>IXP</w:t>
      </w:r>
      <w:r w:rsidRPr="00641BA7">
        <w:rPr>
          <w:lang w:eastAsia="zh-CN"/>
        </w:rPr>
        <w:t>实现互</w:t>
      </w:r>
      <w:r w:rsidRPr="00641BA7">
        <w:rPr>
          <w:rFonts w:hint="eastAsia"/>
          <w:lang w:eastAsia="zh-CN"/>
        </w:rPr>
        <w:t>连</w:t>
      </w:r>
      <w:r w:rsidRPr="00641BA7">
        <w:rPr>
          <w:lang w:eastAsia="zh-CN"/>
        </w:rPr>
        <w:t>的公共政策。</w:t>
      </w:r>
    </w:p>
    <w:p w:rsidR="002C70E4" w:rsidRDefault="002C70E4" w:rsidP="002C70E4">
      <w:pPr>
        <w:pStyle w:val="enumlev1"/>
        <w:rPr>
          <w:rFonts w:asciiTheme="minorHAnsi" w:hAnsiTheme="minorHAnsi" w:cstheme="minorHAnsi"/>
          <w:szCs w:val="24"/>
          <w:lang w:eastAsia="zh-CN"/>
        </w:rPr>
      </w:pPr>
    </w:p>
    <w:p w:rsidR="002C70E4" w:rsidRDefault="002C70E4" w:rsidP="002C70E4">
      <w:pPr>
        <w:pStyle w:val="Reasons"/>
        <w:rPr>
          <w:lang w:eastAsia="zh-CN"/>
        </w:rPr>
      </w:pPr>
    </w:p>
    <w:p w:rsidR="002C70E4" w:rsidRPr="00CA128D" w:rsidRDefault="002C70E4" w:rsidP="002C70E4">
      <w:pPr>
        <w:jc w:val="center"/>
        <w:rPr>
          <w:rFonts w:asciiTheme="minorHAnsi" w:hAnsiTheme="minorHAnsi" w:cstheme="minorHAnsi"/>
          <w:szCs w:val="24"/>
        </w:rPr>
      </w:pPr>
      <w:r>
        <w:t>______________</w:t>
      </w:r>
    </w:p>
    <w:p w:rsidR="0093362E" w:rsidRPr="00986165" w:rsidRDefault="0093362E" w:rsidP="00B722C2">
      <w:pPr>
        <w:rPr>
          <w:lang w:val="fr-FR"/>
        </w:rPr>
      </w:pPr>
    </w:p>
    <w:sectPr w:rsidR="0093362E" w:rsidRPr="00986165" w:rsidSect="006C36CD">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E4" w:rsidRDefault="002C70E4">
      <w:r>
        <w:separator/>
      </w:r>
    </w:p>
  </w:endnote>
  <w:endnote w:type="continuationSeparator" w:id="0">
    <w:p w:rsidR="002C70E4" w:rsidRDefault="002C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68" w:rsidRDefault="00973A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973A68" w:rsidRDefault="00397F55" w:rsidP="00973A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973A68" w:rsidRDefault="00397F55" w:rsidP="00973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E4" w:rsidRDefault="002C70E4">
      <w:r>
        <w:t>____________________</w:t>
      </w:r>
    </w:p>
  </w:footnote>
  <w:footnote w:type="continuationSeparator" w:id="0">
    <w:p w:rsidR="002C70E4" w:rsidRDefault="002C70E4">
      <w:r>
        <w:continuationSeparator/>
      </w:r>
    </w:p>
  </w:footnote>
  <w:footnote w:id="1">
    <w:p w:rsidR="002C70E4" w:rsidRPr="005E1459" w:rsidRDefault="002C70E4" w:rsidP="002C70E4">
      <w:pPr>
        <w:pStyle w:val="FootnoteText"/>
        <w:spacing w:after="120"/>
        <w:rPr>
          <w:lang w:eastAsia="zh-CN"/>
        </w:rPr>
      </w:pPr>
      <w:r>
        <w:rPr>
          <w:rStyle w:val="FootnoteReference"/>
        </w:rPr>
        <w:footnoteRef/>
      </w:r>
      <w:r>
        <w:rPr>
          <w:rFonts w:asciiTheme="minorHAnsi" w:hAnsiTheme="minorHAnsi" w:cstheme="minorHAnsi" w:hint="eastAsia"/>
          <w:szCs w:val="24"/>
          <w:lang w:eastAsia="zh-CN"/>
        </w:rPr>
        <w:t xml:space="preserve"> </w:t>
      </w:r>
      <w:r w:rsidRPr="00CA128D">
        <w:rPr>
          <w:rFonts w:asciiTheme="minorHAnsi" w:hAnsiTheme="minorHAnsi" w:cstheme="minorHAnsi"/>
          <w:szCs w:val="24"/>
          <w:lang w:eastAsia="zh-CN"/>
        </w:rPr>
        <w:t>本地内容、互联网发展和接入价格之间的关系（</w:t>
      </w:r>
      <w:r w:rsidRPr="00CA128D">
        <w:rPr>
          <w:rFonts w:asciiTheme="minorHAnsi" w:hAnsiTheme="minorHAnsi" w:cstheme="minorHAnsi"/>
          <w:szCs w:val="24"/>
          <w:lang w:eastAsia="zh-CN"/>
        </w:rPr>
        <w:t>OECD</w:t>
      </w:r>
      <w:r w:rsidRPr="00CA128D">
        <w:rPr>
          <w:rFonts w:asciiTheme="minorHAnsi" w:hAnsiTheme="minorHAnsi" w:cstheme="minorHAnsi"/>
          <w:szCs w:val="24"/>
          <w:lang w:eastAsia="zh-CN"/>
        </w:rPr>
        <w:t>、</w:t>
      </w:r>
      <w:r w:rsidRPr="00CA128D">
        <w:rPr>
          <w:rFonts w:asciiTheme="minorHAnsi" w:hAnsiTheme="minorHAnsi" w:cstheme="minorHAnsi"/>
          <w:szCs w:val="24"/>
          <w:lang w:eastAsia="zh-CN"/>
        </w:rPr>
        <w:t>UNESCO</w:t>
      </w:r>
      <w:r w:rsidRPr="00CA128D">
        <w:rPr>
          <w:rFonts w:asciiTheme="minorHAnsi" w:hAnsiTheme="minorHAnsi" w:cstheme="minorHAnsi"/>
          <w:szCs w:val="24"/>
          <w:lang w:eastAsia="zh-CN"/>
        </w:rPr>
        <w:t>、互联网学会）</w:t>
      </w:r>
      <w:r w:rsidR="00641BA7">
        <w:rPr>
          <w:rFonts w:asciiTheme="minorHAnsi" w:hAnsiTheme="minorHAnsi" w:cstheme="minorHAnsi" w:hint="eastAsia"/>
          <w:szCs w:val="24"/>
          <w:lang w:eastAsia="zh-CN"/>
        </w:rPr>
        <w:br/>
      </w:r>
      <w:r w:rsidRPr="00CA128D">
        <w:rPr>
          <w:rFonts w:asciiTheme="minorHAnsi" w:hAnsiTheme="minorHAnsi" w:cstheme="minorHAnsi"/>
          <w:szCs w:val="24"/>
          <w:lang w:eastAsia="zh-CN"/>
        </w:rPr>
        <w:t>（</w:t>
      </w:r>
      <w:r w:rsidRPr="00CA128D">
        <w:rPr>
          <w:rFonts w:asciiTheme="minorHAnsi" w:hAnsiTheme="minorHAnsi" w:cstheme="minorHAnsi"/>
          <w:szCs w:val="24"/>
          <w:lang w:eastAsia="zh-CN"/>
        </w:rPr>
        <w:t>20</w:t>
      </w:r>
      <w:r>
        <w:rPr>
          <w:rFonts w:asciiTheme="minorHAnsi" w:hAnsiTheme="minorHAnsi" w:cstheme="minorHAnsi" w:hint="eastAsia"/>
          <w:szCs w:val="24"/>
          <w:lang w:eastAsia="zh-CN"/>
        </w:rPr>
        <w:t>1</w:t>
      </w:r>
      <w:r w:rsidRPr="00CA128D">
        <w:rPr>
          <w:rFonts w:asciiTheme="minorHAnsi" w:hAnsiTheme="minorHAnsi" w:cstheme="minorHAnsi"/>
          <w:szCs w:val="24"/>
          <w:lang w:eastAsia="zh-CN"/>
        </w:rPr>
        <w:t>1</w:t>
      </w:r>
      <w:r w:rsidRPr="00CA128D">
        <w:rPr>
          <w:rFonts w:asciiTheme="minorHAnsi" w:hAnsiTheme="minorHAnsi" w:cstheme="minorHAnsi"/>
          <w:szCs w:val="24"/>
          <w:lang w:eastAsia="zh-CN"/>
        </w:rPr>
        <w:t>年）</w:t>
      </w:r>
    </w:p>
  </w:footnote>
  <w:footnote w:id="2">
    <w:p w:rsidR="002C70E4" w:rsidRPr="001418DD" w:rsidRDefault="002C70E4" w:rsidP="002C70E4">
      <w:pPr>
        <w:pStyle w:val="FootnoteText"/>
        <w:spacing w:after="120"/>
        <w:rPr>
          <w:lang w:eastAsia="zh-CN"/>
        </w:rPr>
      </w:pPr>
      <w:r>
        <w:rPr>
          <w:rStyle w:val="FootnoteReference"/>
        </w:rPr>
        <w:footnoteRef/>
      </w:r>
      <w:r>
        <w:rPr>
          <w:lang w:eastAsia="zh-CN"/>
        </w:rPr>
        <w:t xml:space="preserve"> </w:t>
      </w:r>
      <w:r w:rsidRPr="00CA128D">
        <w:rPr>
          <w:rFonts w:asciiTheme="minorHAnsi" w:hAnsiTheme="minorHAnsi" w:cstheme="minorHAnsi"/>
          <w:szCs w:val="24"/>
          <w:lang w:eastAsia="zh-CN"/>
        </w:rPr>
        <w:t>2012</w:t>
      </w:r>
      <w:r w:rsidRPr="00CA128D">
        <w:rPr>
          <w:rFonts w:asciiTheme="minorHAnsi" w:hAnsiTheme="minorHAnsi" w:cstheme="minorHAnsi"/>
          <w:szCs w:val="24"/>
          <w:lang w:eastAsia="zh-CN"/>
        </w:rPr>
        <w:t>年的宽带状况（国际电联和联合国教科文组织，</w:t>
      </w:r>
      <w:r w:rsidRPr="00CA128D">
        <w:rPr>
          <w:rFonts w:asciiTheme="minorHAnsi" w:hAnsiTheme="minorHAnsi" w:cstheme="minorHAnsi"/>
          <w:szCs w:val="24"/>
          <w:lang w:eastAsia="zh-CN"/>
        </w:rPr>
        <w:t>2012</w:t>
      </w:r>
      <w:r w:rsidRPr="00CA128D">
        <w:rPr>
          <w:rFonts w:asciiTheme="minorHAnsi" w:hAnsiTheme="minorHAnsi" w:cstheme="minorHAnsi"/>
          <w:szCs w:val="24"/>
          <w:lang w:eastAsia="zh-CN"/>
        </w:rPr>
        <w:t>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68" w:rsidRDefault="00973A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pPr>
    <w:r>
      <w:fldChar w:fldCharType="begin"/>
    </w:r>
    <w:r>
      <w:instrText>PAGE</w:instrText>
    </w:r>
    <w:r>
      <w:fldChar w:fldCharType="separate"/>
    </w:r>
    <w:r w:rsidR="004E0700">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68" w:rsidRDefault="00973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A285DB7"/>
    <w:multiLevelType w:val="hybridMultilevel"/>
    <w:tmpl w:val="2EA270B4"/>
    <w:lvl w:ilvl="0" w:tplc="4EC8CE0E">
      <w:start w:val="1"/>
      <w:numFmt w:val="lowerLetter"/>
      <w:lvlText w:val="%1)"/>
      <w:lvlJc w:val="left"/>
      <w:pPr>
        <w:ind w:left="2781" w:hanging="360"/>
      </w:pPr>
      <w:rPr>
        <w:rFonts w:hint="default"/>
        <w:i w:val="0"/>
        <w:iCs/>
      </w:rPr>
    </w:lvl>
    <w:lvl w:ilvl="1" w:tplc="7BA4E28A">
      <w:start w:val="1"/>
      <w:numFmt w:val="lowerLetter"/>
      <w:lvlText w:val="%2."/>
      <w:lvlJc w:val="left"/>
      <w:pPr>
        <w:ind w:left="3501" w:hanging="360"/>
      </w:pPr>
    </w:lvl>
    <w:lvl w:ilvl="2" w:tplc="4A5C0146" w:tentative="1">
      <w:start w:val="1"/>
      <w:numFmt w:val="lowerRoman"/>
      <w:lvlText w:val="%3."/>
      <w:lvlJc w:val="right"/>
      <w:pPr>
        <w:ind w:left="4221" w:hanging="180"/>
      </w:pPr>
    </w:lvl>
    <w:lvl w:ilvl="3" w:tplc="1DFA51F4" w:tentative="1">
      <w:start w:val="1"/>
      <w:numFmt w:val="decimal"/>
      <w:lvlText w:val="%4."/>
      <w:lvlJc w:val="left"/>
      <w:pPr>
        <w:ind w:left="4941" w:hanging="360"/>
      </w:pPr>
    </w:lvl>
    <w:lvl w:ilvl="4" w:tplc="671630B8" w:tentative="1">
      <w:start w:val="1"/>
      <w:numFmt w:val="lowerLetter"/>
      <w:lvlText w:val="%5."/>
      <w:lvlJc w:val="left"/>
      <w:pPr>
        <w:ind w:left="5661" w:hanging="360"/>
      </w:pPr>
    </w:lvl>
    <w:lvl w:ilvl="5" w:tplc="889065B8" w:tentative="1">
      <w:start w:val="1"/>
      <w:numFmt w:val="lowerRoman"/>
      <w:lvlText w:val="%6."/>
      <w:lvlJc w:val="right"/>
      <w:pPr>
        <w:ind w:left="6381" w:hanging="180"/>
      </w:pPr>
    </w:lvl>
    <w:lvl w:ilvl="6" w:tplc="DBFA90FE" w:tentative="1">
      <w:start w:val="1"/>
      <w:numFmt w:val="decimal"/>
      <w:lvlText w:val="%7."/>
      <w:lvlJc w:val="left"/>
      <w:pPr>
        <w:ind w:left="7101" w:hanging="360"/>
      </w:pPr>
    </w:lvl>
    <w:lvl w:ilvl="7" w:tplc="E5C2FD16" w:tentative="1">
      <w:start w:val="1"/>
      <w:numFmt w:val="lowerLetter"/>
      <w:lvlText w:val="%8."/>
      <w:lvlJc w:val="left"/>
      <w:pPr>
        <w:ind w:left="7821" w:hanging="360"/>
      </w:pPr>
    </w:lvl>
    <w:lvl w:ilvl="8" w:tplc="E33AD962" w:tentative="1">
      <w:start w:val="1"/>
      <w:numFmt w:val="lowerRoman"/>
      <w:lvlText w:val="%9."/>
      <w:lvlJc w:val="right"/>
      <w:pPr>
        <w:ind w:left="8541" w:hanging="180"/>
      </w:pPr>
    </w:lvl>
  </w:abstractNum>
  <w:abstractNum w:abstractNumId="2">
    <w:nsid w:val="26CC0A42"/>
    <w:multiLevelType w:val="hybridMultilevel"/>
    <w:tmpl w:val="AE00DFE2"/>
    <w:lvl w:ilvl="0" w:tplc="3512470A">
      <w:start w:val="1"/>
      <w:numFmt w:val="lowerLetter"/>
      <w:lvlText w:val="%1)"/>
      <w:lvlJc w:val="left"/>
      <w:pPr>
        <w:ind w:left="720" w:hanging="360"/>
      </w:pPr>
    </w:lvl>
    <w:lvl w:ilvl="1" w:tplc="9D64A894">
      <w:numFmt w:val="bullet"/>
      <w:lvlText w:val="•"/>
      <w:lvlJc w:val="left"/>
      <w:pPr>
        <w:ind w:left="1440" w:hanging="360"/>
      </w:pPr>
      <w:rPr>
        <w:rFonts w:ascii="Times New Roman" w:eastAsia="Calibri" w:hAnsi="Times New Roman" w:cs="Times New Roman" w:hint="default"/>
      </w:rPr>
    </w:lvl>
    <w:lvl w:ilvl="2" w:tplc="A214404A" w:tentative="1">
      <w:start w:val="1"/>
      <w:numFmt w:val="lowerRoman"/>
      <w:lvlText w:val="%3."/>
      <w:lvlJc w:val="right"/>
      <w:pPr>
        <w:ind w:left="2160" w:hanging="180"/>
      </w:pPr>
    </w:lvl>
    <w:lvl w:ilvl="3" w:tplc="DFE4D268" w:tentative="1">
      <w:start w:val="1"/>
      <w:numFmt w:val="decimal"/>
      <w:lvlText w:val="%4."/>
      <w:lvlJc w:val="left"/>
      <w:pPr>
        <w:ind w:left="2880" w:hanging="360"/>
      </w:pPr>
    </w:lvl>
    <w:lvl w:ilvl="4" w:tplc="584480EC" w:tentative="1">
      <w:start w:val="1"/>
      <w:numFmt w:val="lowerLetter"/>
      <w:lvlText w:val="%5."/>
      <w:lvlJc w:val="left"/>
      <w:pPr>
        <w:ind w:left="3600" w:hanging="360"/>
      </w:pPr>
    </w:lvl>
    <w:lvl w:ilvl="5" w:tplc="523670F2" w:tentative="1">
      <w:start w:val="1"/>
      <w:numFmt w:val="lowerRoman"/>
      <w:lvlText w:val="%6."/>
      <w:lvlJc w:val="right"/>
      <w:pPr>
        <w:ind w:left="4320" w:hanging="180"/>
      </w:pPr>
    </w:lvl>
    <w:lvl w:ilvl="6" w:tplc="643E14B8" w:tentative="1">
      <w:start w:val="1"/>
      <w:numFmt w:val="decimal"/>
      <w:lvlText w:val="%7."/>
      <w:lvlJc w:val="left"/>
      <w:pPr>
        <w:ind w:left="5040" w:hanging="360"/>
      </w:pPr>
    </w:lvl>
    <w:lvl w:ilvl="7" w:tplc="3948D5DA" w:tentative="1">
      <w:start w:val="1"/>
      <w:numFmt w:val="lowerLetter"/>
      <w:lvlText w:val="%8."/>
      <w:lvlJc w:val="left"/>
      <w:pPr>
        <w:ind w:left="5760" w:hanging="360"/>
      </w:pPr>
    </w:lvl>
    <w:lvl w:ilvl="8" w:tplc="83FA8990" w:tentative="1">
      <w:start w:val="1"/>
      <w:numFmt w:val="lowerRoman"/>
      <w:lvlText w:val="%9."/>
      <w:lvlJc w:val="right"/>
      <w:pPr>
        <w:ind w:left="6480" w:hanging="180"/>
      </w:pPr>
    </w:lvl>
  </w:abstractNum>
  <w:abstractNum w:abstractNumId="3">
    <w:nsid w:val="50EE058E"/>
    <w:multiLevelType w:val="hybridMultilevel"/>
    <w:tmpl w:val="04E87552"/>
    <w:lvl w:ilvl="0" w:tplc="DB642048">
      <w:start w:val="1"/>
      <w:numFmt w:val="lowerLetter"/>
      <w:lvlText w:val="%1)"/>
      <w:lvlJc w:val="left"/>
      <w:pPr>
        <w:ind w:left="720" w:hanging="360"/>
      </w:pPr>
      <w:rPr>
        <w:rFonts w:hint="default"/>
      </w:rPr>
    </w:lvl>
    <w:lvl w:ilvl="1" w:tplc="B7607678" w:tentative="1">
      <w:start w:val="1"/>
      <w:numFmt w:val="lowerLetter"/>
      <w:lvlText w:val="%2."/>
      <w:lvlJc w:val="left"/>
      <w:pPr>
        <w:ind w:left="1440" w:hanging="360"/>
      </w:pPr>
    </w:lvl>
    <w:lvl w:ilvl="2" w:tplc="69FE9824" w:tentative="1">
      <w:start w:val="1"/>
      <w:numFmt w:val="lowerRoman"/>
      <w:lvlText w:val="%3."/>
      <w:lvlJc w:val="right"/>
      <w:pPr>
        <w:ind w:left="2160" w:hanging="180"/>
      </w:pPr>
    </w:lvl>
    <w:lvl w:ilvl="3" w:tplc="370E86A2" w:tentative="1">
      <w:start w:val="1"/>
      <w:numFmt w:val="decimal"/>
      <w:lvlText w:val="%4."/>
      <w:lvlJc w:val="left"/>
      <w:pPr>
        <w:ind w:left="2880" w:hanging="360"/>
      </w:pPr>
    </w:lvl>
    <w:lvl w:ilvl="4" w:tplc="5B344010" w:tentative="1">
      <w:start w:val="1"/>
      <w:numFmt w:val="lowerLetter"/>
      <w:lvlText w:val="%5."/>
      <w:lvlJc w:val="left"/>
      <w:pPr>
        <w:ind w:left="3600" w:hanging="360"/>
      </w:pPr>
    </w:lvl>
    <w:lvl w:ilvl="5" w:tplc="2B4437F2" w:tentative="1">
      <w:start w:val="1"/>
      <w:numFmt w:val="lowerRoman"/>
      <w:lvlText w:val="%6."/>
      <w:lvlJc w:val="right"/>
      <w:pPr>
        <w:ind w:left="4320" w:hanging="180"/>
      </w:pPr>
    </w:lvl>
    <w:lvl w:ilvl="6" w:tplc="9F3E84D4" w:tentative="1">
      <w:start w:val="1"/>
      <w:numFmt w:val="decimal"/>
      <w:lvlText w:val="%7."/>
      <w:lvlJc w:val="left"/>
      <w:pPr>
        <w:ind w:left="5040" w:hanging="360"/>
      </w:pPr>
    </w:lvl>
    <w:lvl w:ilvl="7" w:tplc="3380020C" w:tentative="1">
      <w:start w:val="1"/>
      <w:numFmt w:val="lowerLetter"/>
      <w:lvlText w:val="%8."/>
      <w:lvlJc w:val="left"/>
      <w:pPr>
        <w:ind w:left="5760" w:hanging="360"/>
      </w:pPr>
    </w:lvl>
    <w:lvl w:ilvl="8" w:tplc="06F2BD52"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E4"/>
    <w:rsid w:val="000D15EA"/>
    <w:rsid w:val="00124C9D"/>
    <w:rsid w:val="00157773"/>
    <w:rsid w:val="00190272"/>
    <w:rsid w:val="002C70E4"/>
    <w:rsid w:val="00325C25"/>
    <w:rsid w:val="00393DDF"/>
    <w:rsid w:val="00397F55"/>
    <w:rsid w:val="00403EB7"/>
    <w:rsid w:val="004060EE"/>
    <w:rsid w:val="004D163F"/>
    <w:rsid w:val="004E0700"/>
    <w:rsid w:val="004F2598"/>
    <w:rsid w:val="005403F7"/>
    <w:rsid w:val="00540632"/>
    <w:rsid w:val="00541CF4"/>
    <w:rsid w:val="00564027"/>
    <w:rsid w:val="00641BA7"/>
    <w:rsid w:val="006A2DD3"/>
    <w:rsid w:val="006C36CD"/>
    <w:rsid w:val="00700D1F"/>
    <w:rsid w:val="007205CB"/>
    <w:rsid w:val="007E189D"/>
    <w:rsid w:val="00813AA2"/>
    <w:rsid w:val="008650C8"/>
    <w:rsid w:val="0093362E"/>
    <w:rsid w:val="00973A68"/>
    <w:rsid w:val="00986165"/>
    <w:rsid w:val="00997185"/>
    <w:rsid w:val="00B60184"/>
    <w:rsid w:val="00B62D20"/>
    <w:rsid w:val="00B722C2"/>
    <w:rsid w:val="00B81E75"/>
    <w:rsid w:val="00C64E4E"/>
    <w:rsid w:val="00C66E64"/>
    <w:rsid w:val="00CC18AF"/>
    <w:rsid w:val="00CD47F0"/>
    <w:rsid w:val="00CE6F22"/>
    <w:rsid w:val="00D94637"/>
    <w:rsid w:val="00E265BF"/>
    <w:rsid w:val="00E77476"/>
    <w:rsid w:val="00E9037C"/>
    <w:rsid w:val="00F11595"/>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BA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641BA7"/>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0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Theme="minorEastAsia" w:cs="Arial"/>
      <w:sz w:val="22"/>
      <w:szCs w:val="22"/>
      <w:lang w:val="en-US" w:bidi="en-US"/>
    </w:rPr>
  </w:style>
  <w:style w:type="paragraph" w:styleId="PlainText">
    <w:name w:val="Plain Text"/>
    <w:basedOn w:val="Normal"/>
    <w:link w:val="PlainTextChar"/>
    <w:uiPriority w:val="99"/>
    <w:unhideWhenUsed/>
    <w:rsid w:val="002C70E4"/>
    <w:pPr>
      <w:tabs>
        <w:tab w:val="clear" w:pos="794"/>
        <w:tab w:val="clear" w:pos="1191"/>
        <w:tab w:val="clear" w:pos="1588"/>
        <w:tab w:val="clear" w:pos="1985"/>
      </w:tabs>
      <w:overflowPunct/>
      <w:autoSpaceDE/>
      <w:autoSpaceDN/>
      <w:adjustRightInd/>
      <w:spacing w:before="0"/>
      <w:textAlignment w:val="auto"/>
    </w:pPr>
    <w:rPr>
      <w:rFonts w:eastAsiaTheme="minorEastAsia"/>
      <w:sz w:val="20"/>
    </w:rPr>
  </w:style>
  <w:style w:type="character" w:customStyle="1" w:styleId="PlainTextChar">
    <w:name w:val="Plain Text Char"/>
    <w:basedOn w:val="DefaultParagraphFont"/>
    <w:link w:val="PlainText"/>
    <w:uiPriority w:val="99"/>
    <w:rsid w:val="002C70E4"/>
    <w:rPr>
      <w:rFonts w:ascii="Calibri" w:eastAsiaTheme="minorEastAsia" w:hAnsi="Calibri"/>
      <w:lang w:val="en-GB" w:eastAsia="en-US"/>
    </w:rPr>
  </w:style>
  <w:style w:type="character" w:customStyle="1" w:styleId="FootnoteTextChar">
    <w:name w:val="Footnote Text Char"/>
    <w:link w:val="FootnoteText"/>
    <w:uiPriority w:val="99"/>
    <w:semiHidden/>
    <w:rsid w:val="002C70E4"/>
    <w:rPr>
      <w:rFonts w:ascii="Calibri"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BA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641BA7"/>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0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Theme="minorEastAsia" w:cs="Arial"/>
      <w:sz w:val="22"/>
      <w:szCs w:val="22"/>
      <w:lang w:val="en-US" w:bidi="en-US"/>
    </w:rPr>
  </w:style>
  <w:style w:type="paragraph" w:styleId="PlainText">
    <w:name w:val="Plain Text"/>
    <w:basedOn w:val="Normal"/>
    <w:link w:val="PlainTextChar"/>
    <w:uiPriority w:val="99"/>
    <w:unhideWhenUsed/>
    <w:rsid w:val="002C70E4"/>
    <w:pPr>
      <w:tabs>
        <w:tab w:val="clear" w:pos="794"/>
        <w:tab w:val="clear" w:pos="1191"/>
        <w:tab w:val="clear" w:pos="1588"/>
        <w:tab w:val="clear" w:pos="1985"/>
      </w:tabs>
      <w:overflowPunct/>
      <w:autoSpaceDE/>
      <w:autoSpaceDN/>
      <w:adjustRightInd/>
      <w:spacing w:before="0"/>
      <w:textAlignment w:val="auto"/>
    </w:pPr>
    <w:rPr>
      <w:rFonts w:eastAsiaTheme="minorEastAsia"/>
      <w:sz w:val="20"/>
    </w:rPr>
  </w:style>
  <w:style w:type="character" w:customStyle="1" w:styleId="PlainTextChar">
    <w:name w:val="Plain Text Char"/>
    <w:basedOn w:val="DefaultParagraphFont"/>
    <w:link w:val="PlainText"/>
    <w:uiPriority w:val="99"/>
    <w:rsid w:val="002C70E4"/>
    <w:rPr>
      <w:rFonts w:ascii="Calibri" w:eastAsiaTheme="minorEastAsia" w:hAnsi="Calibri"/>
      <w:lang w:val="en-GB" w:eastAsia="en-US"/>
    </w:rPr>
  </w:style>
  <w:style w:type="character" w:customStyle="1" w:styleId="FootnoteTextChar">
    <w:name w:val="Footnote Text Char"/>
    <w:link w:val="FootnoteText"/>
    <w:uiPriority w:val="99"/>
    <w:semiHidden/>
    <w:rsid w:val="002C70E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035AA-AD75-4887-91CE-8EAA89CF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1</TotalTime>
  <Pages>2</Pages>
  <Words>1108</Words>
  <Characters>168</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1274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mengchen</dc:creator>
  <cp:keywords>C2004, C04</cp:keywords>
  <dc:description>C05/xx-C  For: _x000d_Document date: _x000d_Saved by CHI42772 at 09:12:08 on 10/02/2005</dc:description>
  <cp:lastModifiedBy>Xue, Kun</cp:lastModifiedBy>
  <cp:revision>3</cp:revision>
  <cp:lastPrinted>2013-04-02T12:49:00Z</cp:lastPrinted>
  <dcterms:created xsi:type="dcterms:W3CDTF">2013-05-13T12:49:00Z</dcterms:created>
  <dcterms:modified xsi:type="dcterms:W3CDTF">2013-05-13T12:49:00Z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