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916AF4" w:rsidTr="00410D25">
        <w:trPr>
          <w:cantSplit/>
        </w:trPr>
        <w:tc>
          <w:tcPr>
            <w:tcW w:w="6911" w:type="dxa"/>
          </w:tcPr>
          <w:p w:rsidR="00F96AB4" w:rsidRPr="00916AF4" w:rsidRDefault="00F96AB4" w:rsidP="00410D25">
            <w:pPr>
              <w:spacing w:before="240" w:after="48" w:line="240" w:lineRule="atLeast"/>
              <w:rPr>
                <w:rFonts w:cstheme="minorHAnsi"/>
                <w:b/>
                <w:bCs/>
                <w:position w:val="6"/>
                <w:lang w:val="ru-RU"/>
              </w:rPr>
            </w:pPr>
            <w:bookmarkStart w:id="0" w:name="dbreak"/>
            <w:bookmarkEnd w:id="0"/>
            <w:r w:rsidRPr="00916AF4">
              <w:rPr>
                <w:b/>
                <w:bCs/>
                <w:sz w:val="28"/>
                <w:szCs w:val="28"/>
                <w:lang w:val="ru-RU"/>
              </w:rPr>
              <w:t>Полномочная конференция (ПК-14)</w:t>
            </w:r>
            <w:r w:rsidRPr="00916AF4">
              <w:rPr>
                <w:rFonts w:ascii="Verdana" w:hAnsi="Verdana"/>
                <w:szCs w:val="22"/>
                <w:lang w:val="ru-RU"/>
              </w:rPr>
              <w:br/>
            </w:r>
            <w:r w:rsidRPr="00916AF4">
              <w:rPr>
                <w:b/>
                <w:bCs/>
                <w:lang w:val="ru-RU"/>
              </w:rPr>
              <w:t>Пусан, 20 октября – 7 ноября 2014 г.</w:t>
            </w:r>
          </w:p>
        </w:tc>
        <w:tc>
          <w:tcPr>
            <w:tcW w:w="3120" w:type="dxa"/>
          </w:tcPr>
          <w:p w:rsidR="00F96AB4" w:rsidRPr="00916AF4" w:rsidRDefault="00F96AB4" w:rsidP="00410D25">
            <w:pPr>
              <w:rPr>
                <w:lang w:val="ru-RU"/>
              </w:rPr>
            </w:pPr>
            <w:bookmarkStart w:id="1" w:name="ditulogo"/>
            <w:bookmarkEnd w:id="1"/>
            <w:r w:rsidRPr="00916AF4">
              <w:rPr>
                <w:noProof/>
                <w:lang w:val="en-US" w:eastAsia="zh-CN"/>
              </w:rPr>
              <w:drawing>
                <wp:inline distT="0" distB="0" distL="0" distR="0" wp14:anchorId="66FEAF33" wp14:editId="53942AD7">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916AF4" w:rsidTr="00410D25">
        <w:trPr>
          <w:cantSplit/>
        </w:trPr>
        <w:tc>
          <w:tcPr>
            <w:tcW w:w="6911" w:type="dxa"/>
            <w:tcBorders>
              <w:bottom w:val="single" w:sz="12" w:space="0" w:color="auto"/>
            </w:tcBorders>
          </w:tcPr>
          <w:p w:rsidR="00F96AB4" w:rsidRPr="00916AF4" w:rsidRDefault="00F96AB4" w:rsidP="00410D25">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916AF4" w:rsidRDefault="00F96AB4" w:rsidP="000C68CB">
            <w:pPr>
              <w:spacing w:after="48" w:line="240" w:lineRule="atLeast"/>
              <w:rPr>
                <w:rFonts w:cstheme="minorHAnsi"/>
                <w:b/>
                <w:smallCaps/>
                <w:szCs w:val="22"/>
                <w:lang w:val="ru-RU"/>
              </w:rPr>
            </w:pPr>
          </w:p>
        </w:tc>
      </w:tr>
      <w:tr w:rsidR="00F96AB4" w:rsidRPr="00916AF4" w:rsidTr="00410D25">
        <w:trPr>
          <w:cantSplit/>
        </w:trPr>
        <w:tc>
          <w:tcPr>
            <w:tcW w:w="6911" w:type="dxa"/>
            <w:tcBorders>
              <w:top w:val="single" w:sz="12" w:space="0" w:color="auto"/>
            </w:tcBorders>
          </w:tcPr>
          <w:p w:rsidR="00F96AB4" w:rsidRPr="00916AF4"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916AF4" w:rsidRDefault="00F96AB4" w:rsidP="00066DE8">
            <w:pPr>
              <w:spacing w:before="0"/>
              <w:rPr>
                <w:rFonts w:cstheme="minorHAnsi"/>
                <w:sz w:val="18"/>
                <w:szCs w:val="22"/>
                <w:lang w:val="ru-RU"/>
              </w:rPr>
            </w:pPr>
          </w:p>
        </w:tc>
      </w:tr>
      <w:bookmarkEnd w:id="2"/>
      <w:bookmarkEnd w:id="3"/>
      <w:tr w:rsidR="00F96AB4" w:rsidRPr="00916AF4" w:rsidTr="00410D25">
        <w:trPr>
          <w:cantSplit/>
        </w:trPr>
        <w:tc>
          <w:tcPr>
            <w:tcW w:w="6911" w:type="dxa"/>
          </w:tcPr>
          <w:p w:rsidR="00F96AB4" w:rsidRPr="00916AF4" w:rsidRDefault="00F96AB4" w:rsidP="00066DE8">
            <w:pPr>
              <w:pStyle w:val="Committee"/>
              <w:framePr w:hSpace="0" w:wrap="auto" w:hAnchor="text" w:yAlign="inline"/>
              <w:spacing w:after="0" w:line="240" w:lineRule="auto"/>
              <w:rPr>
                <w:lang w:val="ru-RU"/>
              </w:rPr>
            </w:pPr>
            <w:r w:rsidRPr="00916AF4">
              <w:rPr>
                <w:lang w:val="ru-RU"/>
              </w:rPr>
              <w:t>ПЛЕНАРНОЕ ЗАСЕДАНИЕ</w:t>
            </w:r>
          </w:p>
        </w:tc>
        <w:tc>
          <w:tcPr>
            <w:tcW w:w="3120" w:type="dxa"/>
          </w:tcPr>
          <w:p w:rsidR="00F96AB4" w:rsidRPr="00916AF4" w:rsidRDefault="00F96AB4" w:rsidP="00066DE8">
            <w:pPr>
              <w:tabs>
                <w:tab w:val="left" w:pos="851"/>
              </w:tabs>
              <w:spacing w:before="0"/>
              <w:rPr>
                <w:rFonts w:cstheme="minorHAnsi"/>
                <w:b/>
                <w:szCs w:val="28"/>
                <w:lang w:val="ru-RU"/>
              </w:rPr>
            </w:pPr>
            <w:r w:rsidRPr="00916AF4">
              <w:rPr>
                <w:rFonts w:cstheme="minorHAnsi"/>
                <w:b/>
                <w:bCs/>
                <w:szCs w:val="28"/>
                <w:lang w:val="ru-RU"/>
              </w:rPr>
              <w:t>Документ 32</w:t>
            </w:r>
            <w:r w:rsidR="007919C2" w:rsidRPr="00916AF4">
              <w:rPr>
                <w:rFonts w:cstheme="minorHAnsi"/>
                <w:b/>
                <w:szCs w:val="24"/>
                <w:lang w:val="ru-RU"/>
              </w:rPr>
              <w:t>-R</w:t>
            </w:r>
          </w:p>
        </w:tc>
      </w:tr>
      <w:tr w:rsidR="00F96AB4" w:rsidRPr="00916AF4" w:rsidTr="00410D25">
        <w:trPr>
          <w:cantSplit/>
        </w:trPr>
        <w:tc>
          <w:tcPr>
            <w:tcW w:w="6911" w:type="dxa"/>
          </w:tcPr>
          <w:p w:rsidR="00F96AB4" w:rsidRPr="00916AF4" w:rsidRDefault="00F96AB4" w:rsidP="00066DE8">
            <w:pPr>
              <w:spacing w:before="0"/>
              <w:rPr>
                <w:rFonts w:cstheme="minorHAnsi"/>
                <w:b/>
                <w:bCs/>
                <w:szCs w:val="28"/>
                <w:lang w:val="ru-RU"/>
              </w:rPr>
            </w:pPr>
          </w:p>
        </w:tc>
        <w:tc>
          <w:tcPr>
            <w:tcW w:w="3120" w:type="dxa"/>
          </w:tcPr>
          <w:p w:rsidR="00F96AB4" w:rsidRPr="00916AF4" w:rsidRDefault="00E25250" w:rsidP="00066DE8">
            <w:pPr>
              <w:spacing w:before="0"/>
              <w:rPr>
                <w:rFonts w:cstheme="minorHAnsi"/>
                <w:szCs w:val="28"/>
                <w:lang w:val="ru-RU"/>
              </w:rPr>
            </w:pPr>
            <w:r>
              <w:rPr>
                <w:rFonts w:cstheme="minorHAnsi"/>
                <w:b/>
                <w:bCs/>
                <w:szCs w:val="28"/>
                <w:lang w:val="ru-RU"/>
              </w:rPr>
              <w:t>26 февраля</w:t>
            </w:r>
            <w:r w:rsidR="00F96AB4" w:rsidRPr="00916AF4">
              <w:rPr>
                <w:rFonts w:cstheme="minorHAnsi"/>
                <w:b/>
                <w:bCs/>
                <w:szCs w:val="28"/>
                <w:lang w:val="ru-RU"/>
              </w:rPr>
              <w:t xml:space="preserve"> 2014 года</w:t>
            </w:r>
          </w:p>
        </w:tc>
      </w:tr>
      <w:tr w:rsidR="00F96AB4" w:rsidRPr="00916AF4" w:rsidTr="00410D25">
        <w:trPr>
          <w:cantSplit/>
        </w:trPr>
        <w:tc>
          <w:tcPr>
            <w:tcW w:w="6911" w:type="dxa"/>
          </w:tcPr>
          <w:p w:rsidR="00F96AB4" w:rsidRPr="00916AF4" w:rsidRDefault="00F96AB4" w:rsidP="00066DE8">
            <w:pPr>
              <w:spacing w:before="0"/>
              <w:rPr>
                <w:rFonts w:cstheme="minorHAnsi"/>
                <w:b/>
                <w:smallCaps/>
                <w:szCs w:val="28"/>
                <w:lang w:val="ru-RU"/>
              </w:rPr>
            </w:pPr>
          </w:p>
        </w:tc>
        <w:tc>
          <w:tcPr>
            <w:tcW w:w="3120" w:type="dxa"/>
          </w:tcPr>
          <w:p w:rsidR="00F96AB4" w:rsidRPr="00916AF4" w:rsidRDefault="00F96AB4" w:rsidP="00066DE8">
            <w:pPr>
              <w:spacing w:before="0"/>
              <w:rPr>
                <w:rFonts w:cstheme="minorHAnsi"/>
                <w:szCs w:val="28"/>
                <w:lang w:val="ru-RU"/>
              </w:rPr>
            </w:pPr>
            <w:r w:rsidRPr="00916AF4">
              <w:rPr>
                <w:rFonts w:cstheme="minorHAnsi"/>
                <w:b/>
                <w:bCs/>
                <w:szCs w:val="28"/>
                <w:lang w:val="ru-RU"/>
              </w:rPr>
              <w:t>Оригинал: английский</w:t>
            </w:r>
          </w:p>
        </w:tc>
      </w:tr>
      <w:tr w:rsidR="00F96AB4" w:rsidRPr="00916AF4" w:rsidTr="00410D25">
        <w:trPr>
          <w:cantSplit/>
        </w:trPr>
        <w:tc>
          <w:tcPr>
            <w:tcW w:w="10031" w:type="dxa"/>
            <w:gridSpan w:val="2"/>
          </w:tcPr>
          <w:p w:rsidR="00F96AB4" w:rsidRPr="00916AF4" w:rsidRDefault="00F96AB4" w:rsidP="00066DE8">
            <w:pPr>
              <w:spacing w:before="0"/>
              <w:rPr>
                <w:rFonts w:ascii="Verdana" w:hAnsi="Verdana"/>
                <w:b/>
                <w:bCs/>
                <w:sz w:val="18"/>
                <w:szCs w:val="22"/>
                <w:lang w:val="ru-RU"/>
              </w:rPr>
            </w:pPr>
          </w:p>
        </w:tc>
      </w:tr>
      <w:tr w:rsidR="00F96AB4" w:rsidRPr="00916AF4" w:rsidTr="00410D25">
        <w:trPr>
          <w:cantSplit/>
        </w:trPr>
        <w:tc>
          <w:tcPr>
            <w:tcW w:w="10031" w:type="dxa"/>
            <w:gridSpan w:val="2"/>
          </w:tcPr>
          <w:p w:rsidR="00F96AB4" w:rsidRPr="00916AF4" w:rsidRDefault="00F96AB4" w:rsidP="00410D25">
            <w:pPr>
              <w:pStyle w:val="Source"/>
              <w:rPr>
                <w:lang w:val="ru-RU"/>
              </w:rPr>
            </w:pPr>
            <w:bookmarkStart w:id="4" w:name="dsource" w:colFirst="0" w:colLast="0"/>
            <w:r w:rsidRPr="00916AF4">
              <w:rPr>
                <w:lang w:val="ru-RU"/>
              </w:rPr>
              <w:t>Канада</w:t>
            </w:r>
          </w:p>
        </w:tc>
      </w:tr>
      <w:tr w:rsidR="00F96AB4" w:rsidRPr="00916AF4" w:rsidTr="00410D25">
        <w:trPr>
          <w:cantSplit/>
        </w:trPr>
        <w:tc>
          <w:tcPr>
            <w:tcW w:w="10031" w:type="dxa"/>
            <w:gridSpan w:val="2"/>
          </w:tcPr>
          <w:p w:rsidR="00F96AB4" w:rsidRPr="00916AF4" w:rsidRDefault="00F96AB4" w:rsidP="00410D25">
            <w:pPr>
              <w:pStyle w:val="Title1"/>
              <w:rPr>
                <w:lang w:val="ru-RU"/>
              </w:rPr>
            </w:pPr>
            <w:bookmarkStart w:id="5" w:name="dtitle1" w:colFirst="0" w:colLast="0"/>
            <w:bookmarkEnd w:id="4"/>
            <w:r w:rsidRPr="00916AF4">
              <w:rPr>
                <w:lang w:val="ru-RU"/>
              </w:rPr>
              <w:t>ПРЕДЛОЖЕНИЯ ДЛЯ РАБОТЫ КОНФЕРЕНЦИИ</w:t>
            </w:r>
          </w:p>
        </w:tc>
      </w:tr>
      <w:tr w:rsidR="00F96AB4" w:rsidRPr="00916AF4" w:rsidTr="00410D25">
        <w:trPr>
          <w:cantSplit/>
        </w:trPr>
        <w:tc>
          <w:tcPr>
            <w:tcW w:w="10031" w:type="dxa"/>
            <w:gridSpan w:val="2"/>
          </w:tcPr>
          <w:p w:rsidR="00F96AB4" w:rsidRPr="00916AF4" w:rsidRDefault="00995770" w:rsidP="009133E1">
            <w:pPr>
              <w:pStyle w:val="Title2"/>
              <w:rPr>
                <w:lang w:val="ru-RU"/>
              </w:rPr>
            </w:pPr>
            <w:bookmarkStart w:id="6" w:name="dtitle2" w:colFirst="0" w:colLast="0"/>
            <w:bookmarkEnd w:id="5"/>
            <w:r w:rsidRPr="00916AF4">
              <w:rPr>
                <w:lang w:val="ru-RU"/>
              </w:rPr>
              <w:t xml:space="preserve">ВВЕДЕНИЕ К ПРОЕКТУ ПРЕДЛОЖЕНИЯ ПО </w:t>
            </w:r>
            <w:r w:rsidR="009133E1" w:rsidRPr="00916AF4">
              <w:rPr>
                <w:lang w:val="ru-RU"/>
              </w:rPr>
              <w:t xml:space="preserve">ПОПРАВКАМ </w:t>
            </w:r>
            <w:r w:rsidR="00916AF4" w:rsidRPr="00916AF4">
              <w:rPr>
                <w:lang w:val="ru-RU"/>
              </w:rPr>
              <w:br/>
            </w:r>
            <w:r w:rsidR="009133E1" w:rsidRPr="00916AF4">
              <w:rPr>
                <w:lang w:val="ru-RU"/>
              </w:rPr>
              <w:t>К</w:t>
            </w:r>
            <w:r w:rsidRPr="00916AF4">
              <w:rPr>
                <w:lang w:val="ru-RU"/>
              </w:rPr>
              <w:t xml:space="preserve"> РЕЗОЛЮЦИИ </w:t>
            </w:r>
            <w:r w:rsidR="009D5D8B" w:rsidRPr="00916AF4">
              <w:rPr>
                <w:lang w:val="ru-RU"/>
              </w:rPr>
              <w:t>48 (ПЕРЕСМ. ГВАДАЛАХАРА, 2010 г.)</w:t>
            </w:r>
          </w:p>
        </w:tc>
      </w:tr>
      <w:tr w:rsidR="00F96AB4" w:rsidRPr="00916AF4" w:rsidTr="00410D25">
        <w:trPr>
          <w:cantSplit/>
        </w:trPr>
        <w:tc>
          <w:tcPr>
            <w:tcW w:w="10031" w:type="dxa"/>
            <w:gridSpan w:val="2"/>
          </w:tcPr>
          <w:p w:rsidR="00F96AB4" w:rsidRPr="00916AF4" w:rsidRDefault="00F96AB4" w:rsidP="00410D25">
            <w:pPr>
              <w:pStyle w:val="Agendaitem"/>
              <w:rPr>
                <w:lang w:val="ru-RU"/>
              </w:rPr>
            </w:pPr>
            <w:bookmarkStart w:id="7" w:name="dtitle3" w:colFirst="0" w:colLast="0"/>
            <w:bookmarkEnd w:id="6"/>
          </w:p>
        </w:tc>
      </w:tr>
    </w:tbl>
    <w:bookmarkEnd w:id="7"/>
    <w:p w:rsidR="009D5D8B" w:rsidRPr="00916AF4" w:rsidRDefault="00995770" w:rsidP="00995770">
      <w:pPr>
        <w:pStyle w:val="Normalaftertitle"/>
        <w:rPr>
          <w:lang w:val="ru-RU"/>
        </w:rPr>
      </w:pPr>
      <w:r w:rsidRPr="00916AF4">
        <w:rPr>
          <w:lang w:val="ru-RU"/>
        </w:rPr>
        <w:t>Принимая во внимание</w:t>
      </w:r>
      <w:r w:rsidR="009D5D8B" w:rsidRPr="00916AF4">
        <w:rPr>
          <w:lang w:val="ru-RU"/>
        </w:rPr>
        <w:t xml:space="preserve"> </w:t>
      </w:r>
      <w:r w:rsidRPr="00916AF4">
        <w:rPr>
          <w:lang w:val="ru-RU"/>
        </w:rPr>
        <w:t>Резолюцию</w:t>
      </w:r>
      <w:r w:rsidR="009D5D8B" w:rsidRPr="00916AF4">
        <w:rPr>
          <w:lang w:val="ru-RU"/>
        </w:rPr>
        <w:t xml:space="preserve"> 55 (Доха, 2006 г.) </w:t>
      </w:r>
      <w:r w:rsidRPr="00916AF4">
        <w:rPr>
          <w:lang w:val="ru-RU"/>
        </w:rPr>
        <w:t>"</w:t>
      </w:r>
      <w:r w:rsidR="0099240D" w:rsidRPr="00916AF4">
        <w:rPr>
          <w:lang w:val="ru-RU"/>
        </w:rPr>
        <w:t>Содействие обеспечению гендерного равенства на пути к открытым для всех информационным обществам</w:t>
      </w:r>
      <w:r w:rsidRPr="00916AF4">
        <w:rPr>
          <w:lang w:val="ru-RU"/>
        </w:rPr>
        <w:t>"</w:t>
      </w:r>
      <w:r w:rsidR="009D5D8B" w:rsidRPr="00916AF4">
        <w:rPr>
          <w:lang w:val="ru-RU"/>
        </w:rPr>
        <w:t xml:space="preserve">, </w:t>
      </w:r>
      <w:r w:rsidR="0099240D" w:rsidRPr="00916AF4">
        <w:rPr>
          <w:lang w:val="ru-RU"/>
        </w:rPr>
        <w:t>Резолюци</w:t>
      </w:r>
      <w:r w:rsidRPr="00916AF4">
        <w:rPr>
          <w:lang w:val="ru-RU"/>
        </w:rPr>
        <w:t>ю</w:t>
      </w:r>
      <w:r w:rsidR="009D5D8B" w:rsidRPr="00916AF4">
        <w:rPr>
          <w:lang w:val="ru-RU"/>
        </w:rPr>
        <w:t xml:space="preserve"> 70 (Пересм. Гвадалахара, 2010 г.) </w:t>
      </w:r>
      <w:r w:rsidRPr="00916AF4">
        <w:rPr>
          <w:lang w:val="ru-RU"/>
        </w:rPr>
        <w:t>"</w:t>
      </w:r>
      <w:r w:rsidR="009D5D8B" w:rsidRPr="00916AF4">
        <w:rPr>
          <w:lang w:val="ru-RU"/>
        </w:rPr>
        <w:t>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r w:rsidRPr="00916AF4">
        <w:rPr>
          <w:lang w:val="ru-RU"/>
        </w:rPr>
        <w:t>"</w:t>
      </w:r>
      <w:r w:rsidR="009D5D8B" w:rsidRPr="00916AF4">
        <w:rPr>
          <w:lang w:val="ru-RU"/>
        </w:rPr>
        <w:t xml:space="preserve">, </w:t>
      </w:r>
      <w:r w:rsidRPr="00916AF4">
        <w:rPr>
          <w:lang w:val="ru-RU"/>
        </w:rPr>
        <w:t>Совету поручено ускорить процесс включения принципа равноправия полов в деятельность МСЭ в целом в рамках существующих бюджетных ресурсов, с тем чтобы обеспечить создание потенциала и продвижение женщин на должности высокого уровня</w:t>
      </w:r>
      <w:r w:rsidR="009D5D8B" w:rsidRPr="00916AF4">
        <w:rPr>
          <w:lang w:val="ru-RU"/>
        </w:rPr>
        <w:t>.</w:t>
      </w:r>
    </w:p>
    <w:p w:rsidR="009D5D8B" w:rsidRPr="00916AF4" w:rsidRDefault="00995770" w:rsidP="00BE17B4">
      <w:pPr>
        <w:rPr>
          <w:lang w:val="ru-RU"/>
        </w:rPr>
      </w:pPr>
      <w:r w:rsidRPr="00916AF4">
        <w:rPr>
          <w:lang w:val="ru-RU"/>
        </w:rPr>
        <w:t xml:space="preserve">В соответствии с этим, как Рабочая группа Совета по финансовым и людским ресурсам сообщила сессии Совета 2013 года, был принят </w:t>
      </w:r>
      <w:r w:rsidRPr="00916AF4">
        <w:rPr>
          <w:color w:val="000000"/>
          <w:lang w:val="ru-RU"/>
        </w:rPr>
        <w:t>О</w:t>
      </w:r>
      <w:r w:rsidRPr="00916AF4">
        <w:rPr>
          <w:lang w:val="ru-RU"/>
        </w:rPr>
        <w:t>бщесистемный план действий (SWAP) Организации Объединенных Наций в области гендерного равенства и расширения прав и возможностей женщин</w:t>
      </w:r>
      <w:r w:rsidR="00BE17B4" w:rsidRPr="00916AF4">
        <w:rPr>
          <w:lang w:val="ru-RU"/>
        </w:rPr>
        <w:t>, который повсеместно применяется в системе ООН</w:t>
      </w:r>
      <w:r w:rsidR="009D5D8B" w:rsidRPr="00916AF4">
        <w:rPr>
          <w:lang w:val="ru-RU"/>
        </w:rPr>
        <w:t xml:space="preserve">. </w:t>
      </w:r>
      <w:r w:rsidR="00BE17B4" w:rsidRPr="00916AF4">
        <w:rPr>
          <w:lang w:val="ru-RU"/>
        </w:rPr>
        <w:t>Впервые ООН располагает комплексом общих показателей для измерения прогресса в своей связанной с гендерным фактором работе и политике</w:t>
      </w:r>
      <w:r w:rsidR="009D5D8B" w:rsidRPr="00916AF4">
        <w:rPr>
          <w:lang w:val="ru-RU"/>
        </w:rPr>
        <w:t xml:space="preserve">. </w:t>
      </w:r>
      <w:r w:rsidR="00BE17B4" w:rsidRPr="00916AF4">
        <w:rPr>
          <w:lang w:val="ru-RU"/>
        </w:rPr>
        <w:t>В различных учреждениях ООН продолжается работа по согласованию показателей деятельности по гендерному равенству, наряду с направлениями политики и рабочими процессами</w:t>
      </w:r>
      <w:r w:rsidR="009D5D8B" w:rsidRPr="00916AF4">
        <w:rPr>
          <w:lang w:val="ru-RU"/>
        </w:rPr>
        <w:t xml:space="preserve">. </w:t>
      </w:r>
      <w:r w:rsidR="00BE17B4" w:rsidRPr="00916AF4">
        <w:rPr>
          <w:lang w:val="ru-RU"/>
        </w:rPr>
        <w:t>Для этой цели в МСЭ была создана внутренняя межсекторальная целевая группа по гендерным вопросам</w:t>
      </w:r>
      <w:r w:rsidR="009D5D8B" w:rsidRPr="00916AF4">
        <w:rPr>
          <w:lang w:val="ru-RU"/>
        </w:rPr>
        <w:t>.</w:t>
      </w:r>
    </w:p>
    <w:p w:rsidR="009D5D8B" w:rsidRPr="00916AF4" w:rsidRDefault="00BE17B4" w:rsidP="00C64192">
      <w:pPr>
        <w:rPr>
          <w:lang w:val="ru-RU"/>
        </w:rPr>
      </w:pPr>
      <w:r w:rsidRPr="00916AF4">
        <w:rPr>
          <w:lang w:val="ru-RU"/>
        </w:rPr>
        <w:t xml:space="preserve">Один из ключевых аспектов этого процесса касается </w:t>
      </w:r>
      <w:r w:rsidR="009133E1" w:rsidRPr="00916AF4">
        <w:rPr>
          <w:lang w:val="ru-RU"/>
        </w:rPr>
        <w:t>найма</w:t>
      </w:r>
      <w:r w:rsidRPr="00916AF4">
        <w:rPr>
          <w:lang w:val="ru-RU"/>
        </w:rPr>
        <w:t xml:space="preserve"> квалифицированных женщин на должности высокого уровня в МСЭ</w:t>
      </w:r>
      <w:r w:rsidR="009D5D8B" w:rsidRPr="00916AF4">
        <w:rPr>
          <w:lang w:val="ru-RU"/>
        </w:rPr>
        <w:t xml:space="preserve">. </w:t>
      </w:r>
      <w:r w:rsidRPr="00916AF4">
        <w:rPr>
          <w:lang w:val="ru-RU"/>
        </w:rPr>
        <w:t xml:space="preserve">В соответствии со многими резолюциями Генеральной Ассамблеи ООН, в которых подчеркивается необходимость обеспечения гендерного баланса во всей системе ООН, в </w:t>
      </w:r>
      <w:r w:rsidR="00C64192" w:rsidRPr="00916AF4">
        <w:rPr>
          <w:lang w:val="ru-RU"/>
        </w:rPr>
        <w:t>поправках к</w:t>
      </w:r>
      <w:r w:rsidRPr="00916AF4">
        <w:rPr>
          <w:lang w:val="ru-RU"/>
        </w:rPr>
        <w:t xml:space="preserve"> Резолюции </w:t>
      </w:r>
      <w:r w:rsidR="009D5D8B" w:rsidRPr="00916AF4">
        <w:rPr>
          <w:lang w:val="ru-RU"/>
        </w:rPr>
        <w:t>48 (Пересм. Гвадалахара, 2010 г.)</w:t>
      </w:r>
      <w:r w:rsidRPr="00916AF4">
        <w:rPr>
          <w:lang w:val="ru-RU"/>
        </w:rPr>
        <w:t xml:space="preserve"> "</w:t>
      </w:r>
      <w:r w:rsidR="009D5D8B" w:rsidRPr="00916AF4">
        <w:rPr>
          <w:iCs/>
          <w:lang w:val="ru-RU"/>
        </w:rPr>
        <w:t>Управление людскими ресурсами и их развитие</w:t>
      </w:r>
      <w:r w:rsidRPr="00916AF4">
        <w:rPr>
          <w:lang w:val="ru-RU"/>
        </w:rPr>
        <w:t>" в новом Приложении </w:t>
      </w:r>
      <w:r w:rsidR="009D5D8B" w:rsidRPr="00916AF4">
        <w:rPr>
          <w:lang w:val="ru-RU"/>
        </w:rPr>
        <w:t>II</w:t>
      </w:r>
      <w:r w:rsidRPr="00916AF4">
        <w:rPr>
          <w:lang w:val="ru-RU"/>
        </w:rPr>
        <w:t xml:space="preserve"> предлагаются практические меры</w:t>
      </w:r>
      <w:r w:rsidR="009D5D8B" w:rsidRPr="00916AF4">
        <w:rPr>
          <w:lang w:val="ru-RU"/>
        </w:rPr>
        <w:t xml:space="preserve">, </w:t>
      </w:r>
      <w:r w:rsidRPr="00916AF4">
        <w:rPr>
          <w:lang w:val="ru-RU"/>
        </w:rPr>
        <w:t xml:space="preserve">которые можно осуществить для содействия </w:t>
      </w:r>
      <w:r w:rsidR="00C64192" w:rsidRPr="00916AF4">
        <w:rPr>
          <w:lang w:val="ru-RU"/>
        </w:rPr>
        <w:t>найму</w:t>
      </w:r>
      <w:r w:rsidRPr="00916AF4">
        <w:rPr>
          <w:lang w:val="ru-RU"/>
        </w:rPr>
        <w:t xml:space="preserve"> женщин в МСЭ</w:t>
      </w:r>
      <w:r w:rsidR="009D5D8B" w:rsidRPr="00916AF4">
        <w:rPr>
          <w:lang w:val="ru-RU"/>
        </w:rPr>
        <w:t xml:space="preserve">. </w:t>
      </w:r>
      <w:r w:rsidR="00C64192" w:rsidRPr="00916AF4">
        <w:rPr>
          <w:lang w:val="ru-RU"/>
        </w:rPr>
        <w:t>В предлагаемых</w:t>
      </w:r>
      <w:r w:rsidRPr="00916AF4">
        <w:rPr>
          <w:lang w:val="ru-RU"/>
        </w:rPr>
        <w:t xml:space="preserve"> мер</w:t>
      </w:r>
      <w:r w:rsidR="00C64192" w:rsidRPr="00916AF4">
        <w:rPr>
          <w:lang w:val="ru-RU"/>
        </w:rPr>
        <w:t>ах</w:t>
      </w:r>
      <w:r w:rsidRPr="00916AF4">
        <w:rPr>
          <w:lang w:val="ru-RU"/>
        </w:rPr>
        <w:t xml:space="preserve"> </w:t>
      </w:r>
      <w:r w:rsidR="0019488F" w:rsidRPr="00916AF4">
        <w:rPr>
          <w:lang w:val="ru-RU"/>
        </w:rPr>
        <w:t>по-прежнему соблюдают</w:t>
      </w:r>
      <w:r w:rsidR="00C64192" w:rsidRPr="00916AF4">
        <w:rPr>
          <w:lang w:val="ru-RU"/>
        </w:rPr>
        <w:t>ся</w:t>
      </w:r>
      <w:r w:rsidR="0019488F" w:rsidRPr="00916AF4">
        <w:rPr>
          <w:lang w:val="ru-RU"/>
        </w:rPr>
        <w:t xml:space="preserve"> принципы равенства, а также обеспечения необходимой квалификации и компетентности, </w:t>
      </w:r>
      <w:r w:rsidR="00C64192" w:rsidRPr="00916AF4">
        <w:rPr>
          <w:lang w:val="ru-RU"/>
        </w:rPr>
        <w:t xml:space="preserve">и </w:t>
      </w:r>
      <w:r w:rsidR="0019488F" w:rsidRPr="00916AF4">
        <w:rPr>
          <w:lang w:val="ru-RU"/>
        </w:rPr>
        <w:t>посредством их проведения можно достичь соблюдения принципа справедливости и практической реализации цели резолюций Генеральной Ассамблеи ООН по вопросу гендерного баланса</w:t>
      </w:r>
      <w:r w:rsidR="00916AF4">
        <w:rPr>
          <w:lang w:val="ru-RU"/>
        </w:rPr>
        <w:t>.</w:t>
      </w:r>
    </w:p>
    <w:p w:rsidR="009D5D8B" w:rsidRPr="00916AF4" w:rsidRDefault="0019488F" w:rsidP="0019488F">
      <w:pPr>
        <w:rPr>
          <w:lang w:val="ru-RU"/>
        </w:rPr>
      </w:pPr>
      <w:r w:rsidRPr="00916AF4">
        <w:rPr>
          <w:lang w:val="ru-RU"/>
        </w:rPr>
        <w:t>В соответствии с этим предлагаемые поправки к Резолюции </w:t>
      </w:r>
      <w:r w:rsidR="009D5D8B" w:rsidRPr="00916AF4">
        <w:rPr>
          <w:lang w:val="ru-RU"/>
        </w:rPr>
        <w:t xml:space="preserve">48 </w:t>
      </w:r>
      <w:r w:rsidRPr="00916AF4">
        <w:rPr>
          <w:lang w:val="ru-RU"/>
        </w:rPr>
        <w:t>представляются для принятия</w:t>
      </w:r>
      <w:r w:rsidR="009D5D8B" w:rsidRPr="00916AF4">
        <w:rPr>
          <w:lang w:val="ru-RU"/>
        </w:rPr>
        <w:t>.</w:t>
      </w:r>
    </w:p>
    <w:p w:rsidR="00DC178F" w:rsidRPr="00916AF4" w:rsidRDefault="00234BE7">
      <w:pPr>
        <w:pStyle w:val="Proposal"/>
      </w:pPr>
      <w:r w:rsidRPr="00916AF4">
        <w:lastRenderedPageBreak/>
        <w:t>MOD</w:t>
      </w:r>
      <w:r w:rsidRPr="00916AF4">
        <w:tab/>
        <w:t>CAN/32/1</w:t>
      </w:r>
    </w:p>
    <w:p w:rsidR="00410D25" w:rsidRPr="00916AF4" w:rsidRDefault="00234BE7" w:rsidP="0099240D">
      <w:pPr>
        <w:pStyle w:val="ResNo"/>
        <w:rPr>
          <w:lang w:val="ru-RU"/>
        </w:rPr>
      </w:pPr>
      <w:r w:rsidRPr="00916AF4">
        <w:rPr>
          <w:lang w:val="ru-RU"/>
        </w:rPr>
        <w:t xml:space="preserve">РЕЗОЛЮЦИЯ </w:t>
      </w:r>
      <w:r w:rsidRPr="00916AF4">
        <w:rPr>
          <w:rStyle w:val="href"/>
        </w:rPr>
        <w:t>48</w:t>
      </w:r>
      <w:r w:rsidRPr="00916AF4">
        <w:rPr>
          <w:lang w:val="ru-RU"/>
        </w:rPr>
        <w:t xml:space="preserve"> (Пересм. </w:t>
      </w:r>
      <w:del w:id="8" w:author="Author">
        <w:r w:rsidRPr="00916AF4" w:rsidDel="0099240D">
          <w:rPr>
            <w:lang w:val="ru-RU"/>
          </w:rPr>
          <w:delText>Гвадалахара</w:delText>
        </w:r>
      </w:del>
      <w:ins w:id="9" w:author="Author">
        <w:r w:rsidR="0099240D" w:rsidRPr="00916AF4">
          <w:rPr>
            <w:lang w:val="ru-RU"/>
          </w:rPr>
          <w:t>ПУСАН</w:t>
        </w:r>
      </w:ins>
      <w:r w:rsidRPr="00916AF4">
        <w:rPr>
          <w:lang w:val="ru-RU"/>
        </w:rPr>
        <w:t>, 20</w:t>
      </w:r>
      <w:del w:id="10" w:author="Author">
        <w:r w:rsidRPr="00916AF4" w:rsidDel="0099240D">
          <w:rPr>
            <w:lang w:val="ru-RU"/>
          </w:rPr>
          <w:delText>10</w:delText>
        </w:r>
      </w:del>
      <w:ins w:id="11" w:author="Author">
        <w:r w:rsidR="0099240D" w:rsidRPr="00916AF4">
          <w:rPr>
            <w:lang w:val="ru-RU"/>
          </w:rPr>
          <w:t>14</w:t>
        </w:r>
      </w:ins>
      <w:r w:rsidRPr="00916AF4">
        <w:rPr>
          <w:lang w:val="ru-RU"/>
        </w:rPr>
        <w:t xml:space="preserve"> г.)</w:t>
      </w:r>
    </w:p>
    <w:p w:rsidR="00410D25" w:rsidRPr="00916AF4" w:rsidRDefault="00234BE7" w:rsidP="00410D25">
      <w:pPr>
        <w:pStyle w:val="Restitle"/>
        <w:rPr>
          <w:lang w:val="ru-RU"/>
        </w:rPr>
      </w:pPr>
      <w:r w:rsidRPr="00916AF4">
        <w:rPr>
          <w:lang w:val="ru-RU"/>
        </w:rPr>
        <w:t>Управление людскими ресурсами и их развитие</w:t>
      </w:r>
    </w:p>
    <w:p w:rsidR="00410D25" w:rsidRPr="00916AF4" w:rsidRDefault="00234BE7">
      <w:pPr>
        <w:pStyle w:val="Normalaftertitle"/>
        <w:rPr>
          <w:lang w:val="ru-RU"/>
        </w:rPr>
      </w:pPr>
      <w:r w:rsidRPr="00916AF4">
        <w:rPr>
          <w:lang w:val="ru-RU"/>
        </w:rPr>
        <w:t>Полномочная конференция Международного союза электросвязи (</w:t>
      </w:r>
      <w:del w:id="12" w:author="Author">
        <w:r w:rsidRPr="00916AF4" w:rsidDel="0099240D">
          <w:rPr>
            <w:lang w:val="ru-RU"/>
          </w:rPr>
          <w:delText>Гвадалахара</w:delText>
        </w:r>
      </w:del>
      <w:ins w:id="13" w:author="Author">
        <w:r w:rsidR="0099240D" w:rsidRPr="00916AF4">
          <w:rPr>
            <w:lang w:val="ru-RU"/>
          </w:rPr>
          <w:t>Пусан</w:t>
        </w:r>
      </w:ins>
      <w:r w:rsidRPr="00916AF4">
        <w:rPr>
          <w:lang w:val="ru-RU"/>
        </w:rPr>
        <w:t>, 20</w:t>
      </w:r>
      <w:del w:id="14" w:author="Author">
        <w:r w:rsidRPr="00916AF4" w:rsidDel="0099240D">
          <w:rPr>
            <w:lang w:val="ru-RU"/>
          </w:rPr>
          <w:delText>10</w:delText>
        </w:r>
      </w:del>
      <w:ins w:id="15" w:author="Author">
        <w:r w:rsidR="0099240D" w:rsidRPr="00916AF4">
          <w:rPr>
            <w:lang w:val="ru-RU"/>
          </w:rPr>
          <w:t>14</w:t>
        </w:r>
      </w:ins>
      <w:r w:rsidRPr="00916AF4">
        <w:rPr>
          <w:lang w:val="ru-RU"/>
        </w:rPr>
        <w:t xml:space="preserve"> г.),</w:t>
      </w:r>
    </w:p>
    <w:p w:rsidR="00410D25" w:rsidRPr="00916AF4" w:rsidRDefault="00234BE7" w:rsidP="00410D25">
      <w:pPr>
        <w:pStyle w:val="Call"/>
        <w:rPr>
          <w:rFonts w:eastAsia="SimSun" w:cs="Arial"/>
          <w:lang w:val="ru-RU"/>
        </w:rPr>
      </w:pPr>
      <w:r w:rsidRPr="00916AF4">
        <w:rPr>
          <w:lang w:val="ru-RU"/>
        </w:rPr>
        <w:t>признавая</w:t>
      </w:r>
    </w:p>
    <w:p w:rsidR="00410D25" w:rsidRPr="00916AF4" w:rsidRDefault="00234BE7" w:rsidP="00410D25">
      <w:pPr>
        <w:rPr>
          <w:lang w:val="ru-RU"/>
        </w:rPr>
      </w:pPr>
      <w:r w:rsidRPr="00916AF4">
        <w:rPr>
          <w:lang w:val="ru-RU"/>
        </w:rPr>
        <w:t>п. 154 Устава МСЭ,</w:t>
      </w:r>
    </w:p>
    <w:p w:rsidR="00410D25" w:rsidRPr="00916AF4" w:rsidRDefault="00234BE7" w:rsidP="00410D25">
      <w:pPr>
        <w:pStyle w:val="Call"/>
        <w:rPr>
          <w:lang w:val="ru-RU"/>
        </w:rPr>
      </w:pPr>
      <w:r w:rsidRPr="00916AF4">
        <w:rPr>
          <w:lang w:val="ru-RU"/>
        </w:rPr>
        <w:t>напоминая</w:t>
      </w:r>
    </w:p>
    <w:p w:rsidR="00410D25" w:rsidRPr="00916AF4" w:rsidRDefault="00234BE7" w:rsidP="00410D25">
      <w:pPr>
        <w:rPr>
          <w:lang w:val="ru-RU"/>
        </w:rPr>
      </w:pPr>
      <w:r w:rsidRPr="00916AF4">
        <w:rPr>
          <w:i/>
          <w:iCs/>
          <w:lang w:val="ru-RU"/>
        </w:rPr>
        <w:t>а)</w:t>
      </w:r>
      <w:r w:rsidRPr="00916AF4">
        <w:rPr>
          <w:lang w:val="ru-RU"/>
        </w:rPr>
        <w:tab/>
        <w:t>Резолюцию 48 (Пересм. Анталия, 2006 г.) Полномочной конференции по управлению людскими ресурсами и их развитию;</w:t>
      </w:r>
    </w:p>
    <w:p w:rsidR="00410D25" w:rsidRPr="00916AF4" w:rsidRDefault="00234BE7" w:rsidP="00410D25">
      <w:pPr>
        <w:rPr>
          <w:lang w:val="ru-RU"/>
        </w:rPr>
      </w:pPr>
      <w:r w:rsidRPr="00916AF4">
        <w:rPr>
          <w:i/>
          <w:iCs/>
          <w:lang w:val="ru-RU"/>
        </w:rPr>
        <w:t>b)</w:t>
      </w:r>
      <w:r w:rsidRPr="00916AF4">
        <w:rPr>
          <w:lang w:val="ru-RU"/>
        </w:rPr>
        <w:tab/>
        <w:t>Резолюцию 47 (Пересм. Миннеаполис, 1998 г.) Полномочной конференции по вопросу о защите покупательной способности пенсий и конкурентоспособности системы компенсаций для персонала всех категорий;</w:t>
      </w:r>
    </w:p>
    <w:p w:rsidR="00410D25" w:rsidRPr="00916AF4" w:rsidRDefault="00234BE7" w:rsidP="00410D25">
      <w:pPr>
        <w:rPr>
          <w:lang w:val="ru-RU"/>
        </w:rPr>
      </w:pPr>
      <w:r w:rsidRPr="00916AF4">
        <w:rPr>
          <w:i/>
          <w:iCs/>
          <w:lang w:val="ru-RU"/>
        </w:rPr>
        <w:t>с)</w:t>
      </w:r>
      <w:r w:rsidRPr="00916AF4">
        <w:rPr>
          <w:lang w:val="ru-RU"/>
        </w:rPr>
        <w:tab/>
        <w:t>Резолюцию 49 (Киото, 1994 г.) Полномочной конференции о необходимости обеспечения правильного применения стандартов классификации должностей в общей системе Организации Объединенных Наций к высшим управленческим постам с учетом уровня ответственности и делегирования полномочий,</w:t>
      </w:r>
    </w:p>
    <w:p w:rsidR="00410D25" w:rsidRPr="00916AF4" w:rsidRDefault="00234BE7" w:rsidP="00410D25">
      <w:pPr>
        <w:pStyle w:val="Call"/>
        <w:rPr>
          <w:lang w:val="ru-RU"/>
        </w:rPr>
      </w:pPr>
      <w:r w:rsidRPr="00916AF4">
        <w:rPr>
          <w:lang w:val="ru-RU"/>
        </w:rPr>
        <w:t>отмечая</w:t>
      </w:r>
    </w:p>
    <w:p w:rsidR="00410D25" w:rsidRPr="00916AF4" w:rsidRDefault="00234BE7" w:rsidP="00410D25">
      <w:pPr>
        <w:rPr>
          <w:lang w:val="ru-RU"/>
        </w:rPr>
      </w:pPr>
      <w:r w:rsidRPr="00916AF4">
        <w:rPr>
          <w:i/>
          <w:iCs/>
          <w:lang w:val="ru-RU"/>
        </w:rPr>
        <w:t>a)</w:t>
      </w:r>
      <w:r w:rsidRPr="00916AF4">
        <w:rPr>
          <w:lang w:val="ru-RU"/>
        </w:rPr>
        <w:tab/>
        <w:t>Стратегический план Союза, представленный в Резолюции 71 (Пересм. Гвадалахара, 2010 г.) настоящей конференции, и потребность в высококвалифицированной и мотивированной рабочей силе, необходимой для достижения содержащихся в ней целей;</w:t>
      </w:r>
    </w:p>
    <w:p w:rsidR="00410D25" w:rsidRPr="00916AF4" w:rsidRDefault="00234BE7" w:rsidP="00410D25">
      <w:pPr>
        <w:rPr>
          <w:lang w:val="ru-RU"/>
        </w:rPr>
      </w:pPr>
      <w:r w:rsidRPr="00916AF4">
        <w:rPr>
          <w:i/>
          <w:iCs/>
          <w:lang w:val="ru-RU"/>
        </w:rPr>
        <w:t>b)</w:t>
      </w:r>
      <w:r w:rsidRPr="00916AF4">
        <w:rPr>
          <w:lang w:val="ru-RU"/>
        </w:rPr>
        <w:tab/>
        <w:t>различные политические принципы</w:t>
      </w:r>
      <w:r w:rsidRPr="00916AF4">
        <w:rPr>
          <w:rStyle w:val="FootnoteReference"/>
          <w:lang w:val="ru-RU"/>
        </w:rPr>
        <w:footnoteReference w:customMarkFollows="1" w:id="1"/>
        <w:t>1</w:t>
      </w:r>
      <w:r w:rsidRPr="00916AF4">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(КМГС), Положения о персонале и Правила о персонале МСЭ и Политику МСЭ в области этики;</w:t>
      </w:r>
    </w:p>
    <w:p w:rsidR="0099240D" w:rsidRPr="00916AF4" w:rsidRDefault="0099240D">
      <w:pPr>
        <w:rPr>
          <w:ins w:id="16" w:author="Author"/>
          <w:lang w:val="ru-RU"/>
          <w:rPrChange w:id="17" w:author="Author">
            <w:rPr>
              <w:ins w:id="18" w:author="Author"/>
            </w:rPr>
          </w:rPrChange>
        </w:rPr>
      </w:pPr>
      <w:ins w:id="19" w:author="Author">
        <w:r w:rsidRPr="00916AF4">
          <w:rPr>
            <w:i/>
            <w:lang w:val="ru-RU"/>
            <w:rPrChange w:id="20" w:author="Author">
              <w:rPr/>
            </w:rPrChange>
          </w:rPr>
          <w:t>c)</w:t>
        </w:r>
        <w:r w:rsidRPr="00916AF4">
          <w:rPr>
            <w:lang w:val="ru-RU"/>
            <w:rPrChange w:id="21" w:author="Author">
              <w:rPr/>
            </w:rPrChange>
          </w:rPr>
          <w:tab/>
        </w:r>
        <w:r w:rsidR="00854804" w:rsidRPr="00916AF4">
          <w:rPr>
            <w:lang w:val="ru-RU"/>
          </w:rPr>
          <w:t xml:space="preserve">принятие с 1996 года десяти (10) резолюций Генеральной Ассамблеей Организации Объединенных Наций, последняя из которых была принята в </w:t>
        </w:r>
        <w:r w:rsidRPr="00916AF4">
          <w:rPr>
            <w:lang w:val="ru-RU"/>
            <w:rPrChange w:id="22" w:author="Author">
              <w:rPr/>
            </w:rPrChange>
          </w:rPr>
          <w:t>2010</w:t>
        </w:r>
        <w:r w:rsidR="00854804" w:rsidRPr="00916AF4">
          <w:rPr>
            <w:lang w:val="ru-RU"/>
          </w:rPr>
          <w:t> году</w:t>
        </w:r>
        <w:r w:rsidRPr="00916AF4">
          <w:rPr>
            <w:lang w:val="ru-RU"/>
            <w:rPrChange w:id="23" w:author="Author">
              <w:rPr/>
            </w:rPrChange>
          </w:rPr>
          <w:t xml:space="preserve"> (</w:t>
        </w:r>
        <w:r w:rsidR="00854804" w:rsidRPr="00916AF4">
          <w:rPr>
            <w:lang w:val="ru-RU"/>
          </w:rPr>
          <w:t>резолюция </w:t>
        </w:r>
        <w:r w:rsidRPr="00916AF4">
          <w:rPr>
            <w:lang w:val="ru-RU"/>
            <w:rPrChange w:id="24" w:author="Author">
              <w:rPr/>
            </w:rPrChange>
          </w:rPr>
          <w:t>64/141</w:t>
        </w:r>
        <w:r w:rsidR="00854804" w:rsidRPr="00916AF4">
          <w:rPr>
            <w:lang w:val="ru-RU"/>
          </w:rPr>
          <w:t xml:space="preserve"> Генеральной Ассамблеи ООН</w:t>
        </w:r>
        <w:r w:rsidRPr="00916AF4">
          <w:rPr>
            <w:lang w:val="ru-RU"/>
            <w:rPrChange w:id="25" w:author="Author">
              <w:rPr/>
            </w:rPrChange>
          </w:rPr>
          <w:t>)</w:t>
        </w:r>
        <w:r w:rsidR="00854804" w:rsidRPr="00916AF4">
          <w:rPr>
            <w:lang w:val="ru-RU"/>
          </w:rPr>
          <w:t xml:space="preserve"> и в которой подчеркивается необходимость обеспечения гендерного баланса во всей системе Организации Объединенных Наций</w:t>
        </w:r>
        <w:r w:rsidRPr="00916AF4">
          <w:rPr>
            <w:lang w:val="ru-RU"/>
            <w:rPrChange w:id="26" w:author="Author">
              <w:rPr/>
            </w:rPrChange>
          </w:rPr>
          <w:t>;</w:t>
        </w:r>
      </w:ins>
    </w:p>
    <w:p w:rsidR="00410D25" w:rsidRPr="00916AF4" w:rsidRDefault="00234BE7" w:rsidP="00410D25">
      <w:pPr>
        <w:rPr>
          <w:lang w:val="ru-RU"/>
        </w:rPr>
      </w:pPr>
      <w:del w:id="27" w:author="Author">
        <w:r w:rsidRPr="00916AF4" w:rsidDel="0099240D">
          <w:rPr>
            <w:i/>
            <w:iCs/>
            <w:lang w:val="ru-RU"/>
          </w:rPr>
          <w:delText>c</w:delText>
        </w:r>
      </w:del>
      <w:ins w:id="28" w:author="Author">
        <w:r w:rsidR="0099240D" w:rsidRPr="00916AF4">
          <w:rPr>
            <w:i/>
            <w:iCs/>
            <w:lang w:val="ru-RU"/>
          </w:rPr>
          <w:t>d</w:t>
        </w:r>
      </w:ins>
      <w:r w:rsidRPr="00916AF4">
        <w:rPr>
          <w:i/>
          <w:iCs/>
          <w:lang w:val="ru-RU"/>
        </w:rPr>
        <w:t>)</w:t>
      </w:r>
      <w:r w:rsidRPr="00916AF4">
        <w:rPr>
          <w:lang w:val="ru-RU"/>
        </w:rPr>
        <w:tab/>
        <w:t>Решение 517, принятое Советом МСЭ на его сессии 2004 года, об укреплении диалога между Генеральным секретарем и Советом персонала МСЭ;</w:t>
      </w:r>
    </w:p>
    <w:p w:rsidR="00410D25" w:rsidRPr="00916AF4" w:rsidRDefault="00234BE7" w:rsidP="00410D25">
      <w:pPr>
        <w:rPr>
          <w:lang w:val="ru-RU"/>
        </w:rPr>
      </w:pPr>
      <w:del w:id="29" w:author="Author">
        <w:r w:rsidRPr="00916AF4" w:rsidDel="0099240D">
          <w:rPr>
            <w:i/>
            <w:iCs/>
            <w:lang w:val="ru-RU"/>
          </w:rPr>
          <w:delText>d</w:delText>
        </w:r>
      </w:del>
      <w:ins w:id="30" w:author="Author">
        <w:r w:rsidR="0099240D" w:rsidRPr="00916AF4">
          <w:rPr>
            <w:i/>
            <w:iCs/>
            <w:lang w:val="ru-RU"/>
          </w:rPr>
          <w:t>e</w:t>
        </w:r>
      </w:ins>
      <w:r w:rsidRPr="00916AF4">
        <w:rPr>
          <w:i/>
          <w:iCs/>
          <w:lang w:val="ru-RU"/>
        </w:rPr>
        <w:t>)</w:t>
      </w:r>
      <w:r w:rsidRPr="00916AF4">
        <w:rPr>
          <w:lang w:val="ru-RU"/>
        </w:rPr>
        <w:tab/>
        <w:t>Резолюцию 1253, принятую Советом на его сессии 2006 года, предусматривающую создание Трехсторонней группы по управлению людскими ресурсами, и ее различные отчеты Совету относительно ее достижений, таких как разработка Стратегического плана, внедрение политики в области этики и другие виды деятельности;</w:t>
      </w:r>
    </w:p>
    <w:p w:rsidR="00410D25" w:rsidRPr="00916AF4" w:rsidRDefault="00234BE7" w:rsidP="00410D25">
      <w:pPr>
        <w:rPr>
          <w:lang w:val="ru-RU"/>
        </w:rPr>
      </w:pPr>
      <w:del w:id="31" w:author="Author">
        <w:r w:rsidRPr="00916AF4" w:rsidDel="0099240D">
          <w:rPr>
            <w:i/>
            <w:iCs/>
            <w:lang w:val="ru-RU"/>
          </w:rPr>
          <w:delText>e</w:delText>
        </w:r>
      </w:del>
      <w:ins w:id="32" w:author="Author">
        <w:r w:rsidR="0099240D" w:rsidRPr="00916AF4">
          <w:rPr>
            <w:i/>
            <w:iCs/>
            <w:lang w:val="ru-RU"/>
          </w:rPr>
          <w:t>f</w:t>
        </w:r>
      </w:ins>
      <w:r w:rsidRPr="00916AF4">
        <w:rPr>
          <w:i/>
          <w:iCs/>
          <w:lang w:val="ru-RU"/>
        </w:rPr>
        <w:t>)</w:t>
      </w:r>
      <w:r w:rsidRPr="00916AF4">
        <w:rPr>
          <w:lang w:val="ru-RU"/>
        </w:rPr>
        <w:tab/>
        <w:t>Стратегический план в области людских ресурсов, принятый Советом на его сессии 2009 года (Документ С09/56), как "живой" документ,</w:t>
      </w:r>
    </w:p>
    <w:p w:rsidR="00410D25" w:rsidRPr="00916AF4" w:rsidRDefault="00234BE7" w:rsidP="00410D25">
      <w:pPr>
        <w:pStyle w:val="Call"/>
        <w:rPr>
          <w:lang w:val="ru-RU"/>
        </w:rPr>
      </w:pPr>
      <w:r w:rsidRPr="00916AF4">
        <w:rPr>
          <w:lang w:val="ru-RU"/>
        </w:rPr>
        <w:lastRenderedPageBreak/>
        <w:t>учитывая</w:t>
      </w:r>
    </w:p>
    <w:p w:rsidR="00410D25" w:rsidRPr="00916AF4" w:rsidRDefault="00234BE7" w:rsidP="00410D25">
      <w:pPr>
        <w:rPr>
          <w:lang w:val="ru-RU"/>
        </w:rPr>
      </w:pPr>
      <w:r w:rsidRPr="00916AF4">
        <w:rPr>
          <w:i/>
          <w:iCs/>
          <w:lang w:val="ru-RU"/>
        </w:rPr>
        <w:t>а)</w:t>
      </w:r>
      <w:r w:rsidRPr="00916AF4">
        <w:rPr>
          <w:lang w:val="ru-RU"/>
        </w:rPr>
        <w:tab/>
        <w:t>значение людских ресурсов Союза для выполнения его целей;</w:t>
      </w:r>
    </w:p>
    <w:p w:rsidR="00410D25" w:rsidRPr="00916AF4" w:rsidRDefault="00234BE7" w:rsidP="00410D25">
      <w:pPr>
        <w:rPr>
          <w:lang w:val="ru-RU"/>
        </w:rPr>
      </w:pPr>
      <w:r w:rsidRPr="00916AF4">
        <w:rPr>
          <w:i/>
          <w:iCs/>
          <w:lang w:val="ru-RU"/>
        </w:rPr>
        <w:t>b)</w:t>
      </w:r>
      <w:r w:rsidRPr="00916AF4">
        <w:rPr>
          <w:lang w:val="ru-RU"/>
        </w:rPr>
        <w:tab/>
        <w:t>что в стратегиях МСЭ в области людских ресурсов следует уделять особое внимание сохраняющейся важности поддержания наличия хорошо подготовленного персонала и обеспечения более целенаправленной профессиональной подготовки работающего персонала с учетом бюджетных ограничений;</w:t>
      </w:r>
    </w:p>
    <w:p w:rsidR="00410D25" w:rsidRPr="00916AF4" w:rsidRDefault="00234BE7" w:rsidP="00410D25">
      <w:pPr>
        <w:rPr>
          <w:lang w:val="ru-RU"/>
        </w:rPr>
      </w:pPr>
      <w:r w:rsidRPr="00916AF4">
        <w:rPr>
          <w:i/>
          <w:iCs/>
          <w:lang w:val="ru-RU"/>
        </w:rPr>
        <w:t>c)</w:t>
      </w:r>
      <w:r w:rsidRPr="00916AF4">
        <w:rPr>
          <w:lang w:val="ru-RU"/>
        </w:rPr>
        <w:tab/>
        <w:t>важность как для самого Союза, так и для его персонала, по возможности наиболее полного развития этих ресурсов посредством различных мероприятий по развитию людских ресурсов, включая обучение без отрыва от производства и мероприятия по профессиональной подготовке в зависимости от уровней должностей;</w:t>
      </w:r>
    </w:p>
    <w:p w:rsidR="00410D25" w:rsidRPr="00916AF4" w:rsidRDefault="00234BE7" w:rsidP="00410D25">
      <w:pPr>
        <w:rPr>
          <w:lang w:val="ru-RU"/>
        </w:rPr>
      </w:pPr>
      <w:r w:rsidRPr="00916AF4">
        <w:rPr>
          <w:i/>
          <w:iCs/>
          <w:lang w:val="ru-RU"/>
        </w:rPr>
        <w:t>d)</w:t>
      </w:r>
      <w:r w:rsidRPr="00916AF4">
        <w:rPr>
          <w:lang w:val="ru-RU"/>
        </w:rPr>
        <w:tab/>
        <w: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путем профессиональной подготовки и развития персонала;</w:t>
      </w:r>
    </w:p>
    <w:p w:rsidR="00410D25" w:rsidRPr="00916AF4" w:rsidRDefault="00234BE7" w:rsidP="00410D25">
      <w:pPr>
        <w:rPr>
          <w:lang w:val="ru-RU"/>
        </w:rPr>
      </w:pPr>
      <w:r w:rsidRPr="00916AF4">
        <w:rPr>
          <w:i/>
          <w:iCs/>
          <w:lang w:val="ru-RU"/>
        </w:rPr>
        <w:t>e)</w:t>
      </w:r>
      <w:r w:rsidRPr="00916AF4">
        <w:rPr>
          <w:lang w:val="ru-RU"/>
        </w:rPr>
        <w:tab/>
        <w:t>важность управления людскими ресурсами и их развития для обеспечения стратегических направлений и целей деятельности МСЭ;</w:t>
      </w:r>
    </w:p>
    <w:p w:rsidR="00410D25" w:rsidRPr="00916AF4" w:rsidRDefault="00234BE7" w:rsidP="00410D25">
      <w:pPr>
        <w:rPr>
          <w:lang w:val="ru-RU"/>
        </w:rPr>
      </w:pPr>
      <w:r w:rsidRPr="00916AF4">
        <w:rPr>
          <w:i/>
          <w:iCs/>
          <w:lang w:val="ru-RU"/>
        </w:rPr>
        <w:t>f)</w:t>
      </w:r>
      <w:r w:rsidRPr="00916AF4">
        <w:rPr>
          <w:lang w:val="ru-RU"/>
        </w:rPr>
        <w:tab/>
        <w:t>необходимость осуществления такой политики найма, которая соответствовала бы потребностям Союза, включая перемещение постов и наем специалистов в начале их служебной карьеры;</w:t>
      </w:r>
    </w:p>
    <w:p w:rsidR="00410D25" w:rsidRPr="00916AF4" w:rsidRDefault="00234BE7" w:rsidP="00410D25">
      <w:pPr>
        <w:rPr>
          <w:lang w:val="ru-RU"/>
        </w:rPr>
      </w:pPr>
      <w:r w:rsidRPr="00916AF4">
        <w:rPr>
          <w:i/>
          <w:iCs/>
          <w:lang w:val="ru-RU"/>
        </w:rPr>
        <w:t>g)</w:t>
      </w:r>
      <w:r w:rsidRPr="00916AF4">
        <w:rPr>
          <w:lang w:val="ru-RU"/>
        </w:rPr>
        <w:tab/>
        <w:t>необходимость продолжения совершенствования принципа географического распределения назначаемого персонала Союза;</w:t>
      </w:r>
    </w:p>
    <w:p w:rsidR="00410D25" w:rsidRPr="00916AF4" w:rsidRDefault="00234BE7">
      <w:pPr>
        <w:rPr>
          <w:lang w:val="ru-RU"/>
        </w:rPr>
      </w:pPr>
      <w:r w:rsidRPr="00916AF4">
        <w:rPr>
          <w:i/>
          <w:iCs/>
          <w:lang w:val="ru-RU"/>
        </w:rPr>
        <w:t>h)</w:t>
      </w:r>
      <w:r w:rsidRPr="00916AF4">
        <w:rPr>
          <w:lang w:val="ru-RU"/>
        </w:rPr>
        <w:tab/>
        <w:t xml:space="preserve">необходимость </w:t>
      </w:r>
      <w:del w:id="33" w:author="Author">
        <w:r w:rsidRPr="00916AF4" w:rsidDel="00854804">
          <w:rPr>
            <w:lang w:val="ru-RU"/>
          </w:rPr>
          <w:delText xml:space="preserve">стимулирования </w:delText>
        </w:r>
      </w:del>
      <w:ins w:id="34" w:author="Author">
        <w:r w:rsidR="00854804" w:rsidRPr="00916AF4">
          <w:rPr>
            <w:lang w:val="ru-RU"/>
          </w:rPr>
          <w:t xml:space="preserve">содействия </w:t>
        </w:r>
      </w:ins>
      <w:r w:rsidRPr="00916AF4">
        <w:rPr>
          <w:lang w:val="ru-RU"/>
        </w:rPr>
        <w:t>найм</w:t>
      </w:r>
      <w:ins w:id="35" w:author="Author">
        <w:r w:rsidR="00854804" w:rsidRPr="00916AF4">
          <w:rPr>
            <w:lang w:val="ru-RU"/>
          </w:rPr>
          <w:t>у</w:t>
        </w:r>
      </w:ins>
      <w:del w:id="36" w:author="Author">
        <w:r w:rsidRPr="00916AF4" w:rsidDel="00854804">
          <w:rPr>
            <w:lang w:val="ru-RU"/>
          </w:rPr>
          <w:delText>а</w:delText>
        </w:r>
      </w:del>
      <w:r w:rsidRPr="00916AF4">
        <w:rPr>
          <w:lang w:val="ru-RU"/>
        </w:rPr>
        <w:t xml:space="preserve"> большего числа женщин на посты категорий специалистов и выше, особенно на высшие должности;</w:t>
      </w:r>
    </w:p>
    <w:p w:rsidR="00410D25" w:rsidRPr="00916AF4" w:rsidRDefault="00234BE7" w:rsidP="00410D25">
      <w:pPr>
        <w:rPr>
          <w:lang w:val="ru-RU"/>
        </w:rPr>
      </w:pPr>
      <w:r w:rsidRPr="00916AF4">
        <w:rPr>
          <w:i/>
          <w:iCs/>
          <w:lang w:val="ru-RU"/>
        </w:rPr>
        <w:t>i)</w:t>
      </w:r>
      <w:r w:rsidRPr="00916AF4">
        <w:rPr>
          <w:lang w:val="ru-RU"/>
        </w:rPr>
        <w:tab/>
        <w: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t>
      </w:r>
    </w:p>
    <w:p w:rsidR="00410D25" w:rsidRPr="00916AF4" w:rsidRDefault="00234BE7" w:rsidP="00410D25">
      <w:pPr>
        <w:pStyle w:val="Call"/>
        <w:rPr>
          <w:i w:val="0"/>
          <w:iCs/>
          <w:lang w:val="ru-RU"/>
        </w:rPr>
      </w:pPr>
      <w:r w:rsidRPr="00916AF4">
        <w:rPr>
          <w:lang w:val="ru-RU"/>
        </w:rPr>
        <w:t>решает</w:t>
      </w:r>
      <w:r w:rsidRPr="00916AF4">
        <w:rPr>
          <w:i w:val="0"/>
          <w:iCs/>
          <w:lang w:val="ru-RU"/>
        </w:rPr>
        <w:t>,</w:t>
      </w:r>
    </w:p>
    <w:p w:rsidR="00410D25" w:rsidRPr="00916AF4" w:rsidRDefault="00234BE7" w:rsidP="00410D25">
      <w:pPr>
        <w:rPr>
          <w:lang w:val="ru-RU"/>
        </w:rPr>
      </w:pPr>
      <w:r w:rsidRPr="00916AF4">
        <w:rPr>
          <w:lang w:val="ru-RU"/>
        </w:rPr>
        <w:t>1</w:t>
      </w:r>
      <w:r w:rsidRPr="00916AF4">
        <w:rPr>
          <w:lang w:val="ru-RU"/>
        </w:rPr>
        <w:tab/>
        <w:t>что управление людскими ресурсами и их развитие в МСЭ должны соответствовать целям и деятельности Союза и общей системы Организации Объединенных Наций;</w:t>
      </w:r>
    </w:p>
    <w:p w:rsidR="00410D25" w:rsidRPr="00916AF4" w:rsidRDefault="00234BE7" w:rsidP="00410D25">
      <w:pPr>
        <w:rPr>
          <w:lang w:val="ru-RU"/>
        </w:rPr>
      </w:pPr>
      <w:r w:rsidRPr="00916AF4">
        <w:rPr>
          <w:lang w:val="ru-RU"/>
        </w:rPr>
        <w:t>2</w:t>
      </w:r>
      <w:r w:rsidRPr="00916AF4">
        <w:rPr>
          <w:lang w:val="ru-RU"/>
        </w:rPr>
        <w:tab/>
        <w:t>что следует продолжать выполнять рекомендации КМГС, утвержденные Генеральной Ассамблеей Организации Объединенных Наций;</w:t>
      </w:r>
    </w:p>
    <w:p w:rsidR="00410D25" w:rsidRPr="00916AF4" w:rsidRDefault="00234BE7" w:rsidP="00410D25">
      <w:pPr>
        <w:rPr>
          <w:lang w:val="ru-RU"/>
        </w:rPr>
      </w:pPr>
      <w:r w:rsidRPr="00916AF4">
        <w:rPr>
          <w:lang w:val="ru-RU"/>
        </w:rPr>
        <w:t>3</w:t>
      </w:r>
      <w:r w:rsidRPr="00916AF4">
        <w:rPr>
          <w:lang w:val="ru-RU"/>
        </w:rPr>
        <w:tab/>
        <w:t>что незамедлительно 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rsidR="00410D25" w:rsidRPr="00916AF4" w:rsidRDefault="00234BE7" w:rsidP="00410D25">
      <w:pPr>
        <w:rPr>
          <w:lang w:val="ru-RU"/>
        </w:rPr>
      </w:pPr>
      <w:r w:rsidRPr="00916AF4">
        <w:rPr>
          <w:lang w:val="ru-RU"/>
        </w:rPr>
        <w:t>4</w:t>
      </w:r>
      <w:r w:rsidRPr="00916AF4">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rsidR="00410D25" w:rsidRPr="00916AF4" w:rsidRDefault="00234BE7" w:rsidP="00410D25">
      <w:pPr>
        <w:rPr>
          <w:lang w:val="ru-RU"/>
        </w:rPr>
      </w:pPr>
      <w:r w:rsidRPr="00916AF4">
        <w:rPr>
          <w:lang w:val="ru-RU"/>
        </w:rPr>
        <w:t>5</w:t>
      </w:r>
      <w:r w:rsidRPr="00916AF4">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rsidR="00410D25" w:rsidRPr="00916AF4" w:rsidRDefault="00234BE7" w:rsidP="00410D25">
      <w:pPr>
        <w:rPr>
          <w:lang w:val="ru-RU"/>
        </w:rPr>
      </w:pPr>
      <w:r w:rsidRPr="00916AF4">
        <w:rPr>
          <w:lang w:val="ru-RU"/>
        </w:rPr>
        <w:lastRenderedPageBreak/>
        <w:t>6</w:t>
      </w:r>
      <w:r w:rsidRPr="00916AF4">
        <w:rPr>
          <w:lang w:val="ru-RU"/>
        </w:rPr>
        <w:tab/>
        <w:t xml:space="preserve">что в соответствии с разделом </w:t>
      </w:r>
      <w:r w:rsidRPr="00916AF4">
        <w:rPr>
          <w:i/>
          <w:iCs/>
          <w:lang w:val="ru-RU"/>
        </w:rPr>
        <w:t>признавая</w:t>
      </w:r>
      <w:r w:rsidRPr="00916AF4">
        <w:rPr>
          <w:rStyle w:val="FootnoteReference"/>
          <w:lang w:val="ru-RU"/>
        </w:rPr>
        <w:footnoteReference w:customMarkFollows="1" w:id="2"/>
        <w:t>2</w:t>
      </w:r>
      <w:r w:rsidRPr="00916AF4">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 однако должны сохраняться разумные возможности и для продвижения по службе имеющегося персонала;</w:t>
      </w:r>
    </w:p>
    <w:p w:rsidR="00410D25" w:rsidRPr="00916AF4" w:rsidRDefault="00234BE7">
      <w:pPr>
        <w:rPr>
          <w:lang w:val="ru-RU"/>
        </w:rPr>
      </w:pPr>
      <w:r w:rsidRPr="00916AF4">
        <w:rPr>
          <w:lang w:val="ru-RU"/>
        </w:rPr>
        <w:t>7</w:t>
      </w:r>
      <w:r w:rsidRPr="00916AF4">
        <w:rPr>
          <w:lang w:val="ru-RU"/>
        </w:rPr>
        <w:tab/>
        <w:t xml:space="preserve">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w:t>
      </w:r>
      <w:del w:id="37" w:author="Author">
        <w:r w:rsidRPr="00916AF4" w:rsidDel="00AC1585">
          <w:rPr>
            <w:lang w:val="ru-RU"/>
          </w:rPr>
          <w:delText xml:space="preserve">желательного </w:delText>
        </w:r>
      </w:del>
      <w:ins w:id="38" w:author="Author">
        <w:r w:rsidR="00AC1585" w:rsidRPr="00916AF4">
          <w:rPr>
            <w:lang w:val="ru-RU"/>
          </w:rPr>
          <w:t xml:space="preserve">установленного для общей системы Организации Объединенных Наций </w:t>
        </w:r>
      </w:ins>
      <w:r w:rsidRPr="00916AF4">
        <w:rPr>
          <w:lang w:val="ru-RU"/>
        </w:rPr>
        <w:t>баланса между персоналом женского и мужского пола;</w:t>
      </w:r>
    </w:p>
    <w:p w:rsidR="00410D25" w:rsidRPr="00916AF4" w:rsidRDefault="00234BE7" w:rsidP="00410D25">
      <w:pPr>
        <w:rPr>
          <w:lang w:val="ru-RU"/>
        </w:rPr>
      </w:pPr>
      <w:r w:rsidRPr="00916AF4">
        <w:rPr>
          <w:lang w:val="ru-RU"/>
        </w:rPr>
        <w:t>8</w:t>
      </w:r>
      <w:r w:rsidRPr="00916AF4">
        <w:rPr>
          <w:lang w:val="ru-RU"/>
        </w:rPr>
        <w:tab/>
        <w:t>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поскольку кандидат не удовлетворяет всем квалификационным требованиям, он 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p>
    <w:p w:rsidR="00410D25" w:rsidRPr="00916AF4" w:rsidRDefault="00234BE7" w:rsidP="00410D25">
      <w:pPr>
        <w:pStyle w:val="Call"/>
        <w:rPr>
          <w:lang w:val="ru-RU"/>
        </w:rPr>
      </w:pPr>
      <w:r w:rsidRPr="00916AF4">
        <w:rPr>
          <w:lang w:val="ru-RU"/>
        </w:rPr>
        <w:t>поручает Генеральному секретарю</w:t>
      </w:r>
    </w:p>
    <w:p w:rsidR="00410D25" w:rsidRPr="00916AF4" w:rsidRDefault="00234BE7" w:rsidP="00410D25">
      <w:pPr>
        <w:rPr>
          <w:lang w:val="ru-RU"/>
        </w:rPr>
      </w:pPr>
      <w:r w:rsidRPr="00916AF4">
        <w:rPr>
          <w:lang w:val="ru-RU"/>
        </w:rPr>
        <w:t>1</w:t>
      </w:r>
      <w:r w:rsidRPr="00916AF4">
        <w:rPr>
          <w:lang w:val="ru-RU"/>
        </w:rPr>
        <w:tab/>
        <w:t>обеспечить, чтобы управление людскими ресурсами и их развитие способствовали достижению целей управления МСЭ;</w:t>
      </w:r>
    </w:p>
    <w:p w:rsidR="00410D25" w:rsidRPr="00916AF4" w:rsidRDefault="00234BE7" w:rsidP="00410D25">
      <w:pPr>
        <w:rPr>
          <w:lang w:val="ru-RU"/>
        </w:rPr>
      </w:pPr>
      <w:r w:rsidRPr="00916AF4">
        <w:rPr>
          <w:lang w:val="ru-RU"/>
        </w:rPr>
        <w:t>2</w:t>
      </w:r>
      <w:r w:rsidRPr="00916AF4">
        <w:rPr>
          <w:lang w:val="ru-RU"/>
        </w:rPr>
        <w:tab/>
        <w:t>продолжать подготовку с помощью Координационного комитета и выполнять среднесрочные и долгосрочные планы управления людскими ресурсами и их развития с учетом потребностей Союза, его членов и его персонала, включая разработку ориентировочных показателей в рамках этих планов;</w:t>
      </w:r>
    </w:p>
    <w:p w:rsidR="00410D25" w:rsidRPr="00916AF4" w:rsidRDefault="00234BE7" w:rsidP="00410D25">
      <w:pPr>
        <w:rPr>
          <w:lang w:val="ru-RU"/>
        </w:rPr>
      </w:pPr>
      <w:r w:rsidRPr="00916AF4">
        <w:rPr>
          <w:lang w:val="ru-RU"/>
        </w:rPr>
        <w:t>3</w:t>
      </w:r>
      <w:r w:rsidRPr="00916AF4">
        <w:rPr>
          <w:lang w:val="ru-RU"/>
        </w:rPr>
        <w:tab/>
        <w:t>изучить, каким образом передовой опыт в области управления людскими ресурсами можно было бы применить в Союзе, и представить Совету отчет о взаимоотношениях между руководством и персоналом Союза;</w:t>
      </w:r>
    </w:p>
    <w:p w:rsidR="00410D25" w:rsidRPr="00916AF4" w:rsidRDefault="00234BE7">
      <w:pPr>
        <w:rPr>
          <w:lang w:val="ru-RU"/>
        </w:rPr>
      </w:pPr>
      <w:r w:rsidRPr="00916AF4">
        <w:rPr>
          <w:lang w:val="ru-RU"/>
        </w:rPr>
        <w:t>4</w:t>
      </w:r>
      <w:r w:rsidRPr="00916AF4">
        <w:rPr>
          <w:lang w:val="ru-RU"/>
        </w:rPr>
        <w:tab/>
        <w:t xml:space="preserve">в полной мере разработать </w:t>
      </w:r>
      <w:del w:id="39" w:author="Author">
        <w:r w:rsidRPr="00916AF4" w:rsidDel="00AC1585">
          <w:rPr>
            <w:lang w:val="ru-RU"/>
          </w:rPr>
          <w:delText xml:space="preserve">долгосрочную </w:delText>
        </w:r>
      </w:del>
      <w:ins w:id="40" w:author="Author">
        <w:r w:rsidR="00AC1585" w:rsidRPr="00916AF4">
          <w:rPr>
            <w:lang w:val="ru-RU"/>
          </w:rPr>
          <w:t xml:space="preserve">направления </w:t>
        </w:r>
      </w:ins>
      <w:r w:rsidRPr="00916AF4">
        <w:rPr>
          <w:lang w:val="ru-RU"/>
        </w:rPr>
        <w:t>политик</w:t>
      </w:r>
      <w:del w:id="41" w:author="Author">
        <w:r w:rsidRPr="00916AF4" w:rsidDel="00AC1585">
          <w:rPr>
            <w:lang w:val="ru-RU"/>
          </w:rPr>
          <w:delText>у</w:delText>
        </w:r>
      </w:del>
      <w:ins w:id="42" w:author="Author">
        <w:r w:rsidR="00AC1585" w:rsidRPr="00916AF4">
          <w:rPr>
            <w:lang w:val="ru-RU"/>
          </w:rPr>
          <w:t>и и процедуры</w:t>
        </w:r>
      </w:ins>
      <w:r w:rsidRPr="00916AF4">
        <w:rPr>
          <w:lang w:val="ru-RU"/>
        </w:rPr>
        <w:t xml:space="preserve"> найма специалистов, направленную на улучшение географического представительства и представительства женщин среди назначаемого персонала</w:t>
      </w:r>
      <w:ins w:id="43" w:author="Author">
        <w:r w:rsidR="0099240D" w:rsidRPr="00916AF4">
          <w:rPr>
            <w:lang w:val="ru-RU"/>
          </w:rPr>
          <w:t xml:space="preserve"> (см. Приложение II)</w:t>
        </w:r>
      </w:ins>
      <w:r w:rsidRPr="00916AF4">
        <w:rPr>
          <w:lang w:val="ru-RU"/>
        </w:rPr>
        <w:t>;</w:t>
      </w:r>
    </w:p>
    <w:p w:rsidR="00410D25" w:rsidRPr="00916AF4" w:rsidRDefault="00234BE7" w:rsidP="00410D25">
      <w:pPr>
        <w:rPr>
          <w:lang w:val="ru-RU"/>
        </w:rPr>
      </w:pPr>
      <w:r w:rsidRPr="00916AF4">
        <w:rPr>
          <w:lang w:val="ru-RU"/>
        </w:rPr>
        <w:t>5</w:t>
      </w:r>
      <w:r w:rsidRPr="00916AF4">
        <w:rPr>
          <w:lang w:val="ru-RU"/>
        </w:rPr>
        <w:tab/>
        <w:t>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P.1/P.2;</w:t>
      </w:r>
    </w:p>
    <w:p w:rsidR="00410D25" w:rsidRPr="00916AF4" w:rsidRDefault="00234BE7" w:rsidP="00410D25">
      <w:pPr>
        <w:rPr>
          <w:lang w:val="ru-RU"/>
        </w:rPr>
      </w:pPr>
      <w:r w:rsidRPr="00916AF4">
        <w:rPr>
          <w:lang w:val="ru-RU"/>
        </w:rPr>
        <w:t>6</w:t>
      </w:r>
      <w:r w:rsidRPr="00916AF4">
        <w:rPr>
          <w:lang w:val="ru-RU"/>
        </w:rPr>
        <w:tab/>
        <w:t>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rsidR="00410D25" w:rsidRPr="00916AF4" w:rsidRDefault="00234BE7" w:rsidP="00410D25">
      <w:pPr>
        <w:rPr>
          <w:lang w:val="ru-RU"/>
        </w:rPr>
      </w:pPr>
      <w:r w:rsidRPr="00916AF4">
        <w:rPr>
          <w:lang w:val="ru-RU"/>
        </w:rPr>
        <w:t>7</w:t>
      </w:r>
      <w:r w:rsidRPr="00916AF4">
        <w:rPr>
          <w:lang w:val="ru-RU"/>
        </w:rPr>
        <w:tab/>
        <w:t>продолжать представлять Совету ежегодные отчеты по вопросам, касающимся реализации Стратегического плана в области людских ресурсов, и предоставлять Совету, по возможности в электронном виде, статистические данные, относящиеся к вопросам, перечисленным в Приложении</w:t>
      </w:r>
      <w:ins w:id="44" w:author="Author">
        <w:r w:rsidR="0099240D" w:rsidRPr="00916AF4">
          <w:rPr>
            <w:lang w:val="ru-RU"/>
          </w:rPr>
          <w:t xml:space="preserve"> I</w:t>
        </w:r>
      </w:ins>
      <w:r w:rsidRPr="00916AF4">
        <w:rPr>
          <w:lang w:val="ru-RU"/>
        </w:rPr>
        <w:t xml:space="preserve"> к настоящей Резолюции, а также о других мерах, принятых во исполнение настоящей Резолюции,</w:t>
      </w:r>
    </w:p>
    <w:p w:rsidR="00410D25" w:rsidRPr="00916AF4" w:rsidRDefault="00234BE7" w:rsidP="00410D25">
      <w:pPr>
        <w:pStyle w:val="Call"/>
        <w:rPr>
          <w:lang w:val="ru-RU"/>
        </w:rPr>
      </w:pPr>
      <w:r w:rsidRPr="00916AF4">
        <w:rPr>
          <w:lang w:val="ru-RU"/>
        </w:rPr>
        <w:lastRenderedPageBreak/>
        <w:t>поручает Совету</w:t>
      </w:r>
    </w:p>
    <w:p w:rsidR="00410D25" w:rsidRPr="00916AF4" w:rsidRDefault="00234BE7" w:rsidP="00410D25">
      <w:pPr>
        <w:rPr>
          <w:lang w:val="ru-RU"/>
        </w:rPr>
      </w:pPr>
      <w:r w:rsidRPr="00916AF4">
        <w:rPr>
          <w:lang w:val="ru-RU"/>
        </w:rPr>
        <w:t>1</w:t>
      </w:r>
      <w:r w:rsidRPr="00916AF4">
        <w:rPr>
          <w:lang w:val="ru-RU"/>
        </w:rPr>
        <w:tab/>
        <w:t>обеспечить, насколько это возможно в рамках утвержденного бюджета,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w:t>
      </w:r>
    </w:p>
    <w:p w:rsidR="00410D25" w:rsidRPr="00916AF4" w:rsidRDefault="00234BE7" w:rsidP="00410D25">
      <w:pPr>
        <w:rPr>
          <w:lang w:val="ru-RU"/>
        </w:rPr>
      </w:pPr>
      <w:r w:rsidRPr="00916AF4">
        <w:rPr>
          <w:lang w:val="ru-RU"/>
        </w:rPr>
        <w:t>2</w:t>
      </w:r>
      <w:r w:rsidRPr="00916AF4">
        <w:rPr>
          <w:lang w:val="ru-RU"/>
        </w:rPr>
        <w:tab/>
        <w:t>рассмотреть отчеты Генерального секретаря по этим вопросам и принять решение о необходимых действиях;</w:t>
      </w:r>
    </w:p>
    <w:p w:rsidR="00410D25" w:rsidRPr="00916AF4" w:rsidRDefault="00234BE7" w:rsidP="00410D25">
      <w:pPr>
        <w:rPr>
          <w:lang w:val="ru-RU"/>
        </w:rPr>
      </w:pPr>
      <w:r w:rsidRPr="00916AF4">
        <w:rPr>
          <w:lang w:val="ru-RU"/>
        </w:rPr>
        <w:t>3</w:t>
      </w:r>
      <w:r w:rsidRPr="00916AF4">
        <w:rPr>
          <w:lang w:val="ru-RU"/>
        </w:rPr>
        <w:tab/>
        <w:t>выделить для обучения без отрыва от производства в соответствии с установленной программой достаточные ресурсы, которые составляли бы, насколько это осуществимо, 3 процента от предусмотренных бюджетом расходов по персоналу;</w:t>
      </w:r>
    </w:p>
    <w:p w:rsidR="00410D25" w:rsidRPr="00916AF4" w:rsidRDefault="00234BE7">
      <w:pPr>
        <w:rPr>
          <w:lang w:val="ru-RU"/>
        </w:rPr>
      </w:pPr>
      <w:r w:rsidRPr="00916AF4">
        <w:rPr>
          <w:lang w:val="ru-RU"/>
        </w:rPr>
        <w:t>4</w:t>
      </w:r>
      <w:r w:rsidRPr="00916AF4">
        <w:rPr>
          <w:lang w:val="ru-RU"/>
        </w:rPr>
        <w:tab/>
        <w:t>с максимально возможным вниманием следить за вопросами найма и принять,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916AF4">
        <w:rPr>
          <w:i/>
          <w:iCs/>
          <w:lang w:val="ru-RU"/>
        </w:rPr>
        <w:t>b)</w:t>
      </w:r>
      <w:ins w:id="45" w:author="Author">
        <w:r w:rsidR="005232CF" w:rsidRPr="00916AF4">
          <w:rPr>
            <w:i/>
            <w:iCs/>
            <w:lang w:val="ru-RU"/>
          </w:rPr>
          <w:t>,</w:t>
        </w:r>
      </w:ins>
      <w:del w:id="46" w:author="Author">
        <w:r w:rsidRPr="00916AF4" w:rsidDel="005232CF">
          <w:rPr>
            <w:lang w:val="ru-RU"/>
          </w:rPr>
          <w:delText xml:space="preserve"> и</w:delText>
        </w:r>
      </w:del>
      <w:r w:rsidRPr="00916AF4">
        <w:rPr>
          <w:lang w:val="ru-RU"/>
        </w:rPr>
        <w:t xml:space="preserve"> </w:t>
      </w:r>
      <w:r w:rsidRPr="00916AF4">
        <w:rPr>
          <w:i/>
          <w:iCs/>
          <w:lang w:val="ru-RU"/>
        </w:rPr>
        <w:t>с)</w:t>
      </w:r>
      <w:ins w:id="47" w:author="Author">
        <w:r w:rsidR="005232CF" w:rsidRPr="00916AF4">
          <w:rPr>
            <w:i/>
            <w:iCs/>
            <w:lang w:val="ru-RU"/>
          </w:rPr>
          <w:t xml:space="preserve"> и h)</w:t>
        </w:r>
      </w:ins>
      <w:r w:rsidRPr="00916AF4">
        <w:rPr>
          <w:lang w:val="ru-RU"/>
        </w:rPr>
        <w:t xml:space="preserve"> раздела </w:t>
      </w:r>
      <w:r w:rsidRPr="00916AF4">
        <w:rPr>
          <w:i/>
          <w:iCs/>
          <w:lang w:val="ru-RU"/>
        </w:rPr>
        <w:t>учитывая</w:t>
      </w:r>
      <w:r w:rsidRPr="00916AF4">
        <w:rPr>
          <w:lang w:val="ru-RU"/>
        </w:rPr>
        <w:t>, выше.</w:t>
      </w:r>
    </w:p>
    <w:p w:rsidR="00EC7C49" w:rsidRPr="00916AF4" w:rsidRDefault="00EC7C49">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916AF4">
        <w:rPr>
          <w:lang w:val="ru-RU"/>
        </w:rPr>
        <w:br w:type="page"/>
      </w:r>
    </w:p>
    <w:p w:rsidR="00410D25" w:rsidRPr="00916AF4" w:rsidRDefault="00234BE7">
      <w:pPr>
        <w:pStyle w:val="AnnexNo"/>
        <w:rPr>
          <w:lang w:val="ru-RU"/>
        </w:rPr>
      </w:pPr>
      <w:r w:rsidRPr="00916AF4">
        <w:rPr>
          <w:lang w:val="ru-RU"/>
        </w:rPr>
        <w:lastRenderedPageBreak/>
        <w:t xml:space="preserve">ПРИЛОЖЕНИЕ </w:t>
      </w:r>
      <w:ins w:id="48" w:author="Author">
        <w:r w:rsidR="00AC1585" w:rsidRPr="00916AF4">
          <w:rPr>
            <w:lang w:val="ru-RU"/>
          </w:rPr>
          <w:t>I</w:t>
        </w:r>
        <w:r w:rsidR="00AC1585" w:rsidRPr="00916AF4">
          <w:rPr>
            <w:lang w:val="ru-RU"/>
            <w:rPrChange w:id="49" w:author="Author">
              <w:rPr>
                <w:lang w:val="en-US"/>
              </w:rPr>
            </w:rPrChange>
          </w:rPr>
          <w:t xml:space="preserve"> </w:t>
        </w:r>
      </w:ins>
      <w:r w:rsidRPr="00916AF4">
        <w:rPr>
          <w:lang w:val="ru-RU"/>
        </w:rPr>
        <w:t xml:space="preserve">К РЕЗОЛЮЦИИ </w:t>
      </w:r>
      <w:r w:rsidRPr="00916AF4">
        <w:rPr>
          <w:rStyle w:val="href"/>
        </w:rPr>
        <w:t>48</w:t>
      </w:r>
      <w:r w:rsidRPr="00916AF4">
        <w:rPr>
          <w:lang w:val="ru-RU"/>
        </w:rPr>
        <w:t xml:space="preserve"> (Пересм. </w:t>
      </w:r>
      <w:del w:id="50" w:author="Author">
        <w:r w:rsidRPr="00916AF4" w:rsidDel="004D72A7">
          <w:rPr>
            <w:lang w:val="ru-RU"/>
          </w:rPr>
          <w:delText>Гвадалахара</w:delText>
        </w:r>
      </w:del>
      <w:ins w:id="51" w:author="Author">
        <w:r w:rsidR="004D72A7" w:rsidRPr="00916AF4">
          <w:rPr>
            <w:lang w:val="ru-RU"/>
          </w:rPr>
          <w:t>ПУСАН</w:t>
        </w:r>
      </w:ins>
      <w:r w:rsidRPr="00916AF4">
        <w:rPr>
          <w:lang w:val="ru-RU"/>
        </w:rPr>
        <w:t>, 20</w:t>
      </w:r>
      <w:del w:id="52" w:author="Author">
        <w:r w:rsidRPr="00916AF4" w:rsidDel="004D72A7">
          <w:rPr>
            <w:lang w:val="ru-RU"/>
          </w:rPr>
          <w:delText>10</w:delText>
        </w:r>
      </w:del>
      <w:ins w:id="53" w:author="Author">
        <w:r w:rsidR="004D72A7" w:rsidRPr="00916AF4">
          <w:rPr>
            <w:lang w:val="ru-RU"/>
          </w:rPr>
          <w:t>14</w:t>
        </w:r>
      </w:ins>
      <w:r w:rsidRPr="00916AF4">
        <w:rPr>
          <w:lang w:val="ru-RU"/>
        </w:rPr>
        <w:t> г.)</w:t>
      </w:r>
    </w:p>
    <w:p w:rsidR="00410D25" w:rsidRPr="00916AF4" w:rsidRDefault="00234BE7" w:rsidP="00410D25">
      <w:pPr>
        <w:pStyle w:val="Annextitle"/>
        <w:rPr>
          <w:lang w:val="ru-RU"/>
        </w:rPr>
      </w:pPr>
      <w:r w:rsidRPr="00916AF4">
        <w:rPr>
          <w:lang w:val="ru-RU"/>
        </w:rPr>
        <w:t>Вопросы для отчета Совету по вопросам, касающимся персонала, включая персонал в региональных и зональных отделениях, и найма персонала</w:t>
      </w:r>
    </w:p>
    <w:p w:rsidR="00410D25" w:rsidRPr="00916AF4" w:rsidRDefault="00234BE7" w:rsidP="00410D25">
      <w:pPr>
        <w:pStyle w:val="enumlev1"/>
        <w:rPr>
          <w:lang w:val="ru-RU"/>
        </w:rPr>
      </w:pPr>
      <w:r w:rsidRPr="00916AF4">
        <w:rPr>
          <w:lang w:val="ru-RU"/>
        </w:rPr>
        <w:t>–</w:t>
      </w:r>
      <w:r w:rsidRPr="00916AF4">
        <w:rPr>
          <w:lang w:val="ru-RU"/>
        </w:rPr>
        <w:tab/>
        <w:t>Географическое представительство</w:t>
      </w:r>
    </w:p>
    <w:p w:rsidR="00410D25" w:rsidRPr="00916AF4" w:rsidRDefault="00234BE7" w:rsidP="00410D25">
      <w:pPr>
        <w:pStyle w:val="enumlev1"/>
        <w:rPr>
          <w:lang w:val="ru-RU"/>
        </w:rPr>
      </w:pPr>
      <w:r w:rsidRPr="00916AF4">
        <w:rPr>
          <w:lang w:val="ru-RU"/>
        </w:rPr>
        <w:t>–</w:t>
      </w:r>
      <w:r w:rsidRPr="00916AF4">
        <w:rPr>
          <w:lang w:val="ru-RU"/>
        </w:rPr>
        <w:tab/>
        <w:t>Политика кадрового продвижения</w:t>
      </w:r>
    </w:p>
    <w:p w:rsidR="00410D25" w:rsidRPr="00916AF4" w:rsidRDefault="00234BE7" w:rsidP="00410D25">
      <w:pPr>
        <w:pStyle w:val="enumlev1"/>
        <w:rPr>
          <w:lang w:val="ru-RU"/>
        </w:rPr>
      </w:pPr>
      <w:r w:rsidRPr="00916AF4">
        <w:rPr>
          <w:lang w:val="ru-RU"/>
        </w:rPr>
        <w:t>–</w:t>
      </w:r>
      <w:r w:rsidRPr="00916AF4">
        <w:rPr>
          <w:lang w:val="ru-RU"/>
        </w:rPr>
        <w:tab/>
        <w:t>Моральное состояние персонала</w:t>
      </w:r>
    </w:p>
    <w:p w:rsidR="00410D25" w:rsidRPr="00916AF4" w:rsidRDefault="00234BE7" w:rsidP="00410D25">
      <w:pPr>
        <w:pStyle w:val="enumlev1"/>
        <w:rPr>
          <w:lang w:val="ru-RU"/>
        </w:rPr>
      </w:pPr>
      <w:r w:rsidRPr="00916AF4">
        <w:rPr>
          <w:lang w:val="ru-RU"/>
        </w:rPr>
        <w:t>–</w:t>
      </w:r>
      <w:r w:rsidRPr="00916AF4">
        <w:rPr>
          <w:lang w:val="ru-RU"/>
        </w:rPr>
        <w:tab/>
        <w:t>Соотношение между внешним и внутренним наймом</w:t>
      </w:r>
    </w:p>
    <w:p w:rsidR="00410D25" w:rsidRPr="00916AF4" w:rsidRDefault="00234BE7" w:rsidP="00410D25">
      <w:pPr>
        <w:pStyle w:val="enumlev1"/>
        <w:rPr>
          <w:lang w:val="ru-RU"/>
        </w:rPr>
      </w:pPr>
      <w:r w:rsidRPr="00916AF4">
        <w:rPr>
          <w:lang w:val="ru-RU"/>
        </w:rPr>
        <w:t>–</w:t>
      </w:r>
      <w:r w:rsidRPr="00916AF4">
        <w:rPr>
          <w:lang w:val="ru-RU"/>
        </w:rPr>
        <w:tab/>
        <w:t>Гендерный баланс</w:t>
      </w:r>
    </w:p>
    <w:p w:rsidR="00410D25" w:rsidRPr="00916AF4" w:rsidRDefault="00234BE7" w:rsidP="00410D25">
      <w:pPr>
        <w:pStyle w:val="enumlev1"/>
        <w:rPr>
          <w:lang w:val="ru-RU"/>
        </w:rPr>
      </w:pPr>
      <w:r w:rsidRPr="00916AF4">
        <w:rPr>
          <w:lang w:val="ru-RU"/>
        </w:rPr>
        <w:t>–</w:t>
      </w:r>
      <w:r w:rsidRPr="00916AF4">
        <w:rPr>
          <w:lang w:val="ru-RU"/>
        </w:rPr>
        <w:tab/>
        <w:t>Контрактная политика</w:t>
      </w:r>
    </w:p>
    <w:p w:rsidR="00410D25" w:rsidRPr="00916AF4" w:rsidRDefault="00234BE7" w:rsidP="00410D25">
      <w:pPr>
        <w:pStyle w:val="enumlev1"/>
        <w:rPr>
          <w:lang w:val="ru-RU"/>
        </w:rPr>
      </w:pPr>
      <w:r w:rsidRPr="00916AF4">
        <w:rPr>
          <w:lang w:val="ru-RU"/>
        </w:rPr>
        <w:t>–</w:t>
      </w:r>
      <w:r w:rsidRPr="00916AF4">
        <w:rPr>
          <w:lang w:val="ru-RU"/>
        </w:rPr>
        <w:tab/>
        <w:t>Выполнение плана развития людских ресурсов</w:t>
      </w:r>
    </w:p>
    <w:p w:rsidR="00410D25" w:rsidRPr="00916AF4" w:rsidRDefault="00234BE7" w:rsidP="00410D25">
      <w:pPr>
        <w:pStyle w:val="enumlev1"/>
        <w:rPr>
          <w:lang w:val="ru-RU"/>
        </w:rPr>
      </w:pPr>
      <w:r w:rsidRPr="00916AF4">
        <w:rPr>
          <w:lang w:val="ru-RU"/>
        </w:rPr>
        <w:t>–</w:t>
      </w:r>
      <w:r w:rsidRPr="00916AF4">
        <w:rPr>
          <w:lang w:val="ru-RU"/>
        </w:rPr>
        <w:tab/>
        <w:t>Совершенствование услуг, предоставляемых в связи с людскими ресурсами</w:t>
      </w:r>
    </w:p>
    <w:p w:rsidR="00410D25" w:rsidRPr="00916AF4" w:rsidRDefault="00234BE7" w:rsidP="00410D25">
      <w:pPr>
        <w:pStyle w:val="enumlev1"/>
        <w:rPr>
          <w:lang w:val="ru-RU"/>
        </w:rPr>
      </w:pPr>
      <w:r w:rsidRPr="00916AF4">
        <w:rPr>
          <w:lang w:val="ru-RU"/>
        </w:rPr>
        <w:t>–</w:t>
      </w:r>
      <w:r w:rsidRPr="00916AF4">
        <w:rPr>
          <w:lang w:val="ru-RU"/>
        </w:rPr>
        <w:tab/>
        <w:t>Согласованность между стратегическими приоритетами Союза, функциями персонала и постами</w:t>
      </w:r>
    </w:p>
    <w:p w:rsidR="00410D25" w:rsidRPr="00916AF4" w:rsidRDefault="00234BE7" w:rsidP="00410D25">
      <w:pPr>
        <w:pStyle w:val="enumlev1"/>
        <w:rPr>
          <w:lang w:val="ru-RU"/>
        </w:rPr>
      </w:pPr>
      <w:r w:rsidRPr="00916AF4">
        <w:rPr>
          <w:lang w:val="ru-RU"/>
        </w:rPr>
        <w:t>–</w:t>
      </w:r>
      <w:r w:rsidRPr="00916AF4">
        <w:rPr>
          <w:lang w:val="ru-RU"/>
        </w:rPr>
        <w:tab/>
        <w:t>Профессиональная подготовка без отрыва от производства</w:t>
      </w:r>
    </w:p>
    <w:p w:rsidR="00410D25" w:rsidRPr="00916AF4" w:rsidRDefault="00234BE7" w:rsidP="00410D25">
      <w:pPr>
        <w:pStyle w:val="enumlev1"/>
        <w:rPr>
          <w:lang w:val="ru-RU"/>
        </w:rPr>
      </w:pPr>
      <w:r w:rsidRPr="00916AF4">
        <w:rPr>
          <w:lang w:val="ru-RU"/>
        </w:rPr>
        <w:t>–</w:t>
      </w:r>
      <w:r w:rsidRPr="00916AF4">
        <w:rPr>
          <w:lang w:val="ru-RU"/>
        </w:rPr>
        <w:tab/>
        <w:t>Процессы найма и продвижения по службе</w:t>
      </w:r>
    </w:p>
    <w:p w:rsidR="00410D25" w:rsidRPr="00916AF4" w:rsidRDefault="00234BE7" w:rsidP="00410D25">
      <w:pPr>
        <w:pStyle w:val="enumlev1"/>
        <w:rPr>
          <w:lang w:val="ru-RU"/>
        </w:rPr>
      </w:pPr>
      <w:r w:rsidRPr="00916AF4">
        <w:rPr>
          <w:lang w:val="ru-RU"/>
        </w:rPr>
        <w:t>–</w:t>
      </w:r>
      <w:r w:rsidRPr="00916AF4">
        <w:rPr>
          <w:lang w:val="ru-RU"/>
        </w:rPr>
        <w:tab/>
        <w:t>Программы добровольного прекращения службы и досрочного выхода на пенсию</w:t>
      </w:r>
    </w:p>
    <w:p w:rsidR="00410D25" w:rsidRPr="00916AF4" w:rsidRDefault="00234BE7" w:rsidP="00410D25">
      <w:pPr>
        <w:pStyle w:val="enumlev1"/>
        <w:rPr>
          <w:lang w:val="ru-RU"/>
        </w:rPr>
      </w:pPr>
      <w:r w:rsidRPr="00916AF4">
        <w:rPr>
          <w:lang w:val="ru-RU"/>
        </w:rPr>
        <w:t>–</w:t>
      </w:r>
      <w:r w:rsidRPr="00916AF4">
        <w:rPr>
          <w:lang w:val="ru-RU"/>
        </w:rPr>
        <w:tab/>
        <w:t>Временные посты</w:t>
      </w:r>
    </w:p>
    <w:p w:rsidR="00410D25" w:rsidRPr="00916AF4" w:rsidRDefault="00234BE7" w:rsidP="00410D25">
      <w:pPr>
        <w:pStyle w:val="enumlev1"/>
        <w:rPr>
          <w:lang w:val="ru-RU"/>
        </w:rPr>
      </w:pPr>
      <w:r w:rsidRPr="00916AF4">
        <w:rPr>
          <w:lang w:val="ru-RU"/>
        </w:rPr>
        <w:t>–</w:t>
      </w:r>
      <w:r w:rsidRPr="00916AF4">
        <w:rPr>
          <w:lang w:val="ru-RU"/>
        </w:rPr>
        <w:tab/>
        <w:t>Гибкость условий работы</w:t>
      </w:r>
    </w:p>
    <w:p w:rsidR="00410D25" w:rsidRPr="00916AF4" w:rsidRDefault="00234BE7" w:rsidP="00410D25">
      <w:pPr>
        <w:pStyle w:val="enumlev1"/>
        <w:rPr>
          <w:lang w:val="ru-RU"/>
        </w:rPr>
      </w:pPr>
      <w:r w:rsidRPr="00916AF4">
        <w:rPr>
          <w:lang w:val="ru-RU"/>
        </w:rPr>
        <w:t>–</w:t>
      </w:r>
      <w:r w:rsidRPr="00916AF4">
        <w:rPr>
          <w:lang w:val="ru-RU"/>
        </w:rPr>
        <w:tab/>
        <w:t>Взаимоотношения между руководством и персоналом</w:t>
      </w:r>
    </w:p>
    <w:p w:rsidR="00410D25" w:rsidRPr="00916AF4" w:rsidRDefault="00234BE7" w:rsidP="00410D25">
      <w:pPr>
        <w:pStyle w:val="enumlev1"/>
        <w:rPr>
          <w:lang w:val="ru-RU"/>
        </w:rPr>
      </w:pPr>
      <w:r w:rsidRPr="00916AF4">
        <w:rPr>
          <w:lang w:val="ru-RU"/>
        </w:rPr>
        <w:t>–</w:t>
      </w:r>
      <w:r w:rsidRPr="00916AF4">
        <w:rPr>
          <w:lang w:val="ru-RU"/>
        </w:rPr>
        <w:tab/>
        <w:t>Разнообразие на рабочих местах</w:t>
      </w:r>
    </w:p>
    <w:p w:rsidR="00410D25" w:rsidRPr="00916AF4" w:rsidRDefault="00234BE7" w:rsidP="00410D25">
      <w:pPr>
        <w:pStyle w:val="enumlev1"/>
        <w:rPr>
          <w:lang w:val="ru-RU"/>
        </w:rPr>
      </w:pPr>
      <w:r w:rsidRPr="00916AF4">
        <w:rPr>
          <w:lang w:val="ru-RU"/>
        </w:rPr>
        <w:t>–</w:t>
      </w:r>
      <w:r w:rsidRPr="00916AF4">
        <w:rPr>
          <w:lang w:val="ru-RU"/>
        </w:rPr>
        <w:tab/>
        <w:t>Вопросы, касающиеся сексуальных домогательств</w:t>
      </w:r>
    </w:p>
    <w:p w:rsidR="00410D25" w:rsidRPr="00916AF4" w:rsidRDefault="00234BE7" w:rsidP="00410D25">
      <w:pPr>
        <w:pStyle w:val="enumlev1"/>
        <w:rPr>
          <w:lang w:val="ru-RU"/>
        </w:rPr>
      </w:pPr>
      <w:r w:rsidRPr="00916AF4">
        <w:rPr>
          <w:lang w:val="ru-RU"/>
        </w:rPr>
        <w:t>–</w:t>
      </w:r>
      <w:r w:rsidRPr="00916AF4">
        <w:rPr>
          <w:lang w:val="ru-RU"/>
        </w:rPr>
        <w:tab/>
        <w:t>Вопросы техники безопасности на рабочих местах</w:t>
      </w:r>
    </w:p>
    <w:p w:rsidR="00410D25" w:rsidRPr="00916AF4" w:rsidRDefault="00234BE7" w:rsidP="00410D25">
      <w:pPr>
        <w:pStyle w:val="enumlev1"/>
        <w:rPr>
          <w:lang w:val="ru-RU"/>
        </w:rPr>
      </w:pPr>
      <w:r w:rsidRPr="00916AF4">
        <w:rPr>
          <w:lang w:val="ru-RU"/>
        </w:rPr>
        <w:t>–</w:t>
      </w:r>
      <w:r w:rsidRPr="00916AF4">
        <w:rPr>
          <w:lang w:val="ru-RU"/>
        </w:rPr>
        <w:tab/>
        <w:t>Соответствие политике/рекомендациям общей системы Организации Объединенных Наций</w:t>
      </w:r>
    </w:p>
    <w:p w:rsidR="00410D25" w:rsidRPr="00916AF4" w:rsidRDefault="00234BE7" w:rsidP="00410D25">
      <w:pPr>
        <w:pStyle w:val="enumlev1"/>
        <w:rPr>
          <w:lang w:val="ru-RU"/>
        </w:rPr>
      </w:pPr>
      <w:r w:rsidRPr="00916AF4">
        <w:rPr>
          <w:lang w:val="ru-RU"/>
        </w:rPr>
        <w:t>–</w:t>
      </w:r>
      <w:r w:rsidRPr="00916AF4">
        <w:rPr>
          <w:lang w:val="ru-RU"/>
        </w:rPr>
        <w:tab/>
        <w:t>Оценка служебной деятельности и аттестация</w:t>
      </w:r>
    </w:p>
    <w:p w:rsidR="00410D25" w:rsidRPr="00916AF4" w:rsidRDefault="00234BE7" w:rsidP="00410D25">
      <w:pPr>
        <w:pStyle w:val="enumlev1"/>
        <w:rPr>
          <w:lang w:val="ru-RU"/>
        </w:rPr>
      </w:pPr>
      <w:r w:rsidRPr="00916AF4">
        <w:rPr>
          <w:lang w:val="ru-RU"/>
        </w:rPr>
        <w:t>–</w:t>
      </w:r>
      <w:r w:rsidRPr="00916AF4">
        <w:rPr>
          <w:lang w:val="ru-RU"/>
        </w:rPr>
        <w:tab/>
        <w:t>Планирование преемственности</w:t>
      </w:r>
    </w:p>
    <w:p w:rsidR="00410D25" w:rsidRPr="00916AF4" w:rsidRDefault="00234BE7" w:rsidP="00410D25">
      <w:pPr>
        <w:pStyle w:val="enumlev1"/>
        <w:rPr>
          <w:lang w:val="ru-RU"/>
        </w:rPr>
      </w:pPr>
      <w:r w:rsidRPr="00916AF4">
        <w:rPr>
          <w:lang w:val="ru-RU"/>
        </w:rPr>
        <w:t>–</w:t>
      </w:r>
      <w:r w:rsidRPr="00916AF4">
        <w:rPr>
          <w:lang w:val="ru-RU"/>
        </w:rPr>
        <w:tab/>
        <w:t>Лица с ограниченными возможностями, в том числе услуги и приспособления для сотрудников с ограниченными возможностями</w:t>
      </w:r>
    </w:p>
    <w:p w:rsidR="00410D25" w:rsidRPr="00916AF4" w:rsidRDefault="00234BE7" w:rsidP="00410D25">
      <w:pPr>
        <w:pStyle w:val="enumlev1"/>
        <w:rPr>
          <w:lang w:val="ru-RU"/>
        </w:rPr>
      </w:pPr>
      <w:r w:rsidRPr="00916AF4">
        <w:rPr>
          <w:lang w:val="ru-RU"/>
        </w:rPr>
        <w:t>–</w:t>
      </w:r>
      <w:r w:rsidRPr="00916AF4">
        <w:rPr>
          <w:lang w:val="ru-RU"/>
        </w:rPr>
        <w:tab/>
        <w:t>Использование обзоров и вопросников для выяснения мнений всего персонала, по мере необходимости</w:t>
      </w:r>
    </w:p>
    <w:p w:rsidR="00EC7C49" w:rsidRPr="00916AF4" w:rsidRDefault="00EC7C49">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916AF4">
        <w:rPr>
          <w:lang w:val="ru-RU"/>
        </w:rPr>
        <w:br w:type="page"/>
      </w:r>
    </w:p>
    <w:p w:rsidR="004D72A7" w:rsidRPr="00916AF4" w:rsidRDefault="004D72A7">
      <w:pPr>
        <w:pStyle w:val="AnnexNo"/>
        <w:rPr>
          <w:ins w:id="54" w:author="Author"/>
          <w:lang w:val="ru-RU"/>
        </w:rPr>
        <w:pPrChange w:id="55" w:author="Author">
          <w:pPr>
            <w:pStyle w:val="enumlev1"/>
            <w:jc w:val="center"/>
          </w:pPr>
        </w:pPrChange>
      </w:pPr>
      <w:ins w:id="56" w:author="Author">
        <w:r w:rsidRPr="00916AF4">
          <w:rPr>
            <w:lang w:val="ru-RU"/>
          </w:rPr>
          <w:lastRenderedPageBreak/>
          <w:t>ПРИЛОЖЕНИЕ II К РЕЗОЛЮЦИИ 48 (ПЕРЕСМ. ПУСАН</w:t>
        </w:r>
        <w:r w:rsidRPr="00916AF4">
          <w:rPr>
            <w:sz w:val="28"/>
            <w:lang w:val="ru-RU"/>
            <w:rPrChange w:id="57" w:author="Author">
              <w:rPr>
                <w:sz w:val="24"/>
              </w:rPr>
            </w:rPrChange>
          </w:rPr>
          <w:t>, 2014</w:t>
        </w:r>
        <w:r w:rsidRPr="00916AF4">
          <w:rPr>
            <w:sz w:val="28"/>
            <w:lang w:val="ru-RU"/>
          </w:rPr>
          <w:t xml:space="preserve"> Г.</w:t>
        </w:r>
        <w:r w:rsidRPr="00916AF4">
          <w:rPr>
            <w:lang w:val="ru-RU"/>
          </w:rPr>
          <w:t>)</w:t>
        </w:r>
      </w:ins>
    </w:p>
    <w:p w:rsidR="004D72A7" w:rsidRPr="00916AF4" w:rsidRDefault="00AC1585">
      <w:pPr>
        <w:pStyle w:val="Annextitle"/>
        <w:rPr>
          <w:ins w:id="58" w:author="Author"/>
          <w:lang w:val="ru-RU"/>
        </w:rPr>
        <w:pPrChange w:id="59" w:author="Author">
          <w:pPr>
            <w:pStyle w:val="enumlev1"/>
            <w:jc w:val="center"/>
          </w:pPr>
        </w:pPrChange>
      </w:pPr>
      <w:ins w:id="60" w:author="Author">
        <w:r w:rsidRPr="00916AF4">
          <w:rPr>
            <w:lang w:val="ru-RU"/>
          </w:rPr>
          <w:t>Содействие</w:t>
        </w:r>
        <w:r w:rsidRPr="00916AF4">
          <w:rPr>
            <w:lang w:val="ru-RU"/>
            <w:rPrChange w:id="61" w:author="Author">
              <w:rPr>
                <w:b/>
                <w:lang w:val="ru-RU"/>
              </w:rPr>
            </w:rPrChange>
          </w:rPr>
          <w:t xml:space="preserve"> </w:t>
        </w:r>
        <w:r w:rsidRPr="00916AF4">
          <w:rPr>
            <w:lang w:val="ru-RU"/>
          </w:rPr>
          <w:t>найму</w:t>
        </w:r>
        <w:r w:rsidRPr="00916AF4">
          <w:rPr>
            <w:lang w:val="ru-RU"/>
            <w:rPrChange w:id="62" w:author="Author">
              <w:rPr>
                <w:b/>
                <w:lang w:val="ru-RU"/>
              </w:rPr>
            </w:rPrChange>
          </w:rPr>
          <w:t xml:space="preserve"> </w:t>
        </w:r>
        <w:r w:rsidRPr="00916AF4">
          <w:rPr>
            <w:lang w:val="ru-RU"/>
          </w:rPr>
          <w:t>женщин</w:t>
        </w:r>
        <w:r w:rsidRPr="00916AF4">
          <w:rPr>
            <w:lang w:val="ru-RU"/>
            <w:rPrChange w:id="63" w:author="Author">
              <w:rPr>
                <w:b/>
                <w:lang w:val="ru-RU"/>
              </w:rPr>
            </w:rPrChange>
          </w:rPr>
          <w:t xml:space="preserve"> </w:t>
        </w:r>
        <w:r w:rsidRPr="00916AF4">
          <w:rPr>
            <w:lang w:val="ru-RU"/>
          </w:rPr>
          <w:t>в</w:t>
        </w:r>
        <w:r w:rsidRPr="00916AF4">
          <w:rPr>
            <w:lang w:val="ru-RU"/>
            <w:rPrChange w:id="64" w:author="Author">
              <w:rPr>
                <w:b/>
                <w:lang w:val="ru-RU"/>
              </w:rPr>
            </w:rPrChange>
          </w:rPr>
          <w:t xml:space="preserve"> </w:t>
        </w:r>
        <w:r w:rsidRPr="00916AF4">
          <w:rPr>
            <w:lang w:val="ru-RU"/>
          </w:rPr>
          <w:t>МСЭ</w:t>
        </w:r>
      </w:ins>
    </w:p>
    <w:p w:rsidR="00EC7C49" w:rsidRPr="00916AF4" w:rsidRDefault="00EC7C49" w:rsidP="00BC0CA8">
      <w:pPr>
        <w:rPr>
          <w:ins w:id="65" w:author="Author"/>
          <w:lang w:val="ru-RU"/>
          <w:rPrChange w:id="66" w:author="Author">
            <w:rPr>
              <w:ins w:id="67" w:author="Author"/>
            </w:rPr>
          </w:rPrChange>
        </w:rPr>
      </w:pPr>
      <w:ins w:id="68" w:author="Author">
        <w:r w:rsidRPr="00916AF4">
          <w:rPr>
            <w:lang w:val="ru-RU"/>
            <w:rPrChange w:id="69" w:author="Author">
              <w:rPr>
                <w:lang w:val="en-US"/>
              </w:rPr>
            </w:rPrChange>
          </w:rPr>
          <w:t>1</w:t>
        </w:r>
        <w:r w:rsidR="00BC0CA8">
          <w:rPr>
            <w:lang w:val="ru-RU"/>
          </w:rPr>
          <w:tab/>
        </w:r>
        <w:r w:rsidR="00AC1585" w:rsidRPr="00916AF4">
          <w:rPr>
            <w:lang w:val="ru-RU"/>
          </w:rPr>
          <w:t xml:space="preserve">В рамках имеющихся бюджетных ограничений МСЭ следует возможно более широко объявлять об имеющихся вакансиях, чтобы стимулировать </w:t>
        </w:r>
        <w:r w:rsidR="00C64192" w:rsidRPr="00916AF4">
          <w:rPr>
            <w:lang w:val="ru-RU"/>
          </w:rPr>
          <w:t xml:space="preserve">подачу </w:t>
        </w:r>
        <w:r w:rsidR="00AC1585" w:rsidRPr="00916AF4">
          <w:rPr>
            <w:lang w:val="ru-RU"/>
          </w:rPr>
          <w:t>заявлени</w:t>
        </w:r>
        <w:r w:rsidR="00C64192" w:rsidRPr="00916AF4">
          <w:rPr>
            <w:lang w:val="ru-RU"/>
          </w:rPr>
          <w:t>й</w:t>
        </w:r>
        <w:r w:rsidR="00AC1585" w:rsidRPr="00916AF4">
          <w:rPr>
            <w:lang w:val="ru-RU"/>
          </w:rPr>
          <w:t xml:space="preserve"> о приеме на работу квалифицированны</w:t>
        </w:r>
        <w:r w:rsidR="00C64192" w:rsidRPr="00916AF4">
          <w:rPr>
            <w:lang w:val="ru-RU"/>
          </w:rPr>
          <w:t>ми</w:t>
        </w:r>
        <w:r w:rsidR="00AC1585" w:rsidRPr="00916AF4">
          <w:rPr>
            <w:lang w:val="ru-RU"/>
          </w:rPr>
          <w:t xml:space="preserve"> женщин</w:t>
        </w:r>
        <w:r w:rsidR="00C64192" w:rsidRPr="00916AF4">
          <w:rPr>
            <w:lang w:val="ru-RU"/>
          </w:rPr>
          <w:t>ами</w:t>
        </w:r>
        <w:r w:rsidRPr="00916AF4">
          <w:rPr>
            <w:lang w:val="ru-RU"/>
            <w:rPrChange w:id="70" w:author="Author">
              <w:rPr/>
            </w:rPrChange>
          </w:rPr>
          <w:t>.</w:t>
        </w:r>
      </w:ins>
    </w:p>
    <w:p w:rsidR="00EC7C49" w:rsidRPr="00916AF4" w:rsidRDefault="00EC7C49" w:rsidP="00BC0CA8">
      <w:pPr>
        <w:rPr>
          <w:ins w:id="71" w:author="Author"/>
          <w:lang w:val="ru-RU"/>
          <w:rPrChange w:id="72" w:author="Author">
            <w:rPr>
              <w:ins w:id="73" w:author="Author"/>
            </w:rPr>
          </w:rPrChange>
        </w:rPr>
      </w:pPr>
      <w:ins w:id="74" w:author="Author">
        <w:r w:rsidRPr="00916AF4">
          <w:rPr>
            <w:lang w:val="ru-RU"/>
            <w:rPrChange w:id="75" w:author="Author">
              <w:rPr>
                <w:lang w:val="en-US"/>
              </w:rPr>
            </w:rPrChange>
          </w:rPr>
          <w:t>2</w:t>
        </w:r>
        <w:r w:rsidR="00BC0CA8">
          <w:rPr>
            <w:lang w:val="ru-RU"/>
          </w:rPr>
          <w:tab/>
        </w:r>
        <w:r w:rsidR="00AC1585" w:rsidRPr="00916AF4">
          <w:rPr>
            <w:lang w:val="ru-RU"/>
          </w:rPr>
          <w:t xml:space="preserve">Государствам – Членам МСЭ настоятельно рекомендуется </w:t>
        </w:r>
        <w:r w:rsidR="00410D25" w:rsidRPr="00916AF4">
          <w:rPr>
            <w:lang w:val="ru-RU"/>
          </w:rPr>
          <w:t>по возможности выдвигать кандидатуры квалифицированных женщин</w:t>
        </w:r>
        <w:r w:rsidRPr="00916AF4">
          <w:rPr>
            <w:lang w:val="ru-RU"/>
            <w:rPrChange w:id="76" w:author="Author">
              <w:rPr/>
            </w:rPrChange>
          </w:rPr>
          <w:t>.</w:t>
        </w:r>
      </w:ins>
    </w:p>
    <w:p w:rsidR="00EC7C49" w:rsidRPr="00916AF4" w:rsidRDefault="00EC7C49" w:rsidP="00BC0CA8">
      <w:pPr>
        <w:rPr>
          <w:ins w:id="77" w:author="Author"/>
          <w:lang w:val="ru-RU"/>
          <w:rPrChange w:id="78" w:author="Author">
            <w:rPr>
              <w:ins w:id="79" w:author="Author"/>
            </w:rPr>
          </w:rPrChange>
        </w:rPr>
      </w:pPr>
      <w:ins w:id="80" w:author="Author">
        <w:r w:rsidRPr="00916AF4">
          <w:rPr>
            <w:lang w:val="ru-RU"/>
            <w:rPrChange w:id="81" w:author="Author">
              <w:rPr>
                <w:lang w:val="en-US"/>
              </w:rPr>
            </w:rPrChange>
          </w:rPr>
          <w:t>3</w:t>
        </w:r>
        <w:r w:rsidR="00BC0CA8">
          <w:rPr>
            <w:lang w:val="ru-RU"/>
          </w:rPr>
          <w:tab/>
        </w:r>
        <w:r w:rsidR="00410D25" w:rsidRPr="00916AF4">
          <w:rPr>
            <w:lang w:val="ru-RU"/>
          </w:rPr>
          <w:t>В объявлениях о вакансиях следует поощрять представление заявлений женщин</w:t>
        </w:r>
        <w:r w:rsidR="00C64192" w:rsidRPr="00916AF4">
          <w:rPr>
            <w:lang w:val="ru-RU"/>
          </w:rPr>
          <w:t>ами</w:t>
        </w:r>
        <w:r w:rsidRPr="00916AF4">
          <w:rPr>
            <w:lang w:val="ru-RU"/>
            <w:rPrChange w:id="82" w:author="Author">
              <w:rPr/>
            </w:rPrChange>
          </w:rPr>
          <w:t>.</w:t>
        </w:r>
      </w:ins>
    </w:p>
    <w:p w:rsidR="00EC7C49" w:rsidRPr="00916AF4" w:rsidRDefault="00EC7C49" w:rsidP="00BC0CA8">
      <w:pPr>
        <w:rPr>
          <w:ins w:id="83" w:author="Author"/>
          <w:lang w:val="ru-RU"/>
          <w:rPrChange w:id="84" w:author="Author">
            <w:rPr>
              <w:ins w:id="85" w:author="Author"/>
            </w:rPr>
          </w:rPrChange>
        </w:rPr>
      </w:pPr>
      <w:ins w:id="86" w:author="Author">
        <w:r w:rsidRPr="00916AF4">
          <w:rPr>
            <w:lang w:val="ru-RU"/>
            <w:rPrChange w:id="87" w:author="Author">
              <w:rPr>
                <w:lang w:val="en-US"/>
              </w:rPr>
            </w:rPrChange>
          </w:rPr>
          <w:t>4</w:t>
        </w:r>
        <w:r w:rsidR="00BC0CA8">
          <w:rPr>
            <w:lang w:val="ru-RU"/>
          </w:rPr>
          <w:tab/>
        </w:r>
        <w:r w:rsidR="00410D25" w:rsidRPr="00916AF4">
          <w:rPr>
            <w:lang w:val="ru-RU"/>
          </w:rPr>
          <w:t>Следует внести поправки в процедуры найма в МСЭ, с тем чтобы обеспечить, если число заявлений позволяет, чтобы на каждом уровне отбора не менее 33% всех кандидатов, допущенных к следующему уровню, составляли женщины</w:t>
        </w:r>
        <w:r w:rsidRPr="00916AF4">
          <w:rPr>
            <w:lang w:val="ru-RU"/>
            <w:rPrChange w:id="88" w:author="Author">
              <w:rPr/>
            </w:rPrChange>
          </w:rPr>
          <w:t>.</w:t>
        </w:r>
      </w:ins>
    </w:p>
    <w:p w:rsidR="00EC7C49" w:rsidRPr="00916AF4" w:rsidRDefault="00EC7C49" w:rsidP="00BC0CA8">
      <w:pPr>
        <w:rPr>
          <w:ins w:id="89" w:author="Author"/>
          <w:lang w:val="ru-RU"/>
          <w:rPrChange w:id="90" w:author="Author">
            <w:rPr>
              <w:ins w:id="91" w:author="Author"/>
            </w:rPr>
          </w:rPrChange>
        </w:rPr>
      </w:pPr>
      <w:ins w:id="92" w:author="Author">
        <w:r w:rsidRPr="00916AF4">
          <w:rPr>
            <w:lang w:val="ru-RU"/>
            <w:rPrChange w:id="93" w:author="Author">
              <w:rPr>
                <w:lang w:val="en-US"/>
              </w:rPr>
            </w:rPrChange>
          </w:rPr>
          <w:t>5</w:t>
        </w:r>
        <w:r w:rsidR="00BC0CA8">
          <w:rPr>
            <w:lang w:val="ru-RU"/>
          </w:rPr>
          <w:tab/>
        </w:r>
        <w:r w:rsidR="00410D25" w:rsidRPr="00916AF4">
          <w:rPr>
            <w:lang w:val="ru-RU"/>
          </w:rPr>
          <w:t>Если имеются кандидатуры квалифицированных женщин, в каждом кратком списке кандидатов, представляемом Генеральному секретарю для назначения, должна числиться одна женщина</w:t>
        </w:r>
        <w:r w:rsidRPr="00916AF4">
          <w:rPr>
            <w:lang w:val="ru-RU"/>
            <w:rPrChange w:id="94" w:author="Author">
              <w:rPr/>
            </w:rPrChange>
          </w:rPr>
          <w:t>.</w:t>
        </w:r>
      </w:ins>
    </w:p>
    <w:p w:rsidR="00EC7C49" w:rsidRPr="00916AF4" w:rsidRDefault="00EC7C49" w:rsidP="00BC0CA8">
      <w:pPr>
        <w:rPr>
          <w:ins w:id="95" w:author="Author"/>
          <w:lang w:val="ru-RU"/>
          <w:rPrChange w:id="96" w:author="Author">
            <w:rPr>
              <w:ins w:id="97" w:author="Author"/>
            </w:rPr>
          </w:rPrChange>
        </w:rPr>
      </w:pPr>
      <w:ins w:id="98" w:author="Author">
        <w:r w:rsidRPr="00916AF4">
          <w:rPr>
            <w:lang w:val="ru-RU"/>
            <w:rPrChange w:id="99" w:author="Author">
              <w:rPr>
                <w:lang w:val="en-US"/>
              </w:rPr>
            </w:rPrChange>
          </w:rPr>
          <w:t>6</w:t>
        </w:r>
        <w:r w:rsidR="00BC0CA8">
          <w:rPr>
            <w:lang w:val="ru-RU"/>
          </w:rPr>
          <w:tab/>
        </w:r>
        <w:bookmarkStart w:id="100" w:name="_GoBack"/>
        <w:bookmarkEnd w:id="100"/>
        <w:r w:rsidR="00410D25" w:rsidRPr="00916AF4">
          <w:rPr>
            <w:lang w:val="ru-RU"/>
          </w:rPr>
          <w:t>На рассмотрение ежегодным сессиям Совета следует представлять ежегодный отчет по деятельности, касающейся пунктов 4 и 5, выше</w:t>
        </w:r>
        <w:r w:rsidRPr="00916AF4">
          <w:rPr>
            <w:lang w:val="ru-RU"/>
            <w:rPrChange w:id="101" w:author="Author">
              <w:rPr/>
            </w:rPrChange>
          </w:rPr>
          <w:t>.</w:t>
        </w:r>
      </w:ins>
    </w:p>
    <w:p w:rsidR="00DC178F" w:rsidRPr="00916AF4" w:rsidRDefault="00DC178F">
      <w:pPr>
        <w:pStyle w:val="Reasons"/>
        <w:rPr>
          <w:lang w:val="ru-RU"/>
          <w:rPrChange w:id="102" w:author="Author">
            <w:rPr>
              <w:lang w:val="en-US"/>
            </w:rPr>
          </w:rPrChange>
        </w:rPr>
      </w:pPr>
    </w:p>
    <w:p w:rsidR="009D5D8B" w:rsidRPr="00916AF4" w:rsidRDefault="009D5D8B" w:rsidP="00840A5D">
      <w:pPr>
        <w:spacing w:before="480"/>
        <w:jc w:val="center"/>
        <w:rPr>
          <w:lang w:val="ru-RU"/>
        </w:rPr>
      </w:pPr>
      <w:r w:rsidRPr="00916AF4">
        <w:rPr>
          <w:lang w:val="ru-RU"/>
        </w:rPr>
        <w:t>______________</w:t>
      </w:r>
    </w:p>
    <w:sectPr w:rsidR="009D5D8B" w:rsidRPr="00916AF4">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25" w:rsidRDefault="00410D25" w:rsidP="0079159C">
      <w:r>
        <w:separator/>
      </w:r>
    </w:p>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4B3A6C"/>
    <w:p w:rsidR="00410D25" w:rsidRDefault="00410D25" w:rsidP="004B3A6C"/>
  </w:endnote>
  <w:endnote w:type="continuationSeparator" w:id="0">
    <w:p w:rsidR="00410D25" w:rsidRDefault="00410D25" w:rsidP="0079159C">
      <w:r>
        <w:continuationSeparator/>
      </w:r>
    </w:p>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4B3A6C"/>
    <w:p w:rsidR="00410D25" w:rsidRDefault="00410D25"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25" w:rsidRPr="00BC0CA8" w:rsidRDefault="00E25250" w:rsidP="00E25250">
    <w:pPr>
      <w:pStyle w:val="Footer"/>
      <w:rPr>
        <w:lang w:val="en-US"/>
      </w:rPr>
    </w:pPr>
    <w:fldSimple w:instr=" FILENAME \p  \* MERGEFORMAT ">
      <w:r w:rsidRPr="004233C9">
        <w:rPr>
          <w:lang w:val="en-US"/>
        </w:rPr>
        <w:t>P</w:t>
      </w:r>
      <w:r>
        <w:t>:\RUS\ITU-D\CONF-D\WTDC14\REP\003R.docx</w:t>
      </w:r>
    </w:fldSimple>
    <w:r>
      <w:t xml:space="preserve"> (</w:t>
    </w:r>
    <w:r w:rsidRPr="00E25250">
      <w:rPr>
        <w:lang w:val="en-US"/>
      </w:rPr>
      <w:t>359406</w:t>
    </w:r>
    <w:r>
      <w:t>)</w:t>
    </w:r>
    <w:r w:rsidRPr="001636BD">
      <w:rPr>
        <w:lang w:val="en-US"/>
      </w:rPr>
      <w:tab/>
    </w:r>
    <w:r>
      <w:fldChar w:fldCharType="begin"/>
    </w:r>
    <w:r>
      <w:instrText xml:space="preserve"> SAVEDATE \@ DD.MM.YY </w:instrText>
    </w:r>
    <w:r>
      <w:fldChar w:fldCharType="separate"/>
    </w:r>
    <w:r w:rsidR="00BC0CA8">
      <w:t>31.03.14</w:t>
    </w:r>
    <w:r>
      <w:fldChar w:fldCharType="end"/>
    </w:r>
    <w:r w:rsidRPr="001636BD">
      <w:rPr>
        <w:lang w:val="en-US"/>
      </w:rPr>
      <w:tab/>
    </w:r>
    <w:r>
      <w:fldChar w:fldCharType="begin"/>
    </w:r>
    <w:r>
      <w:instrText xml:space="preserve"> PRINTDATE \@ DD.MM.YY </w:instrText>
    </w:r>
    <w:r>
      <w:fldChar w:fldCharType="separate"/>
    </w:r>
    <w:r>
      <w:t>30.03.14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25" w:rsidRDefault="00410D25"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10D25" w:rsidRDefault="00410D25" w:rsidP="001636BD">
    <w:pPr>
      <w:pStyle w:val="Footer"/>
    </w:pPr>
  </w:p>
  <w:p w:rsidR="00410D25" w:rsidRPr="00E25250" w:rsidRDefault="00E25250" w:rsidP="00E25250">
    <w:pPr>
      <w:pStyle w:val="Footer"/>
      <w:rPr>
        <w:lang w:val="en-US"/>
      </w:rPr>
    </w:pPr>
    <w:fldSimple w:instr=" FILENAME \p  \* MERGEFORMAT ">
      <w:r w:rsidRPr="004233C9">
        <w:rPr>
          <w:lang w:val="en-US"/>
        </w:rPr>
        <w:t>P</w:t>
      </w:r>
      <w:r>
        <w:t>:\RUS\ITU-D\CONF-D\WTDC14\REP\003R.docx</w:t>
      </w:r>
    </w:fldSimple>
    <w:r>
      <w:t xml:space="preserve"> (</w:t>
    </w:r>
    <w:r w:rsidRPr="00E25250">
      <w:rPr>
        <w:lang w:val="en-US"/>
      </w:rPr>
      <w:t>359406</w:t>
    </w:r>
    <w:r>
      <w:t>)</w:t>
    </w:r>
    <w:r w:rsidRPr="001636BD">
      <w:rPr>
        <w:lang w:val="en-US"/>
      </w:rPr>
      <w:tab/>
    </w:r>
    <w:r>
      <w:fldChar w:fldCharType="begin"/>
    </w:r>
    <w:r>
      <w:instrText xml:space="preserve"> SAVEDATE \@ DD.MM.YY </w:instrText>
    </w:r>
    <w:r>
      <w:fldChar w:fldCharType="separate"/>
    </w:r>
    <w:r w:rsidR="00BC0CA8">
      <w:t>31.03.14</w:t>
    </w:r>
    <w:r>
      <w:fldChar w:fldCharType="end"/>
    </w:r>
    <w:r w:rsidRPr="001636BD">
      <w:rPr>
        <w:lang w:val="en-US"/>
      </w:rPr>
      <w:tab/>
    </w:r>
    <w:r>
      <w:fldChar w:fldCharType="begin"/>
    </w:r>
    <w:r>
      <w:instrText xml:space="preserve"> PRINTDATE \@ DD.MM.YY </w:instrText>
    </w:r>
    <w:r>
      <w:fldChar w:fldCharType="separate"/>
    </w:r>
    <w:r>
      <w:t>30.03.14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25" w:rsidRDefault="00410D25" w:rsidP="0079159C">
      <w:r>
        <w:t>____________________</w:t>
      </w:r>
    </w:p>
  </w:footnote>
  <w:footnote w:type="continuationSeparator" w:id="0">
    <w:p w:rsidR="00410D25" w:rsidRDefault="00410D25" w:rsidP="0079159C">
      <w:r>
        <w:continuationSeparator/>
      </w:r>
    </w:p>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79159C"/>
    <w:p w:rsidR="00410D25" w:rsidRDefault="00410D25" w:rsidP="004B3A6C"/>
    <w:p w:rsidR="00410D25" w:rsidRDefault="00410D25" w:rsidP="004B3A6C"/>
  </w:footnote>
  <w:footnote w:id="1">
    <w:p w:rsidR="00410D25" w:rsidRPr="004672F3" w:rsidRDefault="00410D25" w:rsidP="00410D25">
      <w:pPr>
        <w:pStyle w:val="FootnoteText"/>
        <w:rPr>
          <w:lang w:val="ru-RU"/>
        </w:rPr>
      </w:pPr>
      <w:r w:rsidRPr="004672F3">
        <w:rPr>
          <w:rStyle w:val="FootnoteReference"/>
          <w:lang w:val="ru-RU"/>
        </w:rPr>
        <w:t>1</w:t>
      </w:r>
      <w:r w:rsidRPr="004672F3">
        <w:rPr>
          <w:lang w:val="ru-RU"/>
        </w:rPr>
        <w:t xml:space="preserve"> </w:t>
      </w:r>
      <w:r w:rsidRPr="004672F3">
        <w:rPr>
          <w:lang w:val="ru-RU"/>
        </w:rPr>
        <w:tab/>
        <w:t>Такие, как политика в отношении контрактов, планирование преемственности, профессиональная подготовка и развитие людских ресурсов и т. д.</w:t>
      </w:r>
    </w:p>
  </w:footnote>
  <w:footnote w:id="2">
    <w:p w:rsidR="00410D25" w:rsidRPr="004672F3" w:rsidRDefault="00410D25" w:rsidP="00410D25">
      <w:pPr>
        <w:pStyle w:val="FootnoteText"/>
        <w:rPr>
          <w:lang w:val="ru-RU"/>
        </w:rPr>
      </w:pPr>
      <w:r w:rsidRPr="006D3DC4">
        <w:rPr>
          <w:rStyle w:val="FootnoteReference"/>
          <w:lang w:val="ru-RU"/>
        </w:rPr>
        <w:t>2</w:t>
      </w:r>
      <w:r w:rsidRPr="006D3DC4">
        <w:rPr>
          <w:lang w:val="ru-RU"/>
        </w:rPr>
        <w:tab/>
        <w:t>Пункт 154 Устава: "</w:t>
      </w:r>
      <w:r w:rsidRPr="006D3DC4">
        <w:rPr>
          <w:i/>
          <w:iCs/>
          <w:lang w:val="ru-RU"/>
        </w:rPr>
        <w:t xml:space="preserve">2 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w:t>
      </w:r>
      <w:r w:rsidRPr="004672F3">
        <w:rPr>
          <w:i/>
          <w:iCs/>
          <w:lang w:val="ru-RU"/>
        </w:rPr>
        <w:t>Следует должным образом учитывать важность набора персонала на возможно более широкой географической основе</w:t>
      </w:r>
      <w:r w:rsidRPr="004672F3">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25" w:rsidRPr="00434A7C" w:rsidRDefault="00410D25" w:rsidP="00F96AB4">
    <w:pPr>
      <w:pStyle w:val="Header"/>
      <w:rPr>
        <w:lang w:val="en-US"/>
      </w:rPr>
    </w:pPr>
    <w:r>
      <w:fldChar w:fldCharType="begin"/>
    </w:r>
    <w:r>
      <w:instrText xml:space="preserve"> PAGE </w:instrText>
    </w:r>
    <w:r>
      <w:fldChar w:fldCharType="separate"/>
    </w:r>
    <w:r w:rsidR="00BC0CA8">
      <w:rPr>
        <w:noProof/>
      </w:rPr>
      <w:t>7</w:t>
    </w:r>
    <w:r>
      <w:fldChar w:fldCharType="end"/>
    </w:r>
  </w:p>
  <w:p w:rsidR="00410D25" w:rsidRPr="00F96AB4" w:rsidRDefault="00410D25" w:rsidP="00F96AB4">
    <w:pPr>
      <w:pStyle w:val="Header"/>
    </w:pPr>
    <w:r>
      <w:t>PP14/32-</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57DC4"/>
    <w:multiLevelType w:val="hybridMultilevel"/>
    <w:tmpl w:val="52980F2E"/>
    <w:lvl w:ilvl="0" w:tplc="AF8C2F4A">
      <w:start w:val="1"/>
      <w:numFmt w:val="decimal"/>
      <w:lvlText w:val="%1."/>
      <w:lvlJc w:val="left"/>
      <w:pPr>
        <w:ind w:left="720" w:hanging="360"/>
      </w:pPr>
      <w:rPr>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4808"/>
    <w:rsid w:val="00016EB5"/>
    <w:rsid w:val="0002174D"/>
    <w:rsid w:val="000270F5"/>
    <w:rsid w:val="00027300"/>
    <w:rsid w:val="000275BF"/>
    <w:rsid w:val="0003029E"/>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9488F"/>
    <w:rsid w:val="001A0EEB"/>
    <w:rsid w:val="001B2BFF"/>
    <w:rsid w:val="001B5341"/>
    <w:rsid w:val="001B5FBF"/>
    <w:rsid w:val="00200992"/>
    <w:rsid w:val="00202880"/>
    <w:rsid w:val="0020313F"/>
    <w:rsid w:val="002173B8"/>
    <w:rsid w:val="00232D57"/>
    <w:rsid w:val="00234BE7"/>
    <w:rsid w:val="002356E7"/>
    <w:rsid w:val="002578B4"/>
    <w:rsid w:val="00273A0B"/>
    <w:rsid w:val="00277F85"/>
    <w:rsid w:val="00297915"/>
    <w:rsid w:val="002A409A"/>
    <w:rsid w:val="002A5402"/>
    <w:rsid w:val="002B033B"/>
    <w:rsid w:val="002C5477"/>
    <w:rsid w:val="002C78FF"/>
    <w:rsid w:val="002D0055"/>
    <w:rsid w:val="003429D1"/>
    <w:rsid w:val="00375BBA"/>
    <w:rsid w:val="00395CE4"/>
    <w:rsid w:val="003D1683"/>
    <w:rsid w:val="003E7EAA"/>
    <w:rsid w:val="004014B0"/>
    <w:rsid w:val="00410D25"/>
    <w:rsid w:val="00426AC1"/>
    <w:rsid w:val="00455F82"/>
    <w:rsid w:val="004676C0"/>
    <w:rsid w:val="00471ABB"/>
    <w:rsid w:val="004B03E9"/>
    <w:rsid w:val="004B3A6C"/>
    <w:rsid w:val="004C029D"/>
    <w:rsid w:val="004C79E4"/>
    <w:rsid w:val="004D72A7"/>
    <w:rsid w:val="0052010F"/>
    <w:rsid w:val="005232CF"/>
    <w:rsid w:val="005356FD"/>
    <w:rsid w:val="00541762"/>
    <w:rsid w:val="00554E24"/>
    <w:rsid w:val="00563711"/>
    <w:rsid w:val="005653D6"/>
    <w:rsid w:val="00567130"/>
    <w:rsid w:val="00584918"/>
    <w:rsid w:val="005C3DE4"/>
    <w:rsid w:val="005C67E8"/>
    <w:rsid w:val="005D0C15"/>
    <w:rsid w:val="005F526C"/>
    <w:rsid w:val="00600272"/>
    <w:rsid w:val="0061434A"/>
    <w:rsid w:val="00617BE4"/>
    <w:rsid w:val="00627A76"/>
    <w:rsid w:val="006418E6"/>
    <w:rsid w:val="0067722F"/>
    <w:rsid w:val="006B7F84"/>
    <w:rsid w:val="006C1A71"/>
    <w:rsid w:val="006C7266"/>
    <w:rsid w:val="006E57C8"/>
    <w:rsid w:val="00710760"/>
    <w:rsid w:val="0073319E"/>
    <w:rsid w:val="007340B5"/>
    <w:rsid w:val="00750829"/>
    <w:rsid w:val="00760830"/>
    <w:rsid w:val="0079159C"/>
    <w:rsid w:val="007919C2"/>
    <w:rsid w:val="007C50AF"/>
    <w:rsid w:val="007E4D0F"/>
    <w:rsid w:val="008034F1"/>
    <w:rsid w:val="008102A6"/>
    <w:rsid w:val="00826A7C"/>
    <w:rsid w:val="00840A5D"/>
    <w:rsid w:val="00850AEF"/>
    <w:rsid w:val="00854804"/>
    <w:rsid w:val="00870059"/>
    <w:rsid w:val="008A2FB3"/>
    <w:rsid w:val="008D3134"/>
    <w:rsid w:val="008D3BE2"/>
    <w:rsid w:val="009125CE"/>
    <w:rsid w:val="009133E1"/>
    <w:rsid w:val="00916AF4"/>
    <w:rsid w:val="0093377B"/>
    <w:rsid w:val="00934241"/>
    <w:rsid w:val="00950E0F"/>
    <w:rsid w:val="00962CCF"/>
    <w:rsid w:val="0097690C"/>
    <w:rsid w:val="0099240D"/>
    <w:rsid w:val="00995770"/>
    <w:rsid w:val="00996435"/>
    <w:rsid w:val="009A47A2"/>
    <w:rsid w:val="009A6D9A"/>
    <w:rsid w:val="009D5D8B"/>
    <w:rsid w:val="009E4F4B"/>
    <w:rsid w:val="009F0BA9"/>
    <w:rsid w:val="00A3200E"/>
    <w:rsid w:val="00A54F56"/>
    <w:rsid w:val="00A75EAA"/>
    <w:rsid w:val="00AC1585"/>
    <w:rsid w:val="00AC20C0"/>
    <w:rsid w:val="00AD6841"/>
    <w:rsid w:val="00B14377"/>
    <w:rsid w:val="00B1733E"/>
    <w:rsid w:val="00B45785"/>
    <w:rsid w:val="00B62568"/>
    <w:rsid w:val="00BA154E"/>
    <w:rsid w:val="00BC0CA8"/>
    <w:rsid w:val="00BE17B4"/>
    <w:rsid w:val="00BF252A"/>
    <w:rsid w:val="00BF720B"/>
    <w:rsid w:val="00C04511"/>
    <w:rsid w:val="00C1004D"/>
    <w:rsid w:val="00C16846"/>
    <w:rsid w:val="00C40979"/>
    <w:rsid w:val="00C46ECA"/>
    <w:rsid w:val="00C62242"/>
    <w:rsid w:val="00C6326D"/>
    <w:rsid w:val="00C64192"/>
    <w:rsid w:val="00C76B50"/>
    <w:rsid w:val="00CA38C9"/>
    <w:rsid w:val="00CC6362"/>
    <w:rsid w:val="00CD163A"/>
    <w:rsid w:val="00CE40BB"/>
    <w:rsid w:val="00D37275"/>
    <w:rsid w:val="00D37469"/>
    <w:rsid w:val="00D50E12"/>
    <w:rsid w:val="00D55DD9"/>
    <w:rsid w:val="00D57F41"/>
    <w:rsid w:val="00D955EF"/>
    <w:rsid w:val="00DC178F"/>
    <w:rsid w:val="00DC7337"/>
    <w:rsid w:val="00DD26B1"/>
    <w:rsid w:val="00DD6770"/>
    <w:rsid w:val="00DE24EF"/>
    <w:rsid w:val="00DF23FC"/>
    <w:rsid w:val="00DF39CD"/>
    <w:rsid w:val="00DF449B"/>
    <w:rsid w:val="00DF4F81"/>
    <w:rsid w:val="00E17F8D"/>
    <w:rsid w:val="00E227E4"/>
    <w:rsid w:val="00E25250"/>
    <w:rsid w:val="00E33188"/>
    <w:rsid w:val="00E54E66"/>
    <w:rsid w:val="00E56E57"/>
    <w:rsid w:val="00E86DC6"/>
    <w:rsid w:val="00E91D24"/>
    <w:rsid w:val="00EC064C"/>
    <w:rsid w:val="00EC7C49"/>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29F"/>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8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D257B6"/>
    <w:rPr>
      <w:lang w:val="ru-RU"/>
    </w:rPr>
  </w:style>
  <w:style w:type="character" w:customStyle="1" w:styleId="enumlev1Char">
    <w:name w:val="enumlev1 Char"/>
    <w:basedOn w:val="DefaultParagraphFont"/>
    <w:link w:val="enumlev1"/>
    <w:rsid w:val="004D72A7"/>
    <w:rPr>
      <w:rFonts w:ascii="Calibri" w:hAnsi="Calibri"/>
      <w:sz w:val="22"/>
      <w:lang w:val="en-GB" w:eastAsia="en-US"/>
    </w:rPr>
  </w:style>
  <w:style w:type="character" w:customStyle="1" w:styleId="AnnexNoChar">
    <w:name w:val="Annex_No Char"/>
    <w:basedOn w:val="DefaultParagraphFont"/>
    <w:link w:val="AnnexNo"/>
    <w:rsid w:val="004D72A7"/>
    <w:rPr>
      <w:rFonts w:ascii="Calibri" w:hAnsi="Calibri"/>
      <w:caps/>
      <w:sz w:val="26"/>
      <w:lang w:val="en-GB" w:eastAsia="en-US"/>
    </w:rPr>
  </w:style>
  <w:style w:type="character" w:customStyle="1" w:styleId="FooterChar">
    <w:name w:val="Footer Char"/>
    <w:basedOn w:val="DefaultParagraphFont"/>
    <w:link w:val="Footer"/>
    <w:rsid w:val="00E25250"/>
    <w:rPr>
      <w:rFonts w:ascii="Calibri" w:hAnsi="Calibri"/>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8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D257B6"/>
    <w:rPr>
      <w:lang w:val="ru-RU"/>
    </w:rPr>
  </w:style>
  <w:style w:type="character" w:customStyle="1" w:styleId="enumlev1Char">
    <w:name w:val="enumlev1 Char"/>
    <w:basedOn w:val="DefaultParagraphFont"/>
    <w:link w:val="enumlev1"/>
    <w:rsid w:val="004D72A7"/>
    <w:rPr>
      <w:rFonts w:ascii="Calibri" w:hAnsi="Calibri"/>
      <w:sz w:val="22"/>
      <w:lang w:val="en-GB" w:eastAsia="en-US"/>
    </w:rPr>
  </w:style>
  <w:style w:type="character" w:customStyle="1" w:styleId="AnnexNoChar">
    <w:name w:val="Annex_No Char"/>
    <w:basedOn w:val="DefaultParagraphFont"/>
    <w:link w:val="AnnexNo"/>
    <w:rsid w:val="004D72A7"/>
    <w:rPr>
      <w:rFonts w:ascii="Calibri" w:hAnsi="Calibri"/>
      <w:caps/>
      <w:sz w:val="26"/>
      <w:lang w:val="en-GB" w:eastAsia="en-US"/>
    </w:rPr>
  </w:style>
  <w:style w:type="character" w:customStyle="1" w:styleId="FooterChar">
    <w:name w:val="Footer Char"/>
    <w:basedOn w:val="DefaultParagraphFont"/>
    <w:link w:val="Footer"/>
    <w:rsid w:val="00E25250"/>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c86904-b746-4b1e-a2eb-3d22a6af397d" targetNamespace="http://schemas.microsoft.com/office/2006/metadata/properties" ma:root="true" ma:fieldsID="d41af5c836d734370eb92e7ee5f83852" ns2:_="" ns3:_="">
    <xsd:import namespace="996b2e75-67fd-4955-a3b0-5ab9934cb50b"/>
    <xsd:import namespace="11c86904-b746-4b1e-a2eb-3d22a6af39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c86904-b746-4b1e-a2eb-3d22a6af39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1c86904-b746-4b1e-a2eb-3d22a6af397d">Documents Proposals Manager (DPM)</DPM_x0020_Author>
    <DPM_x0020_File_x0020_name xmlns="11c86904-b746-4b1e-a2eb-3d22a6af397d">S14-PP-C-0032!!MSW-R</DPM_x0020_File_x0020_name>
    <DPM_x0020_Version xmlns="11c86904-b746-4b1e-a2eb-3d22a6af397d">DPM_v5.7.0.6_prod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c86904-b746-4b1e-a2eb-3d22a6af3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11c86904-b746-4b1e-a2eb-3d22a6af397d"/>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1699</Words>
  <Characters>12233</Characters>
  <Application>Microsoft Office Word</Application>
  <DocSecurity>0</DocSecurity>
  <Lines>197</Lines>
  <Paragraphs>51</Paragraphs>
  <ScaleCrop>false</ScaleCrop>
  <HeadingPairs>
    <vt:vector size="2" baseType="variant">
      <vt:variant>
        <vt:lpstr>Title</vt:lpstr>
      </vt:variant>
      <vt:variant>
        <vt:i4>1</vt:i4>
      </vt:variant>
    </vt:vector>
  </HeadingPairs>
  <TitlesOfParts>
    <vt:vector size="1" baseType="lpstr">
      <vt:lpstr>S14-PP-C-0032!!MSW-R</vt:lpstr>
    </vt:vector>
  </TitlesOfParts>
  <LinksUpToDate>false</LinksUpToDate>
  <CharactersWithSpaces>13881</CharactersWithSpaces>
  <SharedDoc>false</SharedDoc>
  <HyperlinkBase>http://www.itu.int/en/plenipotentiary/2014/Pages/about.aspx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S14-PP-C-0032!!MSW-R</dc:title>
  <dc:subject>Plenipotentiary Conference (PP-14)</dc:subject>
  <dc:creator/>
  <cp:keywords>DPM_v5.7.0.6_prod</cp:keywords>
  <cp:lastModifiedBy/>
  <cp:revision>1</cp:revision>
  <dcterms:created xsi:type="dcterms:W3CDTF">2014-03-26T16:54:00Z</dcterms:created>
  <dcterms:modified xsi:type="dcterms:W3CDTF">2014-03-31T11:24:00Z</dcterms:modified>
  <cp:category>Conference document</cp:category>
</cp:coreProperties>
</file>