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263B70" w:rsidRDefault="004962E1" w:rsidP="004962E1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>
              <w:rPr>
                <w:rFonts w:ascii="Calibri" w:hAnsi="Calibri" w:hint="cs"/>
                <w:sz w:val="22"/>
                <w:rtl/>
              </w:rPr>
              <w:t xml:space="preserve">المراجعة 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  <w:rtl/>
              </w:rPr>
              <w:br/>
            </w:r>
            <w:r>
              <w:rPr>
                <w:rFonts w:ascii="Calibri" w:hAnsi="Calibri" w:hint="cs"/>
                <w:sz w:val="22"/>
                <w:rtl/>
              </w:rPr>
              <w:t>ل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لوثيقة </w:t>
            </w:r>
            <w:r>
              <w:rPr>
                <w:rFonts w:ascii="Calibri" w:hAnsi="Calibri"/>
                <w:sz w:val="22"/>
              </w:rPr>
              <w:t>34</w:t>
            </w:r>
            <w:r w:rsidR="006A7C71"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4962E1" w:rsidP="004962E1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  <w:r w:rsidR="004962E1">
              <w:rPr>
                <w:rFonts w:ascii="Calibri" w:eastAsia="SimSun" w:hAnsi="Calibri" w:hint="cs"/>
                <w:sz w:val="22"/>
                <w:rtl/>
              </w:rPr>
              <w:t>/بالإسبانية</w:t>
            </w:r>
          </w:p>
        </w:tc>
      </w:tr>
      <w:tr w:rsidR="00200A20" w:rsidRPr="00263B70" w:rsidTr="00515BDB">
        <w:trPr>
          <w:cantSplit/>
        </w:trPr>
        <w:tc>
          <w:tcPr>
            <w:tcW w:w="6770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4962E1" w:rsidP="007161E9">
            <w:pPr>
              <w:pStyle w:val="Source"/>
              <w:framePr w:hSpace="0" w:wrap="auto" w:yAlign="inline"/>
              <w:rPr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4962E1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مقترحات مقدمة من البلدان الأمريكية بشأن أعمال المؤتمر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4962E1" w:rsidRDefault="004962E1" w:rsidP="00CE168D">
      <w:pPr>
        <w:rPr>
          <w:rtl/>
        </w:rPr>
        <w:sectPr w:rsidR="004962E1" w:rsidSect="00B541A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  <w:bookmarkStart w:id="1" w:name="_GoBack"/>
    </w:p>
    <w:tbl>
      <w:tblPr>
        <w:bidiVisual/>
        <w:tblW w:w="147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09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1006"/>
      </w:tblGrid>
      <w:tr w:rsidR="004962E1" w:rsidRPr="00BA7168" w:rsidTr="004962E1">
        <w:trPr>
          <w:cantSplit/>
          <w:tblHeader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bookmarkEnd w:id="1"/>
          <w:p w:rsidR="004962E1" w:rsidRPr="00BA7168" w:rsidRDefault="00E5570C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s-ES" w:bidi="ar-SA"/>
              </w:rPr>
              <w:lastRenderedPageBreak/>
              <w:t>المقترح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s-ES" w:bidi="ar-SA"/>
              </w:rPr>
              <w:t>العنوان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ATG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ARG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BAH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BRB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BLZ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BOL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B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CAN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CHL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CLM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CTR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DOM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DMA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SLV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EQA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USA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GRD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GTM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GUY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HTI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HND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JMC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MEX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NCG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PNR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PRG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PRU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KNA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VCT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LCA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SUR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TRD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URG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 w:rsidRPr="00BA7168">
              <w:rPr>
                <w:sz w:val="16"/>
                <w:szCs w:val="22"/>
                <w:lang w:val="es-ES" w:bidi="ar-SA"/>
              </w:rPr>
              <w:t>VEN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E5570C" w:rsidP="00E557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rFonts w:hint="cs"/>
                <w:b/>
                <w:bCs/>
                <w:snapToGrid w:val="0"/>
                <w:sz w:val="16"/>
                <w:szCs w:val="22"/>
                <w:rtl/>
                <w:lang w:val="es-ES" w:bidi="ar-SA"/>
              </w:rPr>
              <w:t>المجموع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>
              <w:rPr>
                <w:sz w:val="16"/>
                <w:szCs w:val="22"/>
                <w:lang w:val="es-ES" w:bidi="ar-SA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pacing w:val="-4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152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تحسين 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ال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إدارة و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ال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متابعة 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فيما يتعلق ب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مساهمة أعضاء القطاعات والمنتسبين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في تحمل نفقات الاتحاد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6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169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السماح للهيئات الأكاديمية والجامعات ومؤسسات البحوث المرتبطة بها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بالمشاركة في أعمال قطاعات الاتحاد الثلاثة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>
              <w:rPr>
                <w:sz w:val="16"/>
                <w:szCs w:val="22"/>
                <w:lang w:val="es-ES" w:bidi="ar-SA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4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179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دور الاتحاد الدولي للاتصالات في حماية الأطفال على الخط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>
              <w:rPr>
                <w:b/>
                <w:bCs/>
                <w:sz w:val="16"/>
                <w:szCs w:val="22"/>
                <w:lang w:val="es-ES" w:bidi="ar-SA"/>
              </w:rPr>
              <w:t>11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>
              <w:rPr>
                <w:sz w:val="16"/>
                <w:szCs w:val="22"/>
                <w:lang w:val="es-ES" w:bidi="ar-SA"/>
              </w:rPr>
              <w:lastRenderedPageBreak/>
              <w:t>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صون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وتعزيز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تعدد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اللغات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على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الإنترنت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من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أجل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مجتمع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للمعلومات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شامل</w:t>
            </w:r>
            <w:r w:rsidRPr="00BA7168">
              <w:rPr>
                <w:sz w:val="16"/>
                <w:szCs w:val="22"/>
                <w:rtl/>
                <w:lang w:val="en-US" w:eastAsia="zh-CN" w:bidi="ar"/>
              </w:rPr>
              <w:t xml:space="preserve">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"/>
              </w:rPr>
              <w:t>وجامع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>
              <w:rPr>
                <w:b/>
                <w:bCs/>
                <w:sz w:val="16"/>
                <w:szCs w:val="22"/>
                <w:lang w:val="es-ES" w:bidi="ar-SA"/>
              </w:rPr>
              <w:t>7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>
              <w:rPr>
                <w:sz w:val="16"/>
                <w:szCs w:val="22"/>
                <w:lang w:val="es-ES" w:bidi="ar-SA"/>
              </w:rPr>
              <w:t>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162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ا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ل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ل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جنة الاستشارية المستقلة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للإدارة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>
              <w:rPr>
                <w:b/>
                <w:bCs/>
                <w:sz w:val="16"/>
                <w:szCs w:val="22"/>
                <w:lang w:val="es-E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>
              <w:rPr>
                <w:sz w:val="16"/>
                <w:szCs w:val="22"/>
                <w:lang w:val="es-ES" w:bidi="ar-SA"/>
              </w:rPr>
              <w:t>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6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التتبع العالمي للرحلات الجوية"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 w:rsidRPr="00BA7168">
              <w:rPr>
                <w:b/>
                <w:bCs/>
                <w:sz w:val="16"/>
                <w:szCs w:val="22"/>
                <w:lang w:val="es-E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ind w:left="-137" w:firstLine="47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s-ES" w:bidi="ar-SA"/>
              </w:rPr>
            </w:pPr>
            <w:r>
              <w:rPr>
                <w:b/>
                <w:bCs/>
                <w:sz w:val="16"/>
                <w:szCs w:val="22"/>
                <w:lang w:val="es-ES" w:bidi="ar-SA"/>
              </w:rPr>
              <w:t>12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"حماية مستعملي/مستهلكي خدمات الاتصالات"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70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تعميم مبدأ المساواة بين الجنسين في الاتحاد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و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ترويج المساواة بين الجنسين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lastRenderedPageBreak/>
              <w:t>وتمكين المرأة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من خلال تكنولوجيا المعلومات والاتصالات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175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نفاذ الأشخاص ذوي الإعاقة إلى الاتصالات/تكنولوجيا المعلومات والاتصالات بما في ذلك الإعاقة المتصلة بالعمر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10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المقرر </w:t>
            </w:r>
            <w:r w:rsidRPr="00BA7168">
              <w:rPr>
                <w:sz w:val="16"/>
                <w:szCs w:val="22"/>
                <w:lang w:val="en-US" w:eastAsia="zh-CN" w:bidi="ar-SY"/>
              </w:rPr>
              <w:t>5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Y"/>
              </w:rPr>
              <w:t>إيرادات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 الات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حاد ونفقاته للفترة </w:t>
            </w:r>
            <w:r w:rsidRPr="00BA7168">
              <w:rPr>
                <w:sz w:val="16"/>
                <w:szCs w:val="22"/>
                <w:lang w:val="en-US" w:eastAsia="zh-CN" w:bidi="ar-SA"/>
              </w:rPr>
              <w:t>2015-2012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s-ES" w:bidi="ar-SA"/>
              </w:rPr>
            </w:pPr>
            <w:r>
              <w:rPr>
                <w:sz w:val="16"/>
                <w:szCs w:val="22"/>
                <w:lang w:val="es-ES" w:bidi="ar-SA"/>
              </w:rPr>
              <w:t>11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napToGrid w:val="0"/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الملحق </w:t>
            </w:r>
            <w:r w:rsidRPr="00BA7168">
              <w:rPr>
                <w:sz w:val="16"/>
                <w:szCs w:val="22"/>
                <w:lang w:val="en-US" w:eastAsia="zh-CN" w:bidi="ar-SY"/>
              </w:rPr>
              <w:t>2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بالمقرر </w:t>
            </w:r>
            <w:r w:rsidRPr="00BA7168">
              <w:rPr>
                <w:sz w:val="16"/>
                <w:szCs w:val="22"/>
                <w:lang w:val="en-US" w:eastAsia="zh-CN" w:bidi="ar-SY"/>
              </w:rPr>
              <w:t>5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تدابير من أجل 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خفيض الإنفاق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135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دور الاتحاد الدولي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lastRenderedPageBreak/>
              <w:t>للاتصالات في تنمية الاتصالات/تكنولوجيا المعلومات والاتصالات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وتقديم المساعدة التقنية والمشورة للبلدان النامية</w:t>
            </w:r>
            <w:r w:rsidRPr="00BA7168">
              <w:rPr>
                <w:rFonts w:hint="cs"/>
                <w:position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وتنفيذ المشاريع الوطنية والإقليمية والأقاليمية ذات الصلة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13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"استراتيجية تنسيق الجهود بين قطاعات الاتحاد الثلاثة"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4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123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سد الفجوة التقييسية بين البلدان النامية والبلدان المتقدمة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4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166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عدد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نواب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رؤساء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lastRenderedPageBreak/>
              <w:t>الأفرقة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الاستشارية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للقطاعات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ولجان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الدراسات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والأفرقة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الأخرى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التابعة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-4"/>
                <w:sz w:val="16"/>
                <w:szCs w:val="22"/>
                <w:rtl/>
                <w:lang w:val="en-US" w:eastAsia="zh-CN" w:bidi="ar-SA"/>
              </w:rPr>
              <w:t>للقطاعات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16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AE393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bidi="ar-SY"/>
              </w:rPr>
              <w:t>71</w:t>
            </w:r>
            <w:r w:rsidRPr="00BA7168">
              <w:rPr>
                <w:rFonts w:hint="cs"/>
                <w:sz w:val="16"/>
                <w:szCs w:val="22"/>
                <w:rtl/>
                <w:lang w:val="en-US" w:bidi="ar-SY"/>
              </w:rPr>
              <w:t xml:space="preserve">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ال‍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خطة الاستراتيجية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للات‍حاد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 للفترة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/>
              </w:rPr>
              <w:t xml:space="preserve"> </w:t>
            </w:r>
            <w:r w:rsidR="00AE393B">
              <w:rPr>
                <w:sz w:val="16"/>
                <w:szCs w:val="22"/>
                <w:lang w:val="en-US" w:eastAsia="zh-CN" w:bidi="ar-SY"/>
              </w:rPr>
              <w:t>2015</w:t>
            </w:r>
            <w:r w:rsidR="00AE393B">
              <w:rPr>
                <w:sz w:val="16"/>
                <w:szCs w:val="22"/>
                <w:lang w:val="en-US" w:eastAsia="zh-CN" w:bidi="ar-SY"/>
              </w:rPr>
              <w:noBreakHyphen/>
              <w:t>2012</w:t>
            </w:r>
            <w:r w:rsidRPr="00BA7168">
              <w:rPr>
                <w:rFonts w:hint="cs"/>
                <w:sz w:val="16"/>
                <w:szCs w:val="22"/>
                <w:rtl/>
                <w:lang w:val="en-US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4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A"/>
              </w:rPr>
              <w:t>72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التنسيق بين ال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خطط الاستراتيجية وال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مالية والتشغيلية في الات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حاد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bidi="ar-SY"/>
              </w:rPr>
              <w:t>151</w:t>
            </w:r>
            <w:r w:rsidRPr="00BA7168">
              <w:rPr>
                <w:rFonts w:hint="cs"/>
                <w:sz w:val="16"/>
                <w:szCs w:val="22"/>
                <w:rtl/>
                <w:lang w:val="en-US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تنفيذ الإدارة على أساس النتائج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في الات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حاد الدولي للاتصالات</w:t>
            </w:r>
            <w:r w:rsidRPr="00BA7168">
              <w:rPr>
                <w:rFonts w:hint="cs"/>
                <w:sz w:val="16"/>
                <w:szCs w:val="22"/>
                <w:rtl/>
                <w:lang w:val="en-US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19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AE393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rtl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استقرار الصكوك الأساسية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lastRenderedPageBreak/>
              <w:t>للاتحاد</w:t>
            </w:r>
            <w:r w:rsidR="00AE393B">
              <w:rPr>
                <w:rFonts w:hint="cs"/>
                <w:sz w:val="16"/>
                <w:szCs w:val="22"/>
                <w:rtl/>
                <w:lang w:val="en-US" w:eastAsia="zh-CN" w:bidi="ar-SY"/>
              </w:rPr>
              <w:t>. لا</w:t>
            </w:r>
            <w:r w:rsidR="00AE393B">
              <w:rPr>
                <w:rFonts w:hint="eastAsia"/>
                <w:sz w:val="16"/>
                <w:szCs w:val="22"/>
                <w:rtl/>
                <w:lang w:val="en-US" w:eastAsia="zh-CN" w:bidi="ar-SY"/>
              </w:rPr>
              <w:t> </w:t>
            </w:r>
            <w:r w:rsidR="00AE393B">
              <w:rPr>
                <w:rFonts w:hint="cs"/>
                <w:sz w:val="16"/>
                <w:szCs w:val="22"/>
                <w:rtl/>
                <w:lang w:val="en-US" w:eastAsia="zh-CN" w:bidi="ar-SY"/>
              </w:rPr>
              <w:t>تغيير في المادة </w:t>
            </w:r>
            <w:r w:rsidR="00AE393B">
              <w:rPr>
                <w:sz w:val="16"/>
                <w:szCs w:val="22"/>
                <w:lang w:val="en-US" w:eastAsia="zh-CN" w:bidi="ar-SY"/>
              </w:rPr>
              <w:t>4</w:t>
            </w:r>
            <w:r w:rsidR="00AE393B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من دستور الاتحاد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10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20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6"/>
                <w:sz w:val="16"/>
                <w:szCs w:val="22"/>
                <w:rtl/>
                <w:lang w:val="en-US" w:bidi="ar-SY"/>
              </w:rPr>
            </w:pP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Y"/>
              </w:rPr>
              <w:t xml:space="preserve">مقترح بشأن </w:t>
            </w:r>
            <w:r w:rsidRPr="00BA7168">
              <w:rPr>
                <w:rFonts w:hint="cs"/>
                <w:spacing w:val="6"/>
                <w:w w:val="110"/>
                <w:sz w:val="16"/>
                <w:szCs w:val="22"/>
                <w:rtl/>
                <w:lang w:val="en-US" w:eastAsia="zh-CN" w:bidi="ar-SA"/>
              </w:rPr>
              <w:t>مهام نائب الأمين العام ووظائفه</w:t>
            </w:r>
            <w:r w:rsidR="00AE393B">
              <w:rPr>
                <w:rFonts w:hint="cs"/>
                <w:spacing w:val="6"/>
                <w:w w:val="110"/>
                <w:sz w:val="16"/>
                <w:szCs w:val="22"/>
                <w:rtl/>
                <w:lang w:val="en-US" w:eastAsia="zh-CN" w:bidi="ar-SA"/>
              </w:rPr>
              <w:t xml:space="preserve">: </w:t>
            </w:r>
            <w:r w:rsidR="00AE393B">
              <w:rPr>
                <w:spacing w:val="6"/>
                <w:w w:val="110"/>
                <w:sz w:val="16"/>
                <w:szCs w:val="22"/>
                <w:lang w:val="en-US" w:eastAsia="zh-CN" w:bidi="ar-SA"/>
              </w:rPr>
              <w:t>CS77A ADD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AE393B" w:rsidP="00AE393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6"/>
                <w:sz w:val="16"/>
                <w:szCs w:val="22"/>
                <w:lang w:val="en-US" w:bidi="ar-SA"/>
              </w:rPr>
            </w:pPr>
            <w:r>
              <w:rPr>
                <w:rFonts w:hint="cs"/>
                <w:spacing w:val="-6"/>
                <w:sz w:val="16"/>
                <w:szCs w:val="22"/>
                <w:rtl/>
                <w:lang w:val="en-US" w:bidi="ar-SA"/>
              </w:rPr>
              <w:t xml:space="preserve">مقترح بشأن مهام نائب الأمين العام ووظائفه: </w:t>
            </w:r>
            <w:r>
              <w:rPr>
                <w:spacing w:val="-6"/>
                <w:sz w:val="16"/>
                <w:szCs w:val="22"/>
                <w:lang w:val="en-US" w:bidi="ar-SA"/>
              </w:rPr>
              <w:t>CS105A ADD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AE393B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6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6"/>
                <w:sz w:val="16"/>
                <w:szCs w:val="22"/>
                <w:lang w:val="en-US" w:eastAsia="zh-CN" w:bidi="ar-SY"/>
              </w:rPr>
              <w:t>102</w:t>
            </w:r>
            <w:r w:rsidRPr="00BA7168">
              <w:rPr>
                <w:rFonts w:hint="cs"/>
                <w:spacing w:val="-6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6"/>
                <w:sz w:val="16"/>
                <w:szCs w:val="22"/>
                <w:rtl/>
                <w:lang w:val="en-US" w:eastAsia="zh-CN" w:bidi="ar-SA"/>
              </w:rPr>
              <w:t>دور الاتحاد الدولي للاتصالات فيما يتعلق بقضايا السياسة العامة الدولية</w:t>
            </w:r>
            <w:r w:rsidRPr="00BA7168">
              <w:rPr>
                <w:rFonts w:hint="cs"/>
                <w:spacing w:val="-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pacing w:val="-6"/>
                <w:sz w:val="16"/>
                <w:szCs w:val="22"/>
                <w:rtl/>
                <w:lang w:val="en-US" w:eastAsia="zh-CN" w:bidi="ar-SA"/>
              </w:rPr>
              <w:t>المتصلة بالإنترنت وبإدارة موارد الإنترنت، بما في ذلك</w:t>
            </w:r>
            <w:r w:rsidRPr="00BA7168">
              <w:rPr>
                <w:rFonts w:hint="cs"/>
                <w:spacing w:val="-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pacing w:val="-6"/>
                <w:sz w:val="16"/>
                <w:szCs w:val="22"/>
                <w:rtl/>
                <w:lang w:val="en-US" w:eastAsia="zh-CN" w:bidi="ar-SA"/>
              </w:rPr>
              <w:t>إدارة أسماء الميادين والعناوين</w:t>
            </w:r>
            <w:r w:rsidRPr="00BA7168">
              <w:rPr>
                <w:rFonts w:hint="cs"/>
                <w:spacing w:val="-6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10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146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استعراض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 لوائح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lastRenderedPageBreak/>
              <w:t>الاتصالات الدولية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sz w:val="16"/>
                <w:szCs w:val="22"/>
                <w:rtl/>
                <w:lang w:val="en-US" w:eastAsia="zh-CN" w:bidi="ar-SY"/>
              </w:rPr>
              <w:t>ترويج تكنولوجيا المعلومات والاتصالات للشباب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12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12A83" w:rsidRDefault="00B12A83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2"/>
                <w:sz w:val="16"/>
                <w:szCs w:val="22"/>
                <w:lang w:val="en-US" w:bidi="ar-SA"/>
              </w:rPr>
            </w:pPr>
            <w:r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مقترح لتعديل </w:t>
            </w:r>
            <w:r w:rsidR="004962E1"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القرار </w:t>
            </w:r>
            <w:r w:rsidR="004962E1" w:rsidRPr="00B12A83">
              <w:rPr>
                <w:spacing w:val="-2"/>
                <w:sz w:val="16"/>
                <w:szCs w:val="22"/>
                <w:lang w:val="en-US" w:eastAsia="zh-CN" w:bidi="ar-SY"/>
              </w:rPr>
              <w:t>30</w:t>
            </w:r>
            <w:r w:rsidR="004962E1"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>تدابير خاصة لصالح أقل البلدان نمواً</w:t>
            </w:r>
            <w:r w:rsidR="004962E1"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>والدول الجزرية الصغيرة النامية</w:t>
            </w:r>
            <w:r w:rsidR="004962E1"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>والبلدان النامية غير الساحلية</w:t>
            </w:r>
            <w:r w:rsidR="004962E1"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A"/>
              </w:rPr>
              <w:t xml:space="preserve"> و</w:t>
            </w:r>
            <w:r w:rsidR="004962E1" w:rsidRPr="00B12A83">
              <w:rPr>
                <w:rFonts w:hint="eastAsia"/>
                <w:spacing w:val="-2"/>
                <w:sz w:val="16"/>
                <w:szCs w:val="22"/>
                <w:rtl/>
                <w:lang w:val="en-US" w:eastAsia="zh-CN" w:bidi="ar-SA"/>
              </w:rPr>
              <w:t>البلدان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rFonts w:hint="eastAsia"/>
                <w:spacing w:val="-2"/>
                <w:sz w:val="16"/>
                <w:szCs w:val="22"/>
                <w:rtl/>
                <w:lang w:val="en-US" w:eastAsia="zh-CN" w:bidi="ar-SA"/>
              </w:rPr>
              <w:t>التي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rFonts w:hint="eastAsia"/>
                <w:spacing w:val="-2"/>
                <w:sz w:val="16"/>
                <w:szCs w:val="22"/>
                <w:rtl/>
                <w:lang w:val="en-US" w:eastAsia="zh-CN" w:bidi="ar-SA"/>
              </w:rPr>
              <w:t>تمر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rFonts w:hint="eastAsia"/>
                <w:spacing w:val="-2"/>
                <w:sz w:val="16"/>
                <w:szCs w:val="22"/>
                <w:rtl/>
                <w:lang w:val="en-US" w:eastAsia="zh-CN" w:bidi="ar-SA"/>
              </w:rPr>
              <w:t>اقتصاداتها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rFonts w:hint="eastAsia"/>
                <w:spacing w:val="-2"/>
                <w:sz w:val="16"/>
                <w:szCs w:val="22"/>
                <w:rtl/>
                <w:lang w:val="en-US" w:eastAsia="zh-CN" w:bidi="ar-SA"/>
              </w:rPr>
              <w:t>بمرحلة</w:t>
            </w:r>
            <w:r w:rsidR="004962E1" w:rsidRPr="00B12A83">
              <w:rPr>
                <w:spacing w:val="-2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="004962E1" w:rsidRPr="00B12A83">
              <w:rPr>
                <w:rFonts w:hint="eastAsia"/>
                <w:spacing w:val="-2"/>
                <w:sz w:val="16"/>
                <w:szCs w:val="22"/>
                <w:rtl/>
                <w:lang w:val="en-US" w:eastAsia="zh-CN" w:bidi="ar-SA"/>
              </w:rPr>
              <w:t>انتقالية</w:t>
            </w:r>
            <w:r w:rsidR="004962E1" w:rsidRPr="00B12A83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المقرر </w:t>
            </w:r>
            <w:r w:rsidRPr="00BA7168">
              <w:rPr>
                <w:sz w:val="16"/>
                <w:szCs w:val="22"/>
                <w:lang w:val="en-US" w:eastAsia="zh-CN" w:bidi="ar-SY"/>
              </w:rPr>
              <w:t>12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النفاذ الإلكتروني المجاني إلى منشورات الاتحاد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12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B9063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4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4"/>
                <w:sz w:val="16"/>
                <w:szCs w:val="22"/>
                <w:lang w:val="en-US" w:eastAsia="zh-CN" w:bidi="ar-SY"/>
              </w:rPr>
              <w:t>140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 xml:space="preserve">دور الاتحاد 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lastRenderedPageBreak/>
              <w:t>في</w:t>
            </w:r>
            <w:r w:rsidR="00B9063C"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A"/>
              </w:rPr>
              <w:t> </w:t>
            </w:r>
            <w:r w:rsidRPr="00BA7168">
              <w:rPr>
                <w:spacing w:val="-4"/>
                <w:sz w:val="16"/>
                <w:szCs w:val="22"/>
                <w:rtl/>
                <w:lang w:val="en-US" w:eastAsia="zh-CN" w:bidi="ar-SA"/>
              </w:rPr>
              <w:t>تنفيذ نواتج القمة العالمية لمجتمع المعلومات</w:t>
            </w:r>
            <w:r w:rsidRPr="00BA7168">
              <w:rPr>
                <w:rFonts w:hint="cs"/>
                <w:spacing w:val="-4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8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28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154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استعمال اللغات الرسمية الست في الاتحاد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على قدم المساواة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10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29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12A83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12A83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إلغاء القرار </w:t>
            </w:r>
            <w:r w:rsidRPr="00B12A83">
              <w:rPr>
                <w:sz w:val="16"/>
                <w:szCs w:val="22"/>
                <w:lang w:val="en-US" w:eastAsia="zh-CN" w:bidi="ar-SY"/>
              </w:rPr>
              <w:t>163</w:t>
            </w:r>
            <w:r w:rsidRPr="00B12A83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</w:t>
            </w:r>
            <w:r w:rsidR="00B12A83" w:rsidRPr="00B12A83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(غوادالاخارا، </w:t>
            </w:r>
            <w:r w:rsidR="00B12A83" w:rsidRPr="00B12A83">
              <w:rPr>
                <w:sz w:val="16"/>
                <w:szCs w:val="22"/>
                <w:lang w:val="en-US" w:eastAsia="zh-CN" w:bidi="ar-SY"/>
              </w:rPr>
              <w:t>2010</w:t>
            </w:r>
            <w:r w:rsidR="00B12A83" w:rsidRPr="00B12A83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) </w:t>
            </w:r>
            <w:r w:rsidRPr="00B12A83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  <w:r w:rsidRPr="00B12A83">
              <w:rPr>
                <w:rFonts w:hint="cs"/>
                <w:sz w:val="16"/>
                <w:szCs w:val="22"/>
                <w:rtl/>
                <w:lang w:val="en-US" w:eastAsia="zh-CN" w:bidi="ar-SA"/>
              </w:rPr>
              <w:t>تشكيل فريق عمل تابع للمجلس ومعني بدستور مستقر للاتحاد الدولي للاتصالات</w:t>
            </w:r>
            <w:r w:rsidRPr="00B12A83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136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استخدام الاتصالات/تكنولوجيا المعلومات والاتصالات في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 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عمليات الرصد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والإدارة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lastRenderedPageBreak/>
              <w:t>الخاصة بحالات الطوارئ والكوارث وذلك من خلال الإنذار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المبكر والوقاية والتخفيف من آثارها والإغاثة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11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31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مساعدة الدول الأعضاء في مكافحة سرقة الأجهزة المتنقلة ودراسة البدائل الإلكترونية للحد من استعمال الأجهزة المفقودة أو المسروقة والاتجار فيها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701"/>
                <w:tab w:val="clear" w:pos="2835"/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المبادئ التوجيهية الاختيارية وأفضل الممارسات لتصميم نقاط 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lastRenderedPageBreak/>
              <w:t xml:space="preserve">تبادل الإنترنت </w:t>
            </w:r>
            <w:r w:rsidRPr="00BA7168">
              <w:rPr>
                <w:sz w:val="16"/>
                <w:szCs w:val="22"/>
                <w:lang w:val="en-US" w:eastAsia="zh-CN" w:bidi="ar-SA"/>
              </w:rPr>
              <w:t>(</w:t>
            </w:r>
            <w:r w:rsidRPr="00BA7168">
              <w:rPr>
                <w:sz w:val="16"/>
                <w:szCs w:val="22"/>
                <w:lang w:val="en-US" w:eastAsia="zh-CN" w:bidi="ar-SY"/>
              </w:rPr>
              <w:t>IXP</w:t>
            </w:r>
            <w:r w:rsidRPr="00BA7168">
              <w:rPr>
                <w:sz w:val="16"/>
                <w:szCs w:val="22"/>
                <w:lang w:val="en-US" w:eastAsia="zh-CN" w:bidi="ar-SA"/>
              </w:rPr>
              <w:t>)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وتركيبها وتشغيلها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6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lastRenderedPageBreak/>
              <w:t>33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701"/>
                <w:tab w:val="clear" w:pos="2835"/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25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"تقوية الحضور الإقليمي"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7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701"/>
                <w:tab w:val="clear" w:pos="2835"/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2"/>
                <w:sz w:val="16"/>
                <w:szCs w:val="22"/>
                <w:lang w:val="en-US" w:eastAsia="zh-CN" w:bidi="ar-SY"/>
              </w:rPr>
              <w:t>167</w:t>
            </w:r>
            <w:r w:rsidRPr="00BA7168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rFonts w:hint="cs"/>
                <w:spacing w:val="-2"/>
                <w:sz w:val="16"/>
                <w:szCs w:val="22"/>
                <w:rtl/>
                <w:lang w:val="en-US" w:eastAsia="zh-CN" w:bidi="ar-SA"/>
              </w:rPr>
              <w:t>تعزيز قدرات الاتحاد الدولي للاتصالات فيما يتعلق بالاجتماعات الإلكترونية والوسائل اللازمة لإحراز التقدم في أعمال الاتحاد</w:t>
            </w:r>
            <w:r w:rsidRPr="00BA7168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701"/>
                <w:tab w:val="clear" w:pos="2835"/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"مكافحة معدات الاتصالات/تكنولوجيا المعلومات والاتصالات الزائفة وغير المرخصة"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9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701"/>
                <w:tab w:val="clear" w:pos="2835"/>
                <w:tab w:val="left" w:pos="699"/>
                <w:tab w:val="left" w:pos="1080"/>
                <w:tab w:val="left" w:pos="1871"/>
                <w:tab w:val="left" w:pos="7257"/>
                <w:tab w:val="left" w:pos="7920"/>
                <w:tab w:val="left" w:pos="8508"/>
                <w:tab w:val="left" w:pos="9216"/>
              </w:tabs>
              <w:spacing w:before="60" w:after="60" w:line="240" w:lineRule="exact"/>
              <w:jc w:val="left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177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"المطابقة وقابلية التشغيل البيني"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7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pacing w:val="-2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pacing w:val="-2"/>
                <w:sz w:val="16"/>
                <w:szCs w:val="22"/>
                <w:lang w:val="en-US" w:eastAsia="zh-CN" w:bidi="ar-SY"/>
              </w:rPr>
              <w:t>144</w:t>
            </w:r>
            <w:r w:rsidRPr="00BA7168">
              <w:rPr>
                <w:rFonts w:hint="cs"/>
                <w:spacing w:val="-2"/>
                <w:sz w:val="16"/>
                <w:szCs w:val="22"/>
                <w:rtl/>
                <w:lang w:val="en-US" w:eastAsia="zh-CN" w:bidi="ar-SY"/>
              </w:rPr>
              <w:t xml:space="preserve"> "توفير نموذج للاتفاقات المبرمة مع البلدان المضيفة قبل عقد مؤتمرات الاتحاد وجمعياته خارج جنيف"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6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139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"استخدام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 xml:space="preserve"> الاتصالات/تكنولوجيا المعلومات والاتصالات من أجل سد الفجوة الرقمية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وبناء مجتمع معلومات شامل للجميع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7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39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A"/>
              </w:rPr>
              <w:t>131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الرقم القياسي لتكنولوجيا المعلومات والاتصالات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و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مؤشرات التوصيل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ي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ة المجتمعية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7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40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192150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z w:val="16"/>
                <w:szCs w:val="22"/>
                <w:rtl/>
                <w:lang w:val="fr-FR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مقترحات </w:t>
            </w:r>
            <w:r w:rsidRPr="00BA7168">
              <w:rPr>
                <w:rFonts w:hint="cs"/>
                <w:sz w:val="16"/>
                <w:szCs w:val="22"/>
                <w:u w:val="single"/>
                <w:rtl/>
                <w:lang w:val="en-US" w:eastAsia="zh-CN" w:bidi="ar-SY"/>
              </w:rPr>
              <w:t>بعدم تغيير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التعاريف الواردة في</w:t>
            </w:r>
            <w:r w:rsidR="00B9063C" w:rsidRPr="00BA7168">
              <w:rPr>
                <w:rFonts w:hint="eastAsia"/>
                <w:sz w:val="16"/>
                <w:szCs w:val="22"/>
                <w:rtl/>
                <w:lang w:val="en-US" w:eastAsia="zh-CN" w:bidi="ar-SY"/>
              </w:rPr>
              <w:t> 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الدستور والاتفاقية</w:t>
            </w:r>
            <w:r w:rsidR="00064361">
              <w:rPr>
                <w:rFonts w:hint="cs"/>
                <w:sz w:val="16"/>
                <w:szCs w:val="22"/>
                <w:rtl/>
                <w:lang w:val="en-US" w:eastAsia="zh-CN" w:bidi="ar-SY"/>
              </w:rPr>
              <w:t>:</w:t>
            </w:r>
            <w:r w:rsidR="00192150">
              <w:rPr>
                <w:sz w:val="16"/>
                <w:szCs w:val="22"/>
                <w:rtl/>
                <w:lang w:val="en-US" w:eastAsia="zh-CN" w:bidi="ar-SY"/>
              </w:rPr>
              <w:br/>
            </w:r>
            <w:r w:rsidR="00064361">
              <w:rPr>
                <w:rFonts w:hint="cs"/>
                <w:sz w:val="16"/>
                <w:szCs w:val="22"/>
                <w:rtl/>
                <w:lang w:val="en-US" w:eastAsia="zh-CN" w:bidi="ar-SY"/>
              </w:rPr>
              <w:t>المادة</w:t>
            </w:r>
            <w:r w:rsidR="00064361">
              <w:rPr>
                <w:rFonts w:hint="eastAsia"/>
                <w:sz w:val="16"/>
                <w:szCs w:val="22"/>
                <w:rtl/>
                <w:lang w:val="en-US" w:eastAsia="zh-CN" w:bidi="ar-SY"/>
              </w:rPr>
              <w:t> </w:t>
            </w:r>
            <w:r w:rsidR="00064361">
              <w:rPr>
                <w:sz w:val="16"/>
                <w:szCs w:val="22"/>
                <w:lang w:val="en-US" w:eastAsia="zh-CN" w:bidi="ar-SY"/>
              </w:rPr>
              <w:t>5</w:t>
            </w:r>
            <w:r w:rsidR="00192150">
              <w:rPr>
                <w:sz w:val="16"/>
                <w:szCs w:val="22"/>
                <w:rtl/>
                <w:lang w:val="en-US" w:eastAsia="zh-CN" w:bidi="ar-SY"/>
              </w:rPr>
              <w:br/>
            </w:r>
            <w:r w:rsidR="00064361">
              <w:rPr>
                <w:rFonts w:hint="cs"/>
                <w:sz w:val="16"/>
                <w:szCs w:val="22"/>
                <w:rtl/>
                <w:lang w:val="en-US" w:eastAsia="zh-CN" w:bidi="ar-SY"/>
              </w:rPr>
              <w:t>التعاريف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6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41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192150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مقترحات </w:t>
            </w:r>
            <w:r w:rsidRPr="00BA7168">
              <w:rPr>
                <w:rFonts w:hint="cs"/>
                <w:sz w:val="16"/>
                <w:szCs w:val="22"/>
                <w:u w:val="single"/>
                <w:rtl/>
                <w:lang w:val="en-US" w:eastAsia="zh-CN" w:bidi="ar-SY"/>
              </w:rPr>
              <w:t>بعدم تغيير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التعاريف الواردة في</w:t>
            </w:r>
            <w:r w:rsidR="00B9063C" w:rsidRPr="00BA7168">
              <w:rPr>
                <w:rFonts w:hint="eastAsia"/>
                <w:sz w:val="16"/>
                <w:szCs w:val="22"/>
                <w:rtl/>
                <w:lang w:val="en-US" w:eastAsia="zh-CN" w:bidi="ar-SY"/>
              </w:rPr>
              <w:t> 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الاتفاقية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:</w:t>
            </w:r>
            <w:r w:rsidR="00192150">
              <w:rPr>
                <w:sz w:val="16"/>
                <w:szCs w:val="22"/>
                <w:rtl/>
                <w:lang w:val="en-US" w:eastAsia="zh-CN" w:bidi="ar-SA"/>
              </w:rPr>
              <w:br/>
            </w:r>
            <w:r w:rsidR="00192150">
              <w:rPr>
                <w:rFonts w:hint="cs"/>
                <w:sz w:val="16"/>
                <w:szCs w:val="22"/>
                <w:rtl/>
                <w:lang w:val="en-US" w:eastAsia="zh-CN" w:bidi="ar-SA"/>
              </w:rPr>
              <w:t>ملحق</w:t>
            </w:r>
            <w:r w:rsidR="00064361">
              <w:rPr>
                <w:sz w:val="16"/>
                <w:szCs w:val="22"/>
                <w:rtl/>
                <w:lang w:val="en-US" w:eastAsia="zh-CN" w:bidi="ar-SA"/>
              </w:rPr>
              <w:br/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تعريف بعض المصطلحات المستعملة في</w:t>
            </w:r>
            <w:r w:rsidR="00064361">
              <w:rPr>
                <w:rFonts w:hint="cs"/>
                <w:sz w:val="16"/>
                <w:szCs w:val="22"/>
                <w:rtl/>
                <w:lang w:val="en-US" w:eastAsia="zh-CN" w:bidi="ar-SA"/>
              </w:rPr>
              <w:t> 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هذه الاتفاقية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وفي اللوائح الإدارية للاتحاد الدولي للاتصالات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6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42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A"/>
              </w:rPr>
              <w:t>التوصيلية بشبكات النطاق العريض المتنقل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6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>
              <w:rPr>
                <w:sz w:val="16"/>
                <w:szCs w:val="22"/>
                <w:lang w:val="en-US" w:bidi="ar-SA"/>
              </w:rPr>
              <w:t>43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مقترح لتعديل القرار </w:t>
            </w:r>
            <w:r w:rsidRPr="00BA7168">
              <w:rPr>
                <w:sz w:val="16"/>
                <w:szCs w:val="22"/>
                <w:lang w:val="en-US" w:eastAsia="zh-CN" w:bidi="ar-SY"/>
              </w:rPr>
              <w:t>157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 xml:space="preserve"> "</w:t>
            </w:r>
            <w:r w:rsidRPr="00BA7168">
              <w:rPr>
                <w:sz w:val="16"/>
                <w:szCs w:val="22"/>
                <w:rtl/>
                <w:lang w:val="en-US" w:eastAsia="zh-CN" w:bidi="ar-SA"/>
              </w:rPr>
              <w:t>تعزيز وظيفة تنفيذ المشاريع في الاتحاد الدولي للاتصالات</w:t>
            </w:r>
            <w:r w:rsidRPr="00BA7168">
              <w:rPr>
                <w:rFonts w:hint="cs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7</w:t>
            </w:r>
          </w:p>
        </w:tc>
      </w:tr>
      <w:tr w:rsidR="004962E1" w:rsidRPr="00BA7168" w:rsidTr="004962E1">
        <w:trPr>
          <w:cantSplit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sz w:val="16"/>
                <w:szCs w:val="22"/>
                <w:rtl/>
                <w:lang w:val="en-US" w:bidi="ar-SY"/>
              </w:rPr>
            </w:pPr>
            <w:r>
              <w:rPr>
                <w:sz w:val="16"/>
                <w:szCs w:val="22"/>
                <w:lang w:val="en-US" w:bidi="ar-SA"/>
              </w:rPr>
              <w:t>44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left" w:pos="5954"/>
                <w:tab w:val="right" w:pos="9639"/>
              </w:tabs>
              <w:spacing w:before="60" w:after="60" w:line="240" w:lineRule="exact"/>
              <w:ind w:right="49"/>
              <w:jc w:val="left"/>
              <w:textAlignment w:val="auto"/>
              <w:rPr>
                <w:spacing w:val="6"/>
                <w:sz w:val="16"/>
                <w:szCs w:val="22"/>
                <w:lang w:val="en-US" w:bidi="ar-SA"/>
              </w:rPr>
            </w:pP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Y"/>
              </w:rPr>
              <w:t>مشروع قرار جديد "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استعراض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ال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منهجيات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ال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حالية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 xml:space="preserve"> وبلورة رؤية مستقبلية بشأن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مشاركة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أعضاء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القطاعات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وال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منتسبين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والهيئات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الأكادي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مية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في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 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أنشطة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الات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‍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حاد</w:t>
            </w:r>
            <w:r w:rsidRPr="00BA7168">
              <w:rPr>
                <w:spacing w:val="6"/>
                <w:sz w:val="16"/>
                <w:szCs w:val="22"/>
                <w:rtl/>
                <w:lang w:val="en-US" w:eastAsia="zh-CN" w:bidi="ar-SA"/>
              </w:rPr>
              <w:t xml:space="preserve"> 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الدولي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A"/>
              </w:rPr>
              <w:t> </w:t>
            </w:r>
            <w:r w:rsidRPr="00BA7168">
              <w:rPr>
                <w:rFonts w:hint="eastAsia"/>
                <w:spacing w:val="6"/>
                <w:sz w:val="16"/>
                <w:szCs w:val="22"/>
                <w:rtl/>
                <w:lang w:val="en-US" w:eastAsia="zh-CN" w:bidi="ar-SA"/>
              </w:rPr>
              <w:t>للاتصالات</w:t>
            </w:r>
            <w:r w:rsidRPr="00BA7168">
              <w:rPr>
                <w:rFonts w:hint="cs"/>
                <w:spacing w:val="6"/>
                <w:sz w:val="16"/>
                <w:szCs w:val="22"/>
                <w:rtl/>
                <w:lang w:val="en-US" w:eastAsia="zh-CN" w:bidi="ar-SY"/>
              </w:rPr>
              <w:t>"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 w:rsidRPr="00BA7168">
              <w:rPr>
                <w:b/>
                <w:bCs/>
                <w:sz w:val="16"/>
                <w:szCs w:val="22"/>
                <w:lang w:val="en-US" w:bidi="ar-SA"/>
              </w:rPr>
              <w:t>X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2E1" w:rsidRPr="00BA7168" w:rsidRDefault="004962E1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:rsidR="004962E1" w:rsidRPr="00BA7168" w:rsidRDefault="00BA7168" w:rsidP="004962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60" w:after="60" w:line="240" w:lineRule="exact"/>
              <w:jc w:val="center"/>
              <w:textAlignment w:val="auto"/>
              <w:rPr>
                <w:b/>
                <w:bCs/>
                <w:sz w:val="16"/>
                <w:szCs w:val="22"/>
                <w:lang w:val="en-US" w:bidi="ar-SA"/>
              </w:rPr>
            </w:pPr>
            <w:r>
              <w:rPr>
                <w:b/>
                <w:bCs/>
                <w:sz w:val="16"/>
                <w:szCs w:val="22"/>
                <w:lang w:val="en-US" w:bidi="ar-SA"/>
              </w:rPr>
              <w:t>7</w:t>
            </w:r>
          </w:p>
        </w:tc>
      </w:tr>
    </w:tbl>
    <w:p w:rsidR="00E67692" w:rsidRPr="004962E1" w:rsidRDefault="004962E1" w:rsidP="004962E1">
      <w:pPr>
        <w:spacing w:before="600"/>
        <w:jc w:val="center"/>
        <w:rPr>
          <w:rtl/>
          <w:lang w:val="en-US"/>
        </w:rPr>
      </w:pPr>
      <w:r>
        <w:rPr>
          <w:rFonts w:hint="cs"/>
          <w:rtl/>
        </w:rPr>
        <w:t>___________</w:t>
      </w:r>
    </w:p>
    <w:sectPr w:rsidR="00E67692" w:rsidRPr="004962E1" w:rsidSect="004962E1">
      <w:headerReference w:type="default" r:id="rId14"/>
      <w:footerReference w:type="default" r:id="rId15"/>
      <w:headerReference w:type="first" r:id="rId16"/>
      <w:footerReference w:type="first" r:id="rId17"/>
      <w:pgSz w:w="16834" w:h="11907" w:orient="landscape" w:code="9"/>
      <w:pgMar w:top="1134" w:right="1418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E1" w:rsidRDefault="004962E1" w:rsidP="00FE7FCA">
      <w:r>
        <w:separator/>
      </w:r>
    </w:p>
  </w:endnote>
  <w:endnote w:type="continuationSeparator" w:id="0">
    <w:p w:rsidR="004962E1" w:rsidRDefault="004962E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Pr="00324C72" w:rsidRDefault="00324C72" w:rsidP="00324C7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fr-FR" w:bidi="ar-SA"/>
      </w:rPr>
      <w:t>R:\REFTXT\REFTXT2014\SG\CONF-SG\PP14\000\034REV1A.DOCX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(XXXXXX)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18.10.14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Pr="00004C7A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004C7A" w:rsidRDefault="00B237D6" w:rsidP="00077FF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fr-FR" w:bidi="ar-SA"/>
      </w:rPr>
      <w:t>R:\REFTXT\REFTXT2014\SG\CONF-SG\PP14\000\034REV1A.DOCX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077FF5">
      <w:rPr>
        <w:rFonts w:asciiTheme="minorHAnsi" w:hAnsiTheme="minorHAnsi"/>
        <w:sz w:val="16"/>
        <w:szCs w:val="16"/>
        <w:lang w:val="fr-FR" w:bidi="ar-SA"/>
      </w:rPr>
      <w:t>370431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18.10.14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F5" w:rsidRPr="00004C7A" w:rsidRDefault="00077FF5" w:rsidP="00077FF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080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fr-FR" w:bidi="ar-SA"/>
      </w:rPr>
      <w:t>R:\REFTXT\REFTXT2014\SG\CONF-SG\PP14\000\034REV1A.DOCX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>
      <w:rPr>
        <w:rFonts w:asciiTheme="minorHAnsi" w:hAnsiTheme="minorHAnsi"/>
        <w:sz w:val="16"/>
        <w:szCs w:val="16"/>
        <w:lang w:val="fr-FR" w:bidi="ar-SA"/>
      </w:rPr>
      <w:t>370431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18.10.14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F5" w:rsidRPr="00004C7A" w:rsidRDefault="00077FF5" w:rsidP="00077FF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080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fr-FR" w:bidi="ar-SA"/>
      </w:rPr>
      <w:t>R:\REFTXT\REFTXT2014\SG\CONF-SG\PP14\000\034REV1A.DOCX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>
      <w:rPr>
        <w:rFonts w:asciiTheme="minorHAnsi" w:hAnsiTheme="minorHAnsi"/>
        <w:sz w:val="16"/>
        <w:szCs w:val="16"/>
        <w:lang w:val="fr-FR" w:bidi="ar-SA"/>
      </w:rPr>
      <w:t>370431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18.10.14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5333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E1" w:rsidRDefault="004962E1">
      <w:r>
        <w:t>_______________</w:t>
      </w:r>
    </w:p>
  </w:footnote>
  <w:footnote w:type="continuationSeparator" w:id="0">
    <w:p w:rsidR="004962E1" w:rsidRDefault="004962E1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EB5333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6A7C71" w:rsidRDefault="006A7C71" w:rsidP="006A7C71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077FF5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xx-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F5" w:rsidRPr="006A7C71" w:rsidRDefault="00077FF5" w:rsidP="00192150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B5333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34(Rev.1)-</w:t>
    </w:r>
    <w:r w:rsidRPr="006A7C71">
      <w:rPr>
        <w:rStyle w:val="PageNumber"/>
        <w:rFonts w:ascii="Calibri" w:hAnsi="Calibri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F5" w:rsidRPr="006A7C71" w:rsidRDefault="00077FF5" w:rsidP="00192150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B5333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34(Rev.1)-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E1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4361"/>
    <w:rsid w:val="00066678"/>
    <w:rsid w:val="000715BE"/>
    <w:rsid w:val="00074E5D"/>
    <w:rsid w:val="00075C7A"/>
    <w:rsid w:val="00077FF5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2150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21A4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962E1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B6837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393B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2A83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63C"/>
    <w:rsid w:val="00B9072C"/>
    <w:rsid w:val="00B93F32"/>
    <w:rsid w:val="00BA0BE6"/>
    <w:rsid w:val="00BA154E"/>
    <w:rsid w:val="00BA4DD3"/>
    <w:rsid w:val="00BA4F4B"/>
    <w:rsid w:val="00BA53E8"/>
    <w:rsid w:val="00BA716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4D1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570C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333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B4A2CE0-A22E-4519-92FA-68E1B98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qFormat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4962E1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4962E1"/>
    <w:rPr>
      <w:color w:val="954F72"/>
      <w:u w:val="single"/>
    </w:rPr>
  </w:style>
  <w:style w:type="paragraph" w:styleId="NormalWeb">
    <w:name w:val="Normal (Web)"/>
    <w:basedOn w:val="Normal"/>
    <w:semiHidden/>
    <w:unhideWhenUsed/>
    <w:rsid w:val="004962E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Calibri" w:hAnsi="Times New Roman" w:cs="Times New Roman"/>
      <w:sz w:val="24"/>
      <w:szCs w:val="24"/>
      <w:lang w:val="es-CR" w:eastAsia="es-CR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4962E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line="240" w:lineRule="auto"/>
      <w:ind w:left="-90" w:firstLine="709"/>
      <w:textAlignment w:val="auto"/>
    </w:pPr>
    <w:rPr>
      <w:rFonts w:ascii="Times New Roman" w:hAnsi="Times New Roman" w:cs="Times New Roman"/>
      <w:sz w:val="24"/>
      <w:szCs w:val="20"/>
      <w:lang w:val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62E1"/>
    <w:rPr>
      <w:rFonts w:ascii="Times New Roman" w:hAnsi="Times New Roman"/>
      <w:sz w:val="24"/>
      <w:lang w:eastAsia="en-US"/>
    </w:rPr>
  </w:style>
  <w:style w:type="paragraph" w:customStyle="1" w:styleId="SpecialFooter">
    <w:name w:val="Special Footer"/>
    <w:basedOn w:val="Footer"/>
    <w:rsid w:val="004962E1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textAlignment w:val="auto"/>
    </w:pPr>
    <w:rPr>
      <w:rFonts w:ascii="Times New Roman" w:hAnsi="Times New Roman" w:cs="Times New Roman"/>
      <w:sz w:val="16"/>
      <w:szCs w:val="20"/>
      <w:lang w:bidi="ar-SA"/>
    </w:rPr>
  </w:style>
  <w:style w:type="character" w:customStyle="1" w:styleId="CharChar2">
    <w:name w:val="Char Char2"/>
    <w:rsid w:val="004962E1"/>
  </w:style>
  <w:style w:type="character" w:styleId="FollowedHyperlink">
    <w:name w:val="FollowedHyperlink"/>
    <w:basedOn w:val="DefaultParagraphFont"/>
    <w:semiHidden/>
    <w:unhideWhenUsed/>
    <w:rsid w:val="00496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BBD3-5633-4416-84CA-998142D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6970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Janin, Patricia</cp:lastModifiedBy>
  <cp:revision>2</cp:revision>
  <cp:lastPrinted>2014-10-19T01:52:00Z</cp:lastPrinted>
  <dcterms:created xsi:type="dcterms:W3CDTF">2014-10-19T01:53:00Z</dcterms:created>
  <dcterms:modified xsi:type="dcterms:W3CDTF">2014-10-19T01:53:00Z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