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09E85DA8" wp14:editId="325DA443">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515BDB">
        <w:trPr>
          <w:cantSplit/>
        </w:trPr>
        <w:tc>
          <w:tcPr>
            <w:tcW w:w="6770"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119" w:type="dxa"/>
            <w:vAlign w:val="center"/>
          </w:tcPr>
          <w:p w:rsidR="009F279B" w:rsidRPr="00263B70" w:rsidRDefault="006A7C71" w:rsidP="00B3730C">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B3730C">
              <w:rPr>
                <w:rFonts w:ascii="Calibri" w:hAnsi="Calibri"/>
                <w:sz w:val="22"/>
              </w:rPr>
              <w:t>53</w:t>
            </w:r>
            <w:r w:rsidRPr="00263B70">
              <w:rPr>
                <w:rFonts w:ascii="Calibri" w:hAnsi="Calibri"/>
                <w:sz w:val="22"/>
              </w:rPr>
              <w:t>-A</w:t>
            </w:r>
          </w:p>
        </w:tc>
      </w:tr>
      <w:tr w:rsidR="009F279B" w:rsidRPr="00263B70" w:rsidTr="00515BDB">
        <w:trPr>
          <w:cantSplit/>
        </w:trPr>
        <w:tc>
          <w:tcPr>
            <w:tcW w:w="6770"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119" w:type="dxa"/>
            <w:vAlign w:val="center"/>
          </w:tcPr>
          <w:p w:rsidR="009F279B" w:rsidRPr="00263B70" w:rsidRDefault="00B3730C" w:rsidP="00B3730C">
            <w:pPr>
              <w:pStyle w:val="Adress"/>
              <w:framePr w:hSpace="0" w:wrap="auto" w:xAlign="left" w:yAlign="inline"/>
              <w:spacing w:before="20" w:after="20" w:line="300" w:lineRule="exact"/>
              <w:rPr>
                <w:rFonts w:ascii="Calibri" w:hAnsi="Calibri" w:cstheme="minorHAnsi"/>
                <w:sz w:val="22"/>
                <w:rtl/>
              </w:rPr>
            </w:pPr>
            <w:r w:rsidRPr="00B3730C">
              <w:rPr>
                <w:rFonts w:ascii="Calibri" w:hAnsi="Calibri"/>
                <w:sz w:val="22"/>
                <w:lang w:val="en-GB"/>
              </w:rPr>
              <w:t>24</w:t>
            </w:r>
            <w:r w:rsidRPr="00B3730C">
              <w:rPr>
                <w:rFonts w:ascii="Calibri" w:hAnsi="Calibri" w:hint="cs"/>
                <w:sz w:val="22"/>
                <w:rtl/>
              </w:rPr>
              <w:t xml:space="preserve"> يونيو </w:t>
            </w:r>
            <w:r w:rsidRPr="00B3730C">
              <w:rPr>
                <w:rFonts w:ascii="Calibri" w:hAnsi="Calibri"/>
                <w:sz w:val="22"/>
                <w:lang w:val="en-GB"/>
              </w:rPr>
              <w:t>2014</w:t>
            </w:r>
          </w:p>
        </w:tc>
      </w:tr>
      <w:tr w:rsidR="009F279B" w:rsidRPr="00263B70" w:rsidTr="00515BDB">
        <w:trPr>
          <w:cantSplit/>
        </w:trPr>
        <w:tc>
          <w:tcPr>
            <w:tcW w:w="6770"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515BDB">
        <w:trPr>
          <w:cantSplit/>
        </w:trPr>
        <w:tc>
          <w:tcPr>
            <w:tcW w:w="6770"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515BDB">
        <w:trPr>
          <w:cantSplit/>
        </w:trPr>
        <w:tc>
          <w:tcPr>
            <w:tcW w:w="9889" w:type="dxa"/>
            <w:gridSpan w:val="2"/>
          </w:tcPr>
          <w:p w:rsidR="009F279B" w:rsidRPr="007161E9" w:rsidRDefault="007F087B" w:rsidP="00B3730C">
            <w:pPr>
              <w:pStyle w:val="Source"/>
              <w:framePr w:hSpace="0" w:wrap="auto" w:yAlign="inline"/>
              <w:rPr>
                <w:szCs w:val="28"/>
                <w:rtl/>
              </w:rPr>
            </w:pPr>
            <w:r>
              <w:rPr>
                <w:rFonts w:hint="cs"/>
                <w:rtl/>
                <w:lang w:bidi="ar-EG"/>
              </w:rPr>
              <w:t>تقرير</w:t>
            </w:r>
            <w:r w:rsidR="00B3730C" w:rsidRPr="00B3730C">
              <w:rPr>
                <w:rFonts w:hint="cs"/>
                <w:rtl/>
                <w:lang w:bidi="ar-EG"/>
              </w:rPr>
              <w:t xml:space="preserve"> من الأمين العام</w:t>
            </w:r>
          </w:p>
        </w:tc>
      </w:tr>
      <w:tr w:rsidR="009F279B" w:rsidRPr="009F279B" w:rsidTr="00515BDB">
        <w:trPr>
          <w:cantSplit/>
        </w:trPr>
        <w:tc>
          <w:tcPr>
            <w:tcW w:w="9889" w:type="dxa"/>
            <w:gridSpan w:val="2"/>
          </w:tcPr>
          <w:p w:rsidR="009F279B" w:rsidRPr="007161E9" w:rsidRDefault="00B3730C" w:rsidP="00B3730C">
            <w:pPr>
              <w:pStyle w:val="Title1"/>
              <w:framePr w:hSpace="0" w:wrap="auto" w:yAlign="inline"/>
              <w:rPr>
                <w:szCs w:val="28"/>
                <w:rtl/>
              </w:rPr>
            </w:pPr>
            <w:r w:rsidRPr="00B3730C">
              <w:rPr>
                <w:rFonts w:hint="cs"/>
                <w:rtl/>
              </w:rPr>
              <w:t>مشروع قرار جديد</w:t>
            </w:r>
          </w:p>
        </w:tc>
      </w:tr>
      <w:tr w:rsidR="009F279B" w:rsidRPr="009F279B" w:rsidTr="00515BDB">
        <w:trPr>
          <w:cantSplit/>
        </w:trPr>
        <w:tc>
          <w:tcPr>
            <w:tcW w:w="9889" w:type="dxa"/>
            <w:gridSpan w:val="2"/>
          </w:tcPr>
          <w:p w:rsidR="009F279B" w:rsidRPr="007161E9" w:rsidRDefault="00B3730C" w:rsidP="00455E84">
            <w:pPr>
              <w:pStyle w:val="Restitle"/>
              <w:rPr>
                <w:szCs w:val="28"/>
                <w:rtl/>
              </w:rPr>
            </w:pPr>
            <w:r w:rsidRPr="00B3730C">
              <w:rPr>
                <w:rFonts w:hint="eastAsia"/>
                <w:rtl/>
              </w:rPr>
              <w:t>استعراض</w:t>
            </w:r>
            <w:r w:rsidRPr="00B3730C">
              <w:rPr>
                <w:rtl/>
              </w:rPr>
              <w:t xml:space="preserve"> </w:t>
            </w:r>
            <w:r w:rsidRPr="00B3730C">
              <w:rPr>
                <w:rFonts w:hint="eastAsia"/>
                <w:rtl/>
              </w:rPr>
              <w:t>ال</w:t>
            </w:r>
            <w:r w:rsidRPr="00B3730C">
              <w:rPr>
                <w:rFonts w:hint="cs"/>
                <w:rtl/>
              </w:rPr>
              <w:t>‍</w:t>
            </w:r>
            <w:r w:rsidRPr="00B3730C">
              <w:rPr>
                <w:rFonts w:hint="eastAsia"/>
                <w:rtl/>
              </w:rPr>
              <w:t>منهجيات</w:t>
            </w:r>
            <w:r w:rsidRPr="00B3730C">
              <w:rPr>
                <w:rtl/>
              </w:rPr>
              <w:t xml:space="preserve"> </w:t>
            </w:r>
            <w:r w:rsidRPr="00B3730C">
              <w:rPr>
                <w:rFonts w:hint="eastAsia"/>
                <w:rtl/>
              </w:rPr>
              <w:t>ال</w:t>
            </w:r>
            <w:r w:rsidRPr="00B3730C">
              <w:rPr>
                <w:rFonts w:hint="cs"/>
                <w:rtl/>
              </w:rPr>
              <w:t>‍</w:t>
            </w:r>
            <w:r w:rsidRPr="00B3730C">
              <w:rPr>
                <w:rFonts w:hint="eastAsia"/>
                <w:rtl/>
              </w:rPr>
              <w:t>حالية</w:t>
            </w:r>
            <w:r w:rsidRPr="00B3730C">
              <w:rPr>
                <w:rFonts w:hint="cs"/>
                <w:rtl/>
              </w:rPr>
              <w:t xml:space="preserve"> وبلورة رؤية مستقبلية بشأن</w:t>
            </w:r>
            <w:r w:rsidRPr="00B3730C">
              <w:rPr>
                <w:rtl/>
              </w:rPr>
              <w:t xml:space="preserve"> </w:t>
            </w:r>
            <w:r w:rsidRPr="00B3730C">
              <w:rPr>
                <w:rFonts w:hint="eastAsia"/>
                <w:rtl/>
              </w:rPr>
              <w:t>مشاركة</w:t>
            </w:r>
            <w:r w:rsidRPr="00B3730C">
              <w:rPr>
                <w:rtl/>
              </w:rPr>
              <w:t xml:space="preserve"> </w:t>
            </w:r>
            <w:r w:rsidRPr="00B3730C">
              <w:rPr>
                <w:rFonts w:hint="eastAsia"/>
                <w:rtl/>
              </w:rPr>
              <w:t>أعضاء</w:t>
            </w:r>
            <w:r w:rsidRPr="00B3730C">
              <w:rPr>
                <w:rtl/>
              </w:rPr>
              <w:t xml:space="preserve"> </w:t>
            </w:r>
            <w:r w:rsidRPr="00B3730C">
              <w:rPr>
                <w:rFonts w:hint="eastAsia"/>
                <w:rtl/>
              </w:rPr>
              <w:t>القطاعات</w:t>
            </w:r>
            <w:r w:rsidRPr="00B3730C">
              <w:rPr>
                <w:rtl/>
              </w:rPr>
              <w:br/>
            </w:r>
            <w:r w:rsidRPr="00B3730C">
              <w:rPr>
                <w:rFonts w:hint="eastAsia"/>
                <w:rtl/>
              </w:rPr>
              <w:t>وال</w:t>
            </w:r>
            <w:r w:rsidRPr="00B3730C">
              <w:rPr>
                <w:rFonts w:hint="cs"/>
                <w:rtl/>
              </w:rPr>
              <w:t>‍</w:t>
            </w:r>
            <w:r w:rsidRPr="00B3730C">
              <w:rPr>
                <w:rFonts w:hint="eastAsia"/>
                <w:rtl/>
              </w:rPr>
              <w:t>منتسبين</w:t>
            </w:r>
            <w:r w:rsidRPr="00B3730C">
              <w:rPr>
                <w:rtl/>
              </w:rPr>
              <w:t xml:space="preserve"> </w:t>
            </w:r>
            <w:r w:rsidRPr="00B3730C">
              <w:rPr>
                <w:rFonts w:hint="eastAsia"/>
                <w:rtl/>
              </w:rPr>
              <w:t>والهيئات</w:t>
            </w:r>
            <w:r w:rsidRPr="00B3730C">
              <w:rPr>
                <w:rtl/>
              </w:rPr>
              <w:t xml:space="preserve"> </w:t>
            </w:r>
            <w:r w:rsidRPr="00B3730C">
              <w:rPr>
                <w:rFonts w:hint="eastAsia"/>
                <w:rtl/>
              </w:rPr>
              <w:t>الأكادي</w:t>
            </w:r>
            <w:r w:rsidRPr="00B3730C">
              <w:rPr>
                <w:rFonts w:hint="cs"/>
                <w:rtl/>
              </w:rPr>
              <w:t>‍</w:t>
            </w:r>
            <w:r w:rsidRPr="00B3730C">
              <w:rPr>
                <w:rFonts w:hint="eastAsia"/>
                <w:rtl/>
              </w:rPr>
              <w:t>مية</w:t>
            </w:r>
            <w:r w:rsidRPr="00B3730C">
              <w:rPr>
                <w:rtl/>
              </w:rPr>
              <w:t xml:space="preserve"> </w:t>
            </w:r>
            <w:r w:rsidRPr="00B3730C">
              <w:rPr>
                <w:rFonts w:hint="eastAsia"/>
                <w:rtl/>
              </w:rPr>
              <w:t>في</w:t>
            </w:r>
            <w:r w:rsidRPr="00B3730C">
              <w:rPr>
                <w:rFonts w:hint="cs"/>
                <w:rtl/>
              </w:rPr>
              <w:t> </w:t>
            </w:r>
            <w:r w:rsidRPr="00B3730C">
              <w:rPr>
                <w:rFonts w:hint="eastAsia"/>
                <w:rtl/>
              </w:rPr>
              <w:t>أنشطة</w:t>
            </w:r>
            <w:r w:rsidRPr="00B3730C">
              <w:rPr>
                <w:rtl/>
              </w:rPr>
              <w:t xml:space="preserve"> </w:t>
            </w:r>
            <w:r w:rsidRPr="00B3730C">
              <w:rPr>
                <w:rFonts w:hint="eastAsia"/>
                <w:rtl/>
              </w:rPr>
              <w:t>الات</w:t>
            </w:r>
            <w:r w:rsidRPr="00B3730C">
              <w:rPr>
                <w:rFonts w:hint="cs"/>
                <w:rtl/>
              </w:rPr>
              <w:t>‍</w:t>
            </w:r>
            <w:r w:rsidRPr="00B3730C">
              <w:rPr>
                <w:rFonts w:hint="eastAsia"/>
                <w:rtl/>
              </w:rPr>
              <w:t>حاد</w:t>
            </w:r>
            <w:r w:rsidRPr="00B3730C">
              <w:rPr>
                <w:rtl/>
              </w:rPr>
              <w:t xml:space="preserve"> </w:t>
            </w:r>
            <w:r w:rsidRPr="00B3730C">
              <w:rPr>
                <w:rFonts w:hint="eastAsia"/>
                <w:rtl/>
              </w:rPr>
              <w:t>الدولي</w:t>
            </w:r>
            <w:r w:rsidRPr="00B3730C">
              <w:rPr>
                <w:rtl/>
              </w:rPr>
              <w:t xml:space="preserve"> </w:t>
            </w:r>
            <w:r w:rsidRPr="00B3730C">
              <w:rPr>
                <w:rFonts w:hint="eastAsia"/>
                <w:rtl/>
              </w:rPr>
              <w:t>للاتصالات</w:t>
            </w: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E67692" w:rsidRPr="00004C7A" w:rsidRDefault="00B3730C" w:rsidP="007F087B">
      <w:pPr>
        <w:rPr>
          <w:rtl/>
        </w:rPr>
      </w:pPr>
      <w:r w:rsidRPr="00B3730C">
        <w:rPr>
          <w:rFonts w:hint="cs"/>
          <w:rtl/>
        </w:rPr>
        <w:t>يُرفق بهذه الوثيقة مشروع قرار جديد بشأن استعراض المنهجيات الحالية وبلورة رؤية مستقبلية بشأن مشاركة أعضاء القطاعات والمنتسبين والهيئات الأكاديمية في أنشطة الاتحاد الدولي للاتصالات، على النحو المناقش في دورة المجلس لعام</w:t>
      </w:r>
      <w:r w:rsidR="007F087B">
        <w:rPr>
          <w:rFonts w:hint="eastAsia"/>
          <w:rtl/>
        </w:rPr>
        <w:t> </w:t>
      </w:r>
      <w:r w:rsidRPr="00B3730C">
        <w:rPr>
          <w:lang w:val="en-US"/>
        </w:rPr>
        <w:t>2014</w:t>
      </w:r>
      <w:r w:rsidRPr="00B3730C">
        <w:rPr>
          <w:rFonts w:hint="cs"/>
          <w:rtl/>
        </w:rPr>
        <w:t xml:space="preserve"> في مايو، وذلك لكي ينظر فيه مؤتمر المندوبين المفوضين.</w:t>
      </w:r>
    </w:p>
    <w:p w:rsidR="00324C72" w:rsidRDefault="00324C72" w:rsidP="00324C72">
      <w:pPr>
        <w:spacing w:before="1440"/>
        <w:jc w:val="left"/>
        <w:rPr>
          <w:rtl/>
        </w:rPr>
      </w:pPr>
      <w:r>
        <w:rPr>
          <w:rtl/>
        </w:rPr>
        <w:br w:type="page"/>
      </w:r>
    </w:p>
    <w:p w:rsidR="00297511" w:rsidRPr="005D7A1E" w:rsidRDefault="00297511" w:rsidP="00297511">
      <w:pPr>
        <w:pStyle w:val="AnnexNo"/>
        <w:jc w:val="both"/>
        <w:rPr>
          <w:rtl/>
        </w:rPr>
      </w:pPr>
    </w:p>
    <w:p w:rsidR="00297511" w:rsidRDefault="00297511" w:rsidP="00297511">
      <w:pPr>
        <w:pStyle w:val="Proposal"/>
        <w:tabs>
          <w:tab w:val="clear" w:pos="567"/>
        </w:tabs>
      </w:pPr>
      <w:r>
        <w:t>ADD</w:t>
      </w:r>
      <w:r>
        <w:tab/>
        <w:t>CL/53/1</w:t>
      </w:r>
    </w:p>
    <w:p w:rsidR="00297511" w:rsidRPr="00943C25" w:rsidRDefault="00297511" w:rsidP="00943C25">
      <w:pPr>
        <w:pStyle w:val="ResNo"/>
      </w:pPr>
      <w:r w:rsidRPr="00943C25">
        <w:rPr>
          <w:rtl/>
        </w:rPr>
        <w:t>مشـروع</w:t>
      </w:r>
      <w:r w:rsidRPr="00943C25">
        <w:t xml:space="preserve"> </w:t>
      </w:r>
      <w:r w:rsidRPr="00943C25">
        <w:rPr>
          <w:rtl/>
        </w:rPr>
        <w:t>قـرار</w:t>
      </w:r>
      <w:r w:rsidRPr="00943C25">
        <w:t xml:space="preserve"> </w:t>
      </w:r>
      <w:r w:rsidRPr="00943C25">
        <w:rPr>
          <w:rtl/>
        </w:rPr>
        <w:t>جديـد</w:t>
      </w:r>
      <w:r w:rsidRPr="00943C25">
        <w:t xml:space="preserve">[CL-1] </w:t>
      </w:r>
    </w:p>
    <w:p w:rsidR="00B3730C" w:rsidRPr="00943C25" w:rsidRDefault="00B3730C" w:rsidP="00943C25">
      <w:pPr>
        <w:pStyle w:val="Restitle"/>
        <w:rPr>
          <w:szCs w:val="28"/>
          <w:rtl/>
        </w:rPr>
      </w:pPr>
      <w:bookmarkStart w:id="1" w:name="_GoBack"/>
      <w:r w:rsidRPr="00943C25">
        <w:rPr>
          <w:rFonts w:hint="eastAsia"/>
          <w:szCs w:val="28"/>
          <w:rtl/>
        </w:rPr>
        <w:t>استعراض</w:t>
      </w:r>
      <w:r w:rsidRPr="00943C25">
        <w:rPr>
          <w:szCs w:val="28"/>
          <w:rtl/>
        </w:rPr>
        <w:t xml:space="preserve"> </w:t>
      </w:r>
      <w:r w:rsidRPr="00943C25">
        <w:rPr>
          <w:rFonts w:hint="eastAsia"/>
          <w:szCs w:val="28"/>
          <w:rtl/>
        </w:rPr>
        <w:t>ال</w:t>
      </w:r>
      <w:r w:rsidRPr="00943C25">
        <w:rPr>
          <w:rFonts w:hint="cs"/>
          <w:szCs w:val="28"/>
          <w:rtl/>
        </w:rPr>
        <w:t>‍</w:t>
      </w:r>
      <w:r w:rsidRPr="00943C25">
        <w:rPr>
          <w:rFonts w:hint="eastAsia"/>
          <w:szCs w:val="28"/>
          <w:rtl/>
        </w:rPr>
        <w:t>منهجيات</w:t>
      </w:r>
      <w:r w:rsidRPr="00943C25">
        <w:rPr>
          <w:szCs w:val="28"/>
          <w:rtl/>
        </w:rPr>
        <w:t xml:space="preserve"> </w:t>
      </w:r>
      <w:r w:rsidRPr="00943C25">
        <w:rPr>
          <w:rFonts w:hint="eastAsia"/>
          <w:szCs w:val="28"/>
          <w:rtl/>
        </w:rPr>
        <w:t>ال</w:t>
      </w:r>
      <w:r w:rsidRPr="00943C25">
        <w:rPr>
          <w:rFonts w:hint="cs"/>
          <w:szCs w:val="28"/>
          <w:rtl/>
        </w:rPr>
        <w:t>‍</w:t>
      </w:r>
      <w:r w:rsidRPr="00943C25">
        <w:rPr>
          <w:rFonts w:hint="eastAsia"/>
          <w:szCs w:val="28"/>
          <w:rtl/>
        </w:rPr>
        <w:t>حالية</w:t>
      </w:r>
      <w:r w:rsidRPr="00943C25">
        <w:rPr>
          <w:rFonts w:hint="cs"/>
          <w:szCs w:val="28"/>
          <w:rtl/>
        </w:rPr>
        <w:t xml:space="preserve"> وبلورة رؤية مستقبلية بشأن</w:t>
      </w:r>
      <w:r w:rsidRPr="00943C25">
        <w:rPr>
          <w:szCs w:val="28"/>
          <w:rtl/>
        </w:rPr>
        <w:t xml:space="preserve"> </w:t>
      </w:r>
      <w:r w:rsidRPr="00943C25">
        <w:rPr>
          <w:rFonts w:hint="eastAsia"/>
          <w:szCs w:val="28"/>
          <w:rtl/>
        </w:rPr>
        <w:t>مشاركة</w:t>
      </w:r>
      <w:r w:rsidRPr="00943C25">
        <w:rPr>
          <w:szCs w:val="28"/>
          <w:rtl/>
        </w:rPr>
        <w:t xml:space="preserve"> </w:t>
      </w:r>
      <w:r w:rsidRPr="00943C25">
        <w:rPr>
          <w:rFonts w:hint="eastAsia"/>
          <w:szCs w:val="28"/>
          <w:rtl/>
        </w:rPr>
        <w:t>أعضاء</w:t>
      </w:r>
      <w:r w:rsidRPr="00943C25">
        <w:rPr>
          <w:szCs w:val="28"/>
          <w:rtl/>
        </w:rPr>
        <w:t xml:space="preserve"> </w:t>
      </w:r>
      <w:r w:rsidRPr="00943C25">
        <w:rPr>
          <w:rFonts w:hint="eastAsia"/>
          <w:szCs w:val="28"/>
          <w:rtl/>
        </w:rPr>
        <w:t>القطاعات</w:t>
      </w:r>
      <w:r w:rsidRPr="00943C25">
        <w:rPr>
          <w:szCs w:val="28"/>
          <w:rtl/>
        </w:rPr>
        <w:br/>
      </w:r>
      <w:r w:rsidRPr="00943C25">
        <w:rPr>
          <w:rFonts w:hint="eastAsia"/>
          <w:szCs w:val="28"/>
          <w:rtl/>
        </w:rPr>
        <w:t>وال</w:t>
      </w:r>
      <w:r w:rsidRPr="00943C25">
        <w:rPr>
          <w:rFonts w:hint="cs"/>
          <w:szCs w:val="28"/>
          <w:rtl/>
        </w:rPr>
        <w:t>‍</w:t>
      </w:r>
      <w:r w:rsidRPr="00943C25">
        <w:rPr>
          <w:rFonts w:hint="eastAsia"/>
          <w:szCs w:val="28"/>
          <w:rtl/>
        </w:rPr>
        <w:t>منتسبين</w:t>
      </w:r>
      <w:r w:rsidRPr="00943C25">
        <w:rPr>
          <w:szCs w:val="28"/>
          <w:rtl/>
        </w:rPr>
        <w:t xml:space="preserve"> </w:t>
      </w:r>
      <w:r w:rsidRPr="00943C25">
        <w:rPr>
          <w:rFonts w:hint="eastAsia"/>
          <w:szCs w:val="28"/>
          <w:rtl/>
        </w:rPr>
        <w:t>والهيئات</w:t>
      </w:r>
      <w:r w:rsidRPr="00943C25">
        <w:rPr>
          <w:szCs w:val="28"/>
          <w:rtl/>
        </w:rPr>
        <w:t xml:space="preserve"> </w:t>
      </w:r>
      <w:r w:rsidRPr="00943C25">
        <w:rPr>
          <w:rFonts w:hint="eastAsia"/>
          <w:szCs w:val="28"/>
          <w:rtl/>
        </w:rPr>
        <w:t>الأكادي</w:t>
      </w:r>
      <w:r w:rsidRPr="00943C25">
        <w:rPr>
          <w:rFonts w:hint="cs"/>
          <w:szCs w:val="28"/>
          <w:rtl/>
        </w:rPr>
        <w:t>‍</w:t>
      </w:r>
      <w:r w:rsidRPr="00943C25">
        <w:rPr>
          <w:rFonts w:hint="eastAsia"/>
          <w:szCs w:val="28"/>
          <w:rtl/>
        </w:rPr>
        <w:t>مية</w:t>
      </w:r>
      <w:r w:rsidRPr="00943C25">
        <w:rPr>
          <w:szCs w:val="28"/>
          <w:rtl/>
        </w:rPr>
        <w:t xml:space="preserve"> </w:t>
      </w:r>
      <w:r w:rsidRPr="00943C25">
        <w:rPr>
          <w:rFonts w:hint="eastAsia"/>
          <w:szCs w:val="28"/>
          <w:rtl/>
        </w:rPr>
        <w:t>في</w:t>
      </w:r>
      <w:r w:rsidRPr="00943C25">
        <w:rPr>
          <w:rFonts w:hint="cs"/>
          <w:szCs w:val="28"/>
          <w:rtl/>
        </w:rPr>
        <w:t> </w:t>
      </w:r>
      <w:r w:rsidRPr="00943C25">
        <w:rPr>
          <w:rFonts w:hint="eastAsia"/>
          <w:szCs w:val="28"/>
          <w:rtl/>
        </w:rPr>
        <w:t>أنشطة</w:t>
      </w:r>
      <w:r w:rsidRPr="00943C25">
        <w:rPr>
          <w:szCs w:val="28"/>
          <w:rtl/>
        </w:rPr>
        <w:t xml:space="preserve"> </w:t>
      </w:r>
      <w:r w:rsidRPr="00943C25">
        <w:rPr>
          <w:rFonts w:hint="eastAsia"/>
          <w:szCs w:val="28"/>
          <w:rtl/>
        </w:rPr>
        <w:t>الات</w:t>
      </w:r>
      <w:r w:rsidRPr="00943C25">
        <w:rPr>
          <w:rFonts w:hint="cs"/>
          <w:szCs w:val="28"/>
          <w:rtl/>
        </w:rPr>
        <w:t>‍</w:t>
      </w:r>
      <w:r w:rsidRPr="00943C25">
        <w:rPr>
          <w:rFonts w:hint="eastAsia"/>
          <w:szCs w:val="28"/>
          <w:rtl/>
        </w:rPr>
        <w:t>حاد</w:t>
      </w:r>
      <w:r w:rsidRPr="00943C25">
        <w:rPr>
          <w:szCs w:val="28"/>
          <w:rtl/>
        </w:rPr>
        <w:t xml:space="preserve"> </w:t>
      </w:r>
      <w:r w:rsidRPr="00943C25">
        <w:rPr>
          <w:rFonts w:hint="eastAsia"/>
          <w:szCs w:val="28"/>
          <w:rtl/>
        </w:rPr>
        <w:t>الدولي</w:t>
      </w:r>
      <w:r w:rsidRPr="00943C25">
        <w:rPr>
          <w:szCs w:val="28"/>
          <w:rtl/>
        </w:rPr>
        <w:t xml:space="preserve"> </w:t>
      </w:r>
      <w:r w:rsidRPr="00943C25">
        <w:rPr>
          <w:rFonts w:hint="eastAsia"/>
          <w:szCs w:val="28"/>
          <w:rtl/>
        </w:rPr>
        <w:t>للاتصالات</w:t>
      </w:r>
    </w:p>
    <w:bookmarkEnd w:id="1"/>
    <w:p w:rsidR="00B3730C" w:rsidRPr="00B3730C" w:rsidRDefault="00B3730C" w:rsidP="00455E84">
      <w:pPr>
        <w:pStyle w:val="Normalaftertitle"/>
        <w:rPr>
          <w:rtl/>
          <w:lang w:bidi="ar-SA"/>
        </w:rPr>
      </w:pPr>
      <w:r w:rsidRPr="00B3730C">
        <w:rPr>
          <w:rFonts w:hint="cs"/>
          <w:rtl/>
          <w:lang w:bidi="ar-SA"/>
        </w:rPr>
        <w:t xml:space="preserve">إن مؤتمر المندوبين المفوضين للاتحاد الدولي للاتصالات (بوسان، </w:t>
      </w:r>
      <w:r w:rsidRPr="00B3730C">
        <w:t>2014</w:t>
      </w:r>
      <w:r w:rsidRPr="00B3730C">
        <w:rPr>
          <w:rFonts w:hint="cs"/>
          <w:rtl/>
          <w:lang w:bidi="ar-SA"/>
        </w:rPr>
        <w:t>)،</w:t>
      </w:r>
    </w:p>
    <w:p w:rsidR="00B3730C" w:rsidRPr="00B3730C" w:rsidRDefault="00B3730C" w:rsidP="00455E84">
      <w:pPr>
        <w:pStyle w:val="Call"/>
        <w:rPr>
          <w:rtl/>
          <w:lang w:bidi="ar-SA"/>
        </w:rPr>
      </w:pPr>
      <w:r w:rsidRPr="00B3730C">
        <w:rPr>
          <w:rFonts w:hint="cs"/>
          <w:rtl/>
          <w:lang w:bidi="ar-SA"/>
        </w:rPr>
        <w:t>إذ يقر</w:t>
      </w:r>
    </w:p>
    <w:p w:rsidR="00B3730C" w:rsidRPr="00B3730C" w:rsidRDefault="00B3730C" w:rsidP="00B3730C">
      <w:r w:rsidRPr="00B3730C">
        <w:rPr>
          <w:rFonts w:hint="cs"/>
          <w:i/>
          <w:iCs/>
          <w:rtl/>
        </w:rPr>
        <w:t xml:space="preserve"> أ )</w:t>
      </w:r>
      <w:r w:rsidRPr="00B3730C">
        <w:rPr>
          <w:rtl/>
        </w:rPr>
        <w:tab/>
      </w:r>
      <w:r w:rsidRPr="00B3730C">
        <w:rPr>
          <w:rFonts w:hint="cs"/>
          <w:rtl/>
        </w:rPr>
        <w:t xml:space="preserve">بالقرار </w:t>
      </w:r>
      <w:r w:rsidRPr="00B3730C">
        <w:t>152</w:t>
      </w:r>
      <w:r w:rsidRPr="00B3730C">
        <w:rPr>
          <w:rFonts w:hint="cs"/>
          <w:rtl/>
        </w:rPr>
        <w:t xml:space="preserve"> (المراجَع في </w:t>
      </w:r>
      <w:r w:rsidRPr="00B3730C">
        <w:rPr>
          <w:rFonts w:hint="eastAsia"/>
          <w:rtl/>
        </w:rPr>
        <w:t>غوادالاخارا</w:t>
      </w:r>
      <w:r w:rsidRPr="00B3730C">
        <w:rPr>
          <w:rFonts w:hint="cs"/>
          <w:rtl/>
        </w:rPr>
        <w:t xml:space="preserve">، </w:t>
      </w:r>
      <w:r w:rsidRPr="00B3730C">
        <w:t>2010</w:t>
      </w:r>
      <w:r w:rsidRPr="00B3730C">
        <w:rPr>
          <w:rFonts w:hint="cs"/>
          <w:rtl/>
        </w:rPr>
        <w:t xml:space="preserve">)، بشأن </w:t>
      </w:r>
      <w:r w:rsidRPr="00B3730C">
        <w:rPr>
          <w:i/>
          <w:iCs/>
          <w:rtl/>
        </w:rPr>
        <w:t xml:space="preserve">تحسين </w:t>
      </w:r>
      <w:r w:rsidRPr="00B3730C">
        <w:rPr>
          <w:rFonts w:hint="cs"/>
          <w:i/>
          <w:iCs/>
          <w:rtl/>
        </w:rPr>
        <w:t>ال</w:t>
      </w:r>
      <w:r w:rsidRPr="00B3730C">
        <w:rPr>
          <w:i/>
          <w:iCs/>
          <w:rtl/>
        </w:rPr>
        <w:t>إدارة و</w:t>
      </w:r>
      <w:r w:rsidRPr="00B3730C">
        <w:rPr>
          <w:rFonts w:hint="cs"/>
          <w:i/>
          <w:iCs/>
          <w:rtl/>
        </w:rPr>
        <w:t>ال</w:t>
      </w:r>
      <w:r w:rsidRPr="00B3730C">
        <w:rPr>
          <w:i/>
          <w:iCs/>
          <w:rtl/>
        </w:rPr>
        <w:t xml:space="preserve">متابعة </w:t>
      </w:r>
      <w:r w:rsidRPr="00B3730C">
        <w:rPr>
          <w:rFonts w:hint="cs"/>
          <w:i/>
          <w:iCs/>
          <w:rtl/>
        </w:rPr>
        <w:t>فيما يتعلق ب</w:t>
      </w:r>
      <w:r w:rsidRPr="00B3730C">
        <w:rPr>
          <w:i/>
          <w:iCs/>
          <w:rtl/>
        </w:rPr>
        <w:t>مساهمة أعضاء القطاعات</w:t>
      </w:r>
      <w:r w:rsidRPr="00B3730C">
        <w:rPr>
          <w:rFonts w:hint="cs"/>
          <w:i/>
          <w:iCs/>
          <w:rtl/>
        </w:rPr>
        <w:t xml:space="preserve"> </w:t>
      </w:r>
      <w:r w:rsidRPr="00B3730C">
        <w:rPr>
          <w:i/>
          <w:iCs/>
          <w:rtl/>
        </w:rPr>
        <w:t>والمنتسبين</w:t>
      </w:r>
      <w:r w:rsidRPr="00B3730C">
        <w:rPr>
          <w:rFonts w:hint="cs"/>
          <w:i/>
          <w:iCs/>
          <w:rtl/>
        </w:rPr>
        <w:t xml:space="preserve"> </w:t>
      </w:r>
      <w:r w:rsidRPr="00B3730C">
        <w:rPr>
          <w:i/>
          <w:iCs/>
          <w:rtl/>
        </w:rPr>
        <w:t>في تحمل نفقات الاتحاد</w:t>
      </w:r>
      <w:r w:rsidRPr="00B3730C">
        <w:rPr>
          <w:rFonts w:hint="cs"/>
          <w:rtl/>
        </w:rPr>
        <w:t>، الذي قام بمراجعة الإجراءات المتعلقة بدفع الرسوم؛</w:t>
      </w:r>
    </w:p>
    <w:p w:rsidR="00B3730C" w:rsidRPr="00B3730C" w:rsidRDefault="00B3730C" w:rsidP="007F087B">
      <w:r w:rsidRPr="00B3730C">
        <w:rPr>
          <w:rFonts w:hint="cs"/>
          <w:i/>
          <w:iCs/>
          <w:rtl/>
        </w:rPr>
        <w:t>ب)</w:t>
      </w:r>
      <w:r w:rsidRPr="00B3730C">
        <w:rPr>
          <w:rtl/>
        </w:rPr>
        <w:tab/>
      </w:r>
      <w:r w:rsidRPr="00B3730C">
        <w:rPr>
          <w:rFonts w:hint="cs"/>
          <w:rtl/>
        </w:rPr>
        <w:t xml:space="preserve">بالقرار </w:t>
      </w:r>
      <w:r w:rsidRPr="00B3730C">
        <w:t>158</w:t>
      </w:r>
      <w:r w:rsidRPr="00B3730C">
        <w:rPr>
          <w:rFonts w:hint="cs"/>
          <w:rtl/>
        </w:rPr>
        <w:t xml:space="preserve"> (المراجَع في </w:t>
      </w:r>
      <w:r w:rsidRPr="00B3730C">
        <w:rPr>
          <w:rFonts w:hint="eastAsia"/>
          <w:rtl/>
        </w:rPr>
        <w:t>غوادالاخارا</w:t>
      </w:r>
      <w:r w:rsidRPr="00B3730C">
        <w:rPr>
          <w:rFonts w:hint="cs"/>
          <w:rtl/>
        </w:rPr>
        <w:t xml:space="preserve">، </w:t>
      </w:r>
      <w:r w:rsidRPr="00B3730C">
        <w:t>2010</w:t>
      </w:r>
      <w:r w:rsidRPr="00B3730C">
        <w:rPr>
          <w:rFonts w:hint="cs"/>
          <w:rtl/>
        </w:rPr>
        <w:t xml:space="preserve">)، بشأن </w:t>
      </w:r>
      <w:r w:rsidRPr="00B3730C">
        <w:rPr>
          <w:rFonts w:hint="eastAsia"/>
          <w:i/>
          <w:iCs/>
          <w:rtl/>
        </w:rPr>
        <w:t>قضايا</w:t>
      </w:r>
      <w:r w:rsidRPr="00B3730C">
        <w:rPr>
          <w:i/>
          <w:iCs/>
          <w:rtl/>
        </w:rPr>
        <w:t xml:space="preserve"> </w:t>
      </w:r>
      <w:r w:rsidRPr="00B3730C">
        <w:rPr>
          <w:rFonts w:hint="eastAsia"/>
          <w:i/>
          <w:iCs/>
          <w:rtl/>
        </w:rPr>
        <w:t>مالية</w:t>
      </w:r>
      <w:r w:rsidRPr="00B3730C">
        <w:rPr>
          <w:i/>
          <w:iCs/>
          <w:rtl/>
        </w:rPr>
        <w:t xml:space="preserve"> </w:t>
      </w:r>
      <w:r w:rsidRPr="00B3730C">
        <w:rPr>
          <w:rFonts w:hint="eastAsia"/>
          <w:i/>
          <w:iCs/>
          <w:rtl/>
        </w:rPr>
        <w:t>ينظر</w:t>
      </w:r>
      <w:r w:rsidRPr="00B3730C">
        <w:rPr>
          <w:i/>
          <w:iCs/>
          <w:rtl/>
        </w:rPr>
        <w:t xml:space="preserve"> </w:t>
      </w:r>
      <w:r w:rsidRPr="00B3730C">
        <w:rPr>
          <w:rFonts w:hint="eastAsia"/>
          <w:i/>
          <w:iCs/>
          <w:rtl/>
        </w:rPr>
        <w:t>فيها</w:t>
      </w:r>
      <w:r w:rsidRPr="00B3730C">
        <w:rPr>
          <w:i/>
          <w:iCs/>
          <w:rtl/>
        </w:rPr>
        <w:t xml:space="preserve"> </w:t>
      </w:r>
      <w:r w:rsidRPr="00B3730C">
        <w:rPr>
          <w:rFonts w:hint="eastAsia"/>
          <w:i/>
          <w:iCs/>
          <w:rtl/>
        </w:rPr>
        <w:t>المجلس</w:t>
      </w:r>
      <w:r w:rsidRPr="00B3730C">
        <w:rPr>
          <w:rFonts w:hint="cs"/>
          <w:rtl/>
        </w:rPr>
        <w:t xml:space="preserve">، الذي كلف المجلس باستعراض النهج المتبع حالياً للانضمام إلى القطاعات، بما في ذلك إمكانية إدخال تعديلات على مجالات مثل هيكل الرسوم وفئات العضوية، ومن بينها جدوى الجمع بين أشكال المشاركة في القطاعات (أي شكل واحد للعضوية في الاتحاد </w:t>
      </w:r>
      <w:r w:rsidR="007F087B">
        <w:rPr>
          <w:rFonts w:hint="cs"/>
          <w:rtl/>
        </w:rPr>
        <w:t>يسري</w:t>
      </w:r>
      <w:r w:rsidRPr="00B3730C">
        <w:rPr>
          <w:rFonts w:hint="cs"/>
          <w:rtl/>
        </w:rPr>
        <w:t xml:space="preserve"> على القطاعات الثلاثة) وطلب من المجلس استعراض التقدم المحرز في التنفيذ والتوصية بتعديلات عند الاقتضاء؛</w:t>
      </w:r>
    </w:p>
    <w:p w:rsidR="00B3730C" w:rsidRPr="00B3730C" w:rsidRDefault="00B3730C" w:rsidP="00B3730C">
      <w:r w:rsidRPr="00B3730C">
        <w:rPr>
          <w:rFonts w:hint="cs"/>
          <w:i/>
          <w:iCs/>
          <w:rtl/>
        </w:rPr>
        <w:t>ج)</w:t>
      </w:r>
      <w:r w:rsidRPr="00B3730C">
        <w:rPr>
          <w:rtl/>
        </w:rPr>
        <w:tab/>
      </w:r>
      <w:r w:rsidRPr="00B3730C">
        <w:rPr>
          <w:rFonts w:hint="cs"/>
          <w:rtl/>
        </w:rPr>
        <w:t xml:space="preserve">بالقرار </w:t>
      </w:r>
      <w:r w:rsidRPr="00B3730C">
        <w:t>169</w:t>
      </w:r>
      <w:r w:rsidRPr="00B3730C">
        <w:rPr>
          <w:rFonts w:hint="cs"/>
          <w:rtl/>
        </w:rPr>
        <w:t xml:space="preserve"> (</w:t>
      </w:r>
      <w:r w:rsidRPr="00B3730C">
        <w:rPr>
          <w:rFonts w:hint="eastAsia"/>
          <w:rtl/>
        </w:rPr>
        <w:t>غوادالاخارا</w:t>
      </w:r>
      <w:r w:rsidRPr="00B3730C">
        <w:rPr>
          <w:rFonts w:hint="cs"/>
          <w:rtl/>
        </w:rPr>
        <w:t xml:space="preserve">، </w:t>
      </w:r>
      <w:r w:rsidRPr="00B3730C">
        <w:t>2010</w:t>
      </w:r>
      <w:r w:rsidRPr="00B3730C">
        <w:rPr>
          <w:rFonts w:hint="cs"/>
          <w:rtl/>
        </w:rPr>
        <w:t xml:space="preserve">)، بشأن </w:t>
      </w:r>
      <w:r w:rsidRPr="00B3730C">
        <w:rPr>
          <w:rFonts w:hint="eastAsia"/>
          <w:i/>
          <w:iCs/>
          <w:rtl/>
        </w:rPr>
        <w:t>السماح</w:t>
      </w:r>
      <w:r w:rsidRPr="00B3730C">
        <w:rPr>
          <w:i/>
          <w:iCs/>
          <w:rtl/>
        </w:rPr>
        <w:t xml:space="preserve"> </w:t>
      </w:r>
      <w:r w:rsidRPr="00B3730C">
        <w:rPr>
          <w:rFonts w:hint="eastAsia"/>
          <w:i/>
          <w:iCs/>
          <w:rtl/>
        </w:rPr>
        <w:t>للهيئات</w:t>
      </w:r>
      <w:r w:rsidRPr="00B3730C">
        <w:rPr>
          <w:i/>
          <w:iCs/>
          <w:rtl/>
        </w:rPr>
        <w:t xml:space="preserve"> </w:t>
      </w:r>
      <w:r w:rsidRPr="00B3730C">
        <w:rPr>
          <w:rFonts w:hint="eastAsia"/>
          <w:i/>
          <w:iCs/>
          <w:rtl/>
        </w:rPr>
        <w:t>الأكاديمية</w:t>
      </w:r>
      <w:r w:rsidRPr="00B3730C">
        <w:rPr>
          <w:i/>
          <w:iCs/>
          <w:rtl/>
        </w:rPr>
        <w:t xml:space="preserve"> </w:t>
      </w:r>
      <w:r w:rsidRPr="00B3730C">
        <w:rPr>
          <w:rFonts w:hint="eastAsia"/>
          <w:i/>
          <w:iCs/>
          <w:rtl/>
        </w:rPr>
        <w:t>والجامعات</w:t>
      </w:r>
      <w:r w:rsidRPr="00B3730C">
        <w:rPr>
          <w:i/>
          <w:iCs/>
          <w:rtl/>
        </w:rPr>
        <w:t xml:space="preserve"> </w:t>
      </w:r>
      <w:r w:rsidRPr="00B3730C">
        <w:rPr>
          <w:rFonts w:hint="eastAsia"/>
          <w:i/>
          <w:iCs/>
          <w:rtl/>
        </w:rPr>
        <w:t>ومؤسسات</w:t>
      </w:r>
      <w:r w:rsidRPr="00B3730C">
        <w:rPr>
          <w:i/>
          <w:iCs/>
          <w:rtl/>
        </w:rPr>
        <w:t xml:space="preserve"> </w:t>
      </w:r>
      <w:r w:rsidRPr="00B3730C">
        <w:rPr>
          <w:rFonts w:hint="eastAsia"/>
          <w:i/>
          <w:iCs/>
          <w:rtl/>
        </w:rPr>
        <w:t>البحوث</w:t>
      </w:r>
      <w:r w:rsidRPr="00B3730C">
        <w:rPr>
          <w:i/>
          <w:iCs/>
          <w:rtl/>
        </w:rPr>
        <w:t xml:space="preserve"> </w:t>
      </w:r>
      <w:r w:rsidRPr="00B3730C">
        <w:rPr>
          <w:rFonts w:hint="eastAsia"/>
          <w:i/>
          <w:iCs/>
          <w:rtl/>
        </w:rPr>
        <w:t>المرتبطة</w:t>
      </w:r>
      <w:r w:rsidRPr="00B3730C">
        <w:rPr>
          <w:i/>
          <w:iCs/>
          <w:rtl/>
        </w:rPr>
        <w:t xml:space="preserve"> </w:t>
      </w:r>
      <w:r w:rsidRPr="00B3730C">
        <w:rPr>
          <w:rFonts w:hint="eastAsia"/>
          <w:i/>
          <w:iCs/>
          <w:rtl/>
        </w:rPr>
        <w:t>بها</w:t>
      </w:r>
      <w:r w:rsidRPr="00B3730C">
        <w:rPr>
          <w:rFonts w:hint="cs"/>
          <w:i/>
          <w:iCs/>
          <w:rtl/>
        </w:rPr>
        <w:t xml:space="preserve"> </w:t>
      </w:r>
      <w:r w:rsidRPr="00B3730C">
        <w:rPr>
          <w:rFonts w:hint="eastAsia"/>
          <w:i/>
          <w:iCs/>
          <w:rtl/>
        </w:rPr>
        <w:t>بالمشاركة</w:t>
      </w:r>
      <w:r w:rsidRPr="00B3730C">
        <w:rPr>
          <w:i/>
          <w:iCs/>
          <w:rtl/>
        </w:rPr>
        <w:t xml:space="preserve"> </w:t>
      </w:r>
      <w:r w:rsidRPr="00B3730C">
        <w:rPr>
          <w:rFonts w:hint="eastAsia"/>
          <w:i/>
          <w:iCs/>
          <w:rtl/>
        </w:rPr>
        <w:t>في</w:t>
      </w:r>
      <w:r w:rsidRPr="00B3730C">
        <w:rPr>
          <w:i/>
          <w:iCs/>
          <w:rtl/>
        </w:rPr>
        <w:t xml:space="preserve"> </w:t>
      </w:r>
      <w:r w:rsidRPr="00B3730C">
        <w:rPr>
          <w:rFonts w:hint="eastAsia"/>
          <w:i/>
          <w:iCs/>
          <w:rtl/>
        </w:rPr>
        <w:t>أعمال</w:t>
      </w:r>
      <w:r w:rsidRPr="00B3730C">
        <w:rPr>
          <w:i/>
          <w:iCs/>
          <w:rtl/>
        </w:rPr>
        <w:t xml:space="preserve"> </w:t>
      </w:r>
      <w:r w:rsidRPr="00B3730C">
        <w:rPr>
          <w:rFonts w:hint="eastAsia"/>
          <w:i/>
          <w:iCs/>
          <w:rtl/>
        </w:rPr>
        <w:t>قطاعات</w:t>
      </w:r>
      <w:r w:rsidRPr="00B3730C">
        <w:rPr>
          <w:i/>
          <w:iCs/>
          <w:rtl/>
        </w:rPr>
        <w:t xml:space="preserve"> </w:t>
      </w:r>
      <w:r w:rsidRPr="00B3730C">
        <w:rPr>
          <w:rFonts w:hint="eastAsia"/>
          <w:i/>
          <w:iCs/>
          <w:rtl/>
        </w:rPr>
        <w:t>الاتحاد</w:t>
      </w:r>
      <w:r w:rsidRPr="00B3730C">
        <w:rPr>
          <w:i/>
          <w:iCs/>
          <w:rtl/>
        </w:rPr>
        <w:t xml:space="preserve"> </w:t>
      </w:r>
      <w:r w:rsidRPr="00B3730C">
        <w:rPr>
          <w:rFonts w:hint="eastAsia"/>
          <w:i/>
          <w:iCs/>
          <w:rtl/>
        </w:rPr>
        <w:t>الثلاثة</w:t>
      </w:r>
      <w:r w:rsidRPr="00B3730C">
        <w:rPr>
          <w:rFonts w:hint="cs"/>
          <w:rtl/>
        </w:rPr>
        <w:t xml:space="preserve">، الذي استحدث فئة المشاركة الجديدة هذه من باب التجربة وكلّف المجلس </w:t>
      </w:r>
      <w:r w:rsidRPr="00B3730C">
        <w:rPr>
          <w:rtl/>
        </w:rPr>
        <w:t>بإضافة أي شروط أو إجراءات إضافية إذا ارتأى ذلك</w:t>
      </w:r>
      <w:r w:rsidRPr="00B3730C">
        <w:rPr>
          <w:rFonts w:hint="cs"/>
          <w:rtl/>
        </w:rPr>
        <w:t xml:space="preserve"> و</w:t>
      </w:r>
      <w:r w:rsidRPr="00B3730C">
        <w:rPr>
          <w:rtl/>
        </w:rPr>
        <w:t>برفع تقرير</w:t>
      </w:r>
      <w:r w:rsidRPr="00B3730C">
        <w:rPr>
          <w:rFonts w:hint="cs"/>
          <w:rtl/>
        </w:rPr>
        <w:t xml:space="preserve"> </w:t>
      </w:r>
      <w:r w:rsidRPr="00B3730C">
        <w:rPr>
          <w:rtl/>
        </w:rPr>
        <w:t xml:space="preserve">إلى مؤتمر المندوبين المفوضين القادم ليتخذ قراراً نهائياً </w:t>
      </w:r>
      <w:r w:rsidRPr="00B3730C">
        <w:rPr>
          <w:rFonts w:hint="cs"/>
          <w:rtl/>
        </w:rPr>
        <w:t>بشأن هذه</w:t>
      </w:r>
      <w:r w:rsidRPr="00B3730C">
        <w:rPr>
          <w:rFonts w:hint="eastAsia"/>
          <w:rtl/>
        </w:rPr>
        <w:t> </w:t>
      </w:r>
      <w:r w:rsidRPr="00B3730C">
        <w:rPr>
          <w:rFonts w:hint="cs"/>
          <w:rtl/>
        </w:rPr>
        <w:t>المشاركة؛</w:t>
      </w:r>
    </w:p>
    <w:p w:rsidR="00B3730C" w:rsidRPr="00B3730C" w:rsidRDefault="00B3730C" w:rsidP="00273CD9">
      <w:pPr>
        <w:rPr>
          <w:rtl/>
        </w:rPr>
      </w:pPr>
      <w:r w:rsidRPr="00B3730C">
        <w:rPr>
          <w:rFonts w:hint="cs"/>
          <w:i/>
          <w:iCs/>
          <w:rtl/>
        </w:rPr>
        <w:t>د )</w:t>
      </w:r>
      <w:r w:rsidRPr="00B3730C">
        <w:rPr>
          <w:rtl/>
        </w:rPr>
        <w:tab/>
      </w:r>
      <w:r w:rsidRPr="00B3730C">
        <w:rPr>
          <w:rFonts w:hint="cs"/>
          <w:rtl/>
        </w:rPr>
        <w:t xml:space="preserve">بالقرار </w:t>
      </w:r>
      <w:r w:rsidRPr="00B3730C">
        <w:t>170</w:t>
      </w:r>
      <w:r w:rsidRPr="00B3730C">
        <w:rPr>
          <w:rFonts w:hint="cs"/>
          <w:rtl/>
        </w:rPr>
        <w:t xml:space="preserve"> (</w:t>
      </w:r>
      <w:r w:rsidRPr="00B3730C">
        <w:rPr>
          <w:rFonts w:hint="eastAsia"/>
          <w:rtl/>
        </w:rPr>
        <w:t>غوادالاخارا</w:t>
      </w:r>
      <w:r w:rsidRPr="00B3730C">
        <w:rPr>
          <w:rFonts w:hint="cs"/>
          <w:rtl/>
        </w:rPr>
        <w:t xml:space="preserve">، </w:t>
      </w:r>
      <w:r w:rsidRPr="00B3730C">
        <w:t>2010</w:t>
      </w:r>
      <w:r w:rsidRPr="00B3730C">
        <w:rPr>
          <w:rFonts w:hint="cs"/>
          <w:rtl/>
        </w:rPr>
        <w:t xml:space="preserve">)، بشأن </w:t>
      </w:r>
      <w:r w:rsidRPr="00B3730C">
        <w:rPr>
          <w:rFonts w:hint="cs"/>
          <w:i/>
          <w:iCs/>
          <w:rtl/>
        </w:rPr>
        <w:t>قبول أعضاء القطاعات من البلدان النامية للمشاركة في أعمال قطاعي الاتصالات الراديوية وتقييس الاتصالات في الاتحاد</w:t>
      </w:r>
      <w:r w:rsidRPr="00B3730C">
        <w:rPr>
          <w:rFonts w:hint="cs"/>
          <w:rtl/>
        </w:rPr>
        <w:t>، الذي أرسى هيكل رسوم مخفضة لتعزيز المشاركة في</w:t>
      </w:r>
      <w:r w:rsidR="00273CD9">
        <w:rPr>
          <w:rFonts w:hint="eastAsia"/>
          <w:rtl/>
        </w:rPr>
        <w:t> </w:t>
      </w:r>
      <w:r w:rsidRPr="00B3730C">
        <w:rPr>
          <w:rFonts w:hint="cs"/>
          <w:rtl/>
        </w:rPr>
        <w:t>أنشطة هذين</w:t>
      </w:r>
      <w:r w:rsidRPr="00B3730C">
        <w:rPr>
          <w:rFonts w:hint="eastAsia"/>
          <w:rtl/>
        </w:rPr>
        <w:t> </w:t>
      </w:r>
      <w:r w:rsidRPr="00B3730C">
        <w:rPr>
          <w:rFonts w:hint="cs"/>
          <w:rtl/>
        </w:rPr>
        <w:t>القطاعين،</w:t>
      </w:r>
    </w:p>
    <w:p w:rsidR="00B3730C" w:rsidRPr="00B3730C" w:rsidRDefault="00B3730C" w:rsidP="00455E84">
      <w:pPr>
        <w:pStyle w:val="Call"/>
        <w:rPr>
          <w:rtl/>
          <w:lang w:bidi="ar-SA"/>
        </w:rPr>
      </w:pPr>
      <w:r w:rsidRPr="00B3730C">
        <w:rPr>
          <w:rFonts w:hint="cs"/>
          <w:rtl/>
          <w:lang w:bidi="ar-SA"/>
        </w:rPr>
        <w:t>وإذ يذكّر</w:t>
      </w:r>
    </w:p>
    <w:p w:rsidR="00B3730C" w:rsidRPr="00B3730C" w:rsidRDefault="00B3730C" w:rsidP="00B3730C">
      <w:pPr>
        <w:rPr>
          <w:rtl/>
        </w:rPr>
      </w:pPr>
      <w:r w:rsidRPr="00B3730C">
        <w:rPr>
          <w:rFonts w:hint="cs"/>
          <w:rtl/>
        </w:rPr>
        <w:t xml:space="preserve">بالقرار </w:t>
      </w:r>
      <w:r w:rsidRPr="00B3730C">
        <w:t>1360</w:t>
      </w:r>
      <w:r w:rsidRPr="00B3730C">
        <w:rPr>
          <w:rFonts w:hint="cs"/>
          <w:rtl/>
        </w:rPr>
        <w:t xml:space="preserve">، بشأن </w:t>
      </w:r>
      <w:r w:rsidRPr="00B3730C">
        <w:rPr>
          <w:rFonts w:hint="cs"/>
          <w:i/>
          <w:iCs/>
          <w:rtl/>
        </w:rPr>
        <w:t xml:space="preserve">دراسة </w:t>
      </w:r>
      <w:r w:rsidRPr="00B3730C">
        <w:rPr>
          <w:rFonts w:hint="eastAsia"/>
          <w:i/>
          <w:iCs/>
          <w:rtl/>
        </w:rPr>
        <w:t>المنهجيات</w:t>
      </w:r>
      <w:r w:rsidRPr="00B3730C">
        <w:rPr>
          <w:i/>
          <w:iCs/>
          <w:rtl/>
        </w:rPr>
        <w:t xml:space="preserve"> </w:t>
      </w:r>
      <w:r w:rsidRPr="00B3730C">
        <w:rPr>
          <w:rFonts w:hint="eastAsia"/>
          <w:i/>
          <w:iCs/>
          <w:rtl/>
        </w:rPr>
        <w:t>الحالية</w:t>
      </w:r>
      <w:r w:rsidRPr="00B3730C">
        <w:rPr>
          <w:i/>
          <w:iCs/>
          <w:rtl/>
        </w:rPr>
        <w:t xml:space="preserve"> </w:t>
      </w:r>
      <w:r w:rsidRPr="00B3730C">
        <w:rPr>
          <w:rFonts w:hint="eastAsia"/>
          <w:i/>
          <w:iCs/>
          <w:rtl/>
        </w:rPr>
        <w:t>لمشاركة</w:t>
      </w:r>
      <w:r w:rsidRPr="00B3730C">
        <w:rPr>
          <w:i/>
          <w:iCs/>
          <w:rtl/>
        </w:rPr>
        <w:t xml:space="preserve"> </w:t>
      </w:r>
      <w:r w:rsidRPr="00B3730C">
        <w:rPr>
          <w:rFonts w:hint="eastAsia"/>
          <w:i/>
          <w:iCs/>
          <w:rtl/>
        </w:rPr>
        <w:t>أعضاء</w:t>
      </w:r>
      <w:r w:rsidRPr="00B3730C">
        <w:rPr>
          <w:i/>
          <w:iCs/>
          <w:rtl/>
        </w:rPr>
        <w:t xml:space="preserve"> </w:t>
      </w:r>
      <w:r w:rsidRPr="00B3730C">
        <w:rPr>
          <w:rFonts w:hint="eastAsia"/>
          <w:i/>
          <w:iCs/>
          <w:rtl/>
        </w:rPr>
        <w:t>القطاعات</w:t>
      </w:r>
      <w:r w:rsidRPr="00B3730C">
        <w:rPr>
          <w:i/>
          <w:iCs/>
          <w:rtl/>
        </w:rPr>
        <w:t xml:space="preserve"> </w:t>
      </w:r>
      <w:r w:rsidRPr="00B3730C">
        <w:rPr>
          <w:rFonts w:hint="eastAsia"/>
          <w:i/>
          <w:iCs/>
          <w:rtl/>
        </w:rPr>
        <w:t>والمنتسبين</w:t>
      </w:r>
      <w:r w:rsidRPr="00B3730C">
        <w:rPr>
          <w:i/>
          <w:iCs/>
          <w:rtl/>
        </w:rPr>
        <w:t xml:space="preserve"> </w:t>
      </w:r>
      <w:r w:rsidRPr="00B3730C">
        <w:rPr>
          <w:rFonts w:hint="eastAsia"/>
          <w:i/>
          <w:iCs/>
          <w:rtl/>
        </w:rPr>
        <w:t>والهيئات</w:t>
      </w:r>
      <w:r w:rsidRPr="00B3730C">
        <w:rPr>
          <w:i/>
          <w:iCs/>
          <w:rtl/>
        </w:rPr>
        <w:t xml:space="preserve"> </w:t>
      </w:r>
      <w:r w:rsidRPr="00B3730C">
        <w:rPr>
          <w:rFonts w:hint="eastAsia"/>
          <w:i/>
          <w:iCs/>
          <w:rtl/>
        </w:rPr>
        <w:t>الأكاديمية</w:t>
      </w:r>
      <w:r w:rsidRPr="00B3730C">
        <w:rPr>
          <w:i/>
          <w:iCs/>
          <w:rtl/>
        </w:rPr>
        <w:t xml:space="preserve"> </w:t>
      </w:r>
      <w:r w:rsidRPr="00B3730C">
        <w:rPr>
          <w:rFonts w:hint="eastAsia"/>
          <w:i/>
          <w:iCs/>
          <w:rtl/>
        </w:rPr>
        <w:t>في</w:t>
      </w:r>
      <w:r w:rsidRPr="00B3730C">
        <w:rPr>
          <w:i/>
          <w:iCs/>
          <w:rtl/>
        </w:rPr>
        <w:t xml:space="preserve"> </w:t>
      </w:r>
      <w:r w:rsidRPr="00B3730C">
        <w:rPr>
          <w:rFonts w:hint="eastAsia"/>
          <w:i/>
          <w:iCs/>
          <w:rtl/>
        </w:rPr>
        <w:t>أنشطة</w:t>
      </w:r>
      <w:r w:rsidRPr="00B3730C">
        <w:rPr>
          <w:i/>
          <w:iCs/>
          <w:rtl/>
        </w:rPr>
        <w:t xml:space="preserve"> </w:t>
      </w:r>
      <w:r w:rsidRPr="00B3730C">
        <w:rPr>
          <w:rFonts w:hint="eastAsia"/>
          <w:i/>
          <w:iCs/>
          <w:rtl/>
        </w:rPr>
        <w:t>الاتحاد</w:t>
      </w:r>
      <w:r w:rsidRPr="00B3730C">
        <w:rPr>
          <w:i/>
          <w:iCs/>
          <w:rtl/>
        </w:rPr>
        <w:t xml:space="preserve"> </w:t>
      </w:r>
      <w:r w:rsidRPr="00B3730C">
        <w:rPr>
          <w:rFonts w:hint="eastAsia"/>
          <w:i/>
          <w:iCs/>
          <w:rtl/>
        </w:rPr>
        <w:t>الدولي</w:t>
      </w:r>
      <w:r w:rsidRPr="00B3730C">
        <w:rPr>
          <w:i/>
          <w:iCs/>
          <w:rtl/>
        </w:rPr>
        <w:t xml:space="preserve"> </w:t>
      </w:r>
      <w:r w:rsidRPr="00B3730C">
        <w:rPr>
          <w:rFonts w:hint="eastAsia"/>
          <w:i/>
          <w:iCs/>
          <w:rtl/>
        </w:rPr>
        <w:t>للاتصالات</w:t>
      </w:r>
      <w:r w:rsidRPr="00B3730C">
        <w:rPr>
          <w:rFonts w:hint="cs"/>
          <w:i/>
          <w:iCs/>
          <w:rtl/>
        </w:rPr>
        <w:t>،</w:t>
      </w:r>
      <w:r w:rsidRPr="00B3730C">
        <w:rPr>
          <w:rFonts w:hint="cs"/>
          <w:rtl/>
        </w:rPr>
        <w:t xml:space="preserve"> الذي اعتُمد أثناء دورة المجلس لعام </w:t>
      </w:r>
      <w:r w:rsidRPr="00B3730C">
        <w:t>2013</w:t>
      </w:r>
      <w:r w:rsidRPr="00B3730C">
        <w:rPr>
          <w:rFonts w:hint="cs"/>
          <w:rtl/>
        </w:rPr>
        <w:t>،</w:t>
      </w:r>
    </w:p>
    <w:p w:rsidR="00B3730C" w:rsidRPr="00B3730C" w:rsidRDefault="00B3730C" w:rsidP="00455E84">
      <w:pPr>
        <w:pStyle w:val="Call"/>
        <w:rPr>
          <w:rtl/>
          <w:lang w:bidi="ar-SA"/>
        </w:rPr>
      </w:pPr>
      <w:r w:rsidRPr="00B3730C">
        <w:rPr>
          <w:rFonts w:hint="eastAsia"/>
          <w:rtl/>
          <w:lang w:bidi="ar-SA"/>
        </w:rPr>
        <w:t>وإذ</w:t>
      </w:r>
      <w:r w:rsidRPr="00B3730C">
        <w:rPr>
          <w:rtl/>
          <w:lang w:bidi="ar-SA"/>
        </w:rPr>
        <w:t xml:space="preserve"> </w:t>
      </w:r>
      <w:r w:rsidRPr="00B3730C">
        <w:rPr>
          <w:rFonts w:hint="eastAsia"/>
          <w:rtl/>
          <w:lang w:bidi="ar-SA"/>
        </w:rPr>
        <w:t>يضع</w:t>
      </w:r>
      <w:r w:rsidRPr="00B3730C">
        <w:rPr>
          <w:rtl/>
          <w:lang w:bidi="ar-SA"/>
        </w:rPr>
        <w:t xml:space="preserve"> </w:t>
      </w:r>
      <w:r w:rsidRPr="00B3730C">
        <w:rPr>
          <w:rFonts w:hint="eastAsia"/>
          <w:rtl/>
          <w:lang w:bidi="ar-SA"/>
        </w:rPr>
        <w:t>في</w:t>
      </w:r>
      <w:r w:rsidRPr="00B3730C">
        <w:rPr>
          <w:rtl/>
          <w:lang w:bidi="ar-SA"/>
        </w:rPr>
        <w:t xml:space="preserve"> </w:t>
      </w:r>
      <w:r w:rsidRPr="00B3730C">
        <w:rPr>
          <w:rFonts w:hint="eastAsia"/>
          <w:rtl/>
          <w:lang w:bidi="ar-SA"/>
        </w:rPr>
        <w:t>اعتباره</w:t>
      </w:r>
    </w:p>
    <w:p w:rsidR="00B3730C" w:rsidRPr="00B3730C" w:rsidRDefault="00B3730C" w:rsidP="00455E84">
      <w:pPr>
        <w:rPr>
          <w:rtl/>
        </w:rPr>
      </w:pPr>
      <w:r w:rsidRPr="00455E84">
        <w:rPr>
          <w:rFonts w:hint="cs"/>
          <w:spacing w:val="4"/>
          <w:rtl/>
        </w:rPr>
        <w:t xml:space="preserve">أن المجلس أحال في دورته لعام </w:t>
      </w:r>
      <w:r w:rsidRPr="00455E84">
        <w:rPr>
          <w:spacing w:val="4"/>
        </w:rPr>
        <w:t>2011</w:t>
      </w:r>
      <w:r w:rsidRPr="00455E84">
        <w:rPr>
          <w:rFonts w:hint="cs"/>
          <w:spacing w:val="4"/>
          <w:rtl/>
        </w:rPr>
        <w:t xml:space="preserve"> متابعة القرار </w:t>
      </w:r>
      <w:r w:rsidRPr="00455E84">
        <w:rPr>
          <w:spacing w:val="4"/>
        </w:rPr>
        <w:t>158</w:t>
      </w:r>
      <w:r w:rsidRPr="00455E84">
        <w:rPr>
          <w:rFonts w:hint="cs"/>
          <w:spacing w:val="4"/>
          <w:rtl/>
        </w:rPr>
        <w:t xml:space="preserve"> المتعلق بهذه المسائل إلى </w:t>
      </w:r>
      <w:r w:rsidRPr="00455E84">
        <w:rPr>
          <w:rFonts w:hint="eastAsia"/>
          <w:spacing w:val="4"/>
          <w:rtl/>
        </w:rPr>
        <w:t>فريق</w:t>
      </w:r>
      <w:r w:rsidRPr="00455E84">
        <w:rPr>
          <w:spacing w:val="4"/>
          <w:rtl/>
        </w:rPr>
        <w:t xml:space="preserve"> </w:t>
      </w:r>
      <w:r w:rsidRPr="00455E84">
        <w:rPr>
          <w:rFonts w:hint="eastAsia"/>
          <w:spacing w:val="4"/>
          <w:rtl/>
        </w:rPr>
        <w:t>العمل</w:t>
      </w:r>
      <w:r w:rsidRPr="00455E84">
        <w:rPr>
          <w:spacing w:val="4"/>
          <w:rtl/>
        </w:rPr>
        <w:t xml:space="preserve"> </w:t>
      </w:r>
      <w:r w:rsidRPr="00455E84">
        <w:rPr>
          <w:rFonts w:hint="eastAsia"/>
          <w:spacing w:val="4"/>
          <w:rtl/>
        </w:rPr>
        <w:t>التابع</w:t>
      </w:r>
      <w:r w:rsidRPr="00455E84">
        <w:rPr>
          <w:spacing w:val="4"/>
          <w:rtl/>
        </w:rPr>
        <w:t xml:space="preserve"> </w:t>
      </w:r>
      <w:r w:rsidRPr="00455E84">
        <w:rPr>
          <w:rFonts w:hint="eastAsia"/>
          <w:spacing w:val="4"/>
          <w:rtl/>
        </w:rPr>
        <w:t>للمجلس</w:t>
      </w:r>
      <w:r w:rsidRPr="00455E84">
        <w:rPr>
          <w:rFonts w:hint="cs"/>
          <w:spacing w:val="4"/>
          <w:rtl/>
        </w:rPr>
        <w:t xml:space="preserve"> </w:t>
      </w:r>
      <w:r w:rsidRPr="00455E84">
        <w:rPr>
          <w:rFonts w:hint="eastAsia"/>
          <w:spacing w:val="4"/>
          <w:rtl/>
        </w:rPr>
        <w:t>والمعني</w:t>
      </w:r>
      <w:r w:rsidRPr="00455E84">
        <w:rPr>
          <w:spacing w:val="4"/>
          <w:rtl/>
        </w:rPr>
        <w:t xml:space="preserve"> </w:t>
      </w:r>
      <w:r w:rsidRPr="00455E84">
        <w:rPr>
          <w:rFonts w:hint="eastAsia"/>
          <w:spacing w:val="4"/>
          <w:rtl/>
        </w:rPr>
        <w:t>بالموارد</w:t>
      </w:r>
      <w:r w:rsidRPr="00455E84">
        <w:rPr>
          <w:spacing w:val="4"/>
          <w:rtl/>
        </w:rPr>
        <w:t xml:space="preserve"> </w:t>
      </w:r>
      <w:r w:rsidRPr="00455E84">
        <w:rPr>
          <w:rFonts w:hint="eastAsia"/>
          <w:spacing w:val="6"/>
          <w:rtl/>
        </w:rPr>
        <w:t>المالية</w:t>
      </w:r>
      <w:r w:rsidRPr="00455E84">
        <w:rPr>
          <w:spacing w:val="6"/>
          <w:rtl/>
        </w:rPr>
        <w:t xml:space="preserve"> </w:t>
      </w:r>
      <w:r w:rsidRPr="00455E84">
        <w:rPr>
          <w:rFonts w:hint="eastAsia"/>
          <w:spacing w:val="6"/>
          <w:rtl/>
        </w:rPr>
        <w:t>والبشرية</w:t>
      </w:r>
      <w:r w:rsidRPr="00455E84">
        <w:rPr>
          <w:spacing w:val="6"/>
          <w:rtl/>
        </w:rPr>
        <w:t xml:space="preserve"> </w:t>
      </w:r>
      <w:r w:rsidRPr="00455E84">
        <w:rPr>
          <w:spacing w:val="6"/>
        </w:rPr>
        <w:t>(CWG-FHR)</w:t>
      </w:r>
      <w:r w:rsidRPr="00455E84">
        <w:rPr>
          <w:rFonts w:hint="cs"/>
          <w:spacing w:val="6"/>
          <w:rtl/>
        </w:rPr>
        <w:t xml:space="preserve"> كي يضع التوصيات اللازمة، وأن الفريق قام بدوره بمناقشة هذا الموضوع أثناء اجتماعاته في</w:t>
      </w:r>
      <w:r w:rsidRPr="00455E84">
        <w:rPr>
          <w:rFonts w:hint="eastAsia"/>
          <w:spacing w:val="6"/>
          <w:rtl/>
        </w:rPr>
        <w:t> </w:t>
      </w:r>
      <w:r w:rsidRPr="00455E84">
        <w:rPr>
          <w:rFonts w:hint="cs"/>
          <w:spacing w:val="6"/>
          <w:rtl/>
        </w:rPr>
        <w:t>الفترة</w:t>
      </w:r>
      <w:r w:rsidR="00455E84">
        <w:rPr>
          <w:rFonts w:hint="eastAsia"/>
          <w:spacing w:val="6"/>
          <w:rtl/>
        </w:rPr>
        <w:t> </w:t>
      </w:r>
      <w:r w:rsidRPr="00B3730C">
        <w:t>2014</w:t>
      </w:r>
      <w:r w:rsidRPr="00B3730C">
        <w:noBreakHyphen/>
        <w:t>2012</w:t>
      </w:r>
      <w:r w:rsidRPr="00B3730C">
        <w:rPr>
          <w:rFonts w:hint="cs"/>
          <w:rtl/>
        </w:rPr>
        <w:t xml:space="preserve"> بما في ذلك مشاورة مفتوحة خاصة مع أعضاء القطاعات والمنتسبين والهيئات الأكاديمية،</w:t>
      </w:r>
    </w:p>
    <w:p w:rsidR="00B3730C" w:rsidRPr="00B3730C" w:rsidRDefault="00B3730C" w:rsidP="00455E84">
      <w:pPr>
        <w:pStyle w:val="Call"/>
        <w:rPr>
          <w:rtl/>
          <w:lang w:bidi="ar-SA"/>
        </w:rPr>
      </w:pPr>
      <w:r w:rsidRPr="00B3730C">
        <w:rPr>
          <w:rFonts w:hint="eastAsia"/>
          <w:rtl/>
          <w:lang w:bidi="ar-SA"/>
        </w:rPr>
        <w:t>وإذ</w:t>
      </w:r>
      <w:r w:rsidRPr="00B3730C">
        <w:rPr>
          <w:rtl/>
          <w:lang w:bidi="ar-SA"/>
        </w:rPr>
        <w:t xml:space="preserve"> </w:t>
      </w:r>
      <w:r w:rsidRPr="00B3730C">
        <w:rPr>
          <w:rFonts w:hint="cs"/>
          <w:rtl/>
          <w:lang w:bidi="ar-SA"/>
        </w:rPr>
        <w:t>يلاحظ</w:t>
      </w:r>
    </w:p>
    <w:p w:rsidR="00B3730C" w:rsidRPr="00B3730C" w:rsidRDefault="00B3730C" w:rsidP="009C6D6A">
      <w:pPr>
        <w:rPr>
          <w:rtl/>
        </w:rPr>
      </w:pPr>
      <w:r w:rsidRPr="00B3730C">
        <w:rPr>
          <w:rFonts w:hint="cs"/>
          <w:rtl/>
          <w:lang w:bidi="ar"/>
        </w:rPr>
        <w:t>أن المجلس استنادا</w:t>
      </w:r>
      <w:r w:rsidRPr="00B3730C">
        <w:rPr>
          <w:rFonts w:hint="cs"/>
          <w:rtl/>
        </w:rPr>
        <w:t>ً</w:t>
      </w:r>
      <w:r w:rsidRPr="00B3730C">
        <w:rPr>
          <w:rFonts w:hint="cs"/>
          <w:rtl/>
          <w:lang w:bidi="ar"/>
        </w:rPr>
        <w:t xml:space="preserve"> إلى معلومات مقدمة من </w:t>
      </w:r>
      <w:r w:rsidRPr="00B3730C">
        <w:rPr>
          <w:rFonts w:hint="eastAsia"/>
          <w:rtl/>
        </w:rPr>
        <w:t>فريق</w:t>
      </w:r>
      <w:r w:rsidRPr="00B3730C">
        <w:rPr>
          <w:rtl/>
        </w:rPr>
        <w:t xml:space="preserve"> </w:t>
      </w:r>
      <w:r w:rsidRPr="00B3730C">
        <w:rPr>
          <w:rFonts w:hint="eastAsia"/>
          <w:rtl/>
        </w:rPr>
        <w:t>العمل</w:t>
      </w:r>
      <w:r w:rsidRPr="00B3730C">
        <w:rPr>
          <w:rtl/>
        </w:rPr>
        <w:t xml:space="preserve"> </w:t>
      </w:r>
      <w:r w:rsidRPr="00B3730C">
        <w:rPr>
          <w:rFonts w:hint="eastAsia"/>
          <w:rtl/>
        </w:rPr>
        <w:t>التابع</w:t>
      </w:r>
      <w:r w:rsidRPr="00B3730C">
        <w:rPr>
          <w:rtl/>
        </w:rPr>
        <w:t xml:space="preserve"> </w:t>
      </w:r>
      <w:r w:rsidRPr="00B3730C">
        <w:rPr>
          <w:rFonts w:hint="eastAsia"/>
          <w:rtl/>
        </w:rPr>
        <w:t>للمجلس</w:t>
      </w:r>
      <w:r w:rsidRPr="00B3730C">
        <w:rPr>
          <w:rFonts w:hint="cs"/>
          <w:rtl/>
        </w:rPr>
        <w:t xml:space="preserve"> </w:t>
      </w:r>
      <w:r w:rsidRPr="00B3730C">
        <w:rPr>
          <w:rFonts w:hint="eastAsia"/>
          <w:rtl/>
        </w:rPr>
        <w:t>والمعني</w:t>
      </w:r>
      <w:r w:rsidRPr="00B3730C">
        <w:rPr>
          <w:rtl/>
        </w:rPr>
        <w:t xml:space="preserve"> </w:t>
      </w:r>
      <w:r w:rsidRPr="00B3730C">
        <w:rPr>
          <w:rFonts w:hint="eastAsia"/>
          <w:rtl/>
        </w:rPr>
        <w:t>بالموارد</w:t>
      </w:r>
      <w:r w:rsidRPr="00B3730C">
        <w:rPr>
          <w:rtl/>
        </w:rPr>
        <w:t xml:space="preserve"> </w:t>
      </w:r>
      <w:r w:rsidRPr="00B3730C">
        <w:rPr>
          <w:rFonts w:hint="eastAsia"/>
          <w:rtl/>
        </w:rPr>
        <w:t>المالية</w:t>
      </w:r>
      <w:r w:rsidRPr="00B3730C">
        <w:rPr>
          <w:rtl/>
        </w:rPr>
        <w:t xml:space="preserve"> </w:t>
      </w:r>
      <w:r w:rsidRPr="00B3730C">
        <w:rPr>
          <w:rFonts w:hint="eastAsia"/>
          <w:rtl/>
        </w:rPr>
        <w:t>والبشرية</w:t>
      </w:r>
      <w:r w:rsidR="009C6D6A">
        <w:rPr>
          <w:rFonts w:hint="cs"/>
          <w:rtl/>
        </w:rPr>
        <w:t> </w:t>
      </w:r>
      <w:r w:rsidRPr="00B3730C">
        <w:t>(CWG-FHR)</w:t>
      </w:r>
      <w:r w:rsidRPr="00B3730C">
        <w:rPr>
          <w:rFonts w:hint="cs"/>
          <w:rtl/>
        </w:rPr>
        <w:t xml:space="preserve"> </w:t>
      </w:r>
      <w:r w:rsidRPr="00B3730C">
        <w:rPr>
          <w:rFonts w:hint="cs"/>
          <w:rtl/>
          <w:lang w:bidi="ar"/>
        </w:rPr>
        <w:t>أوصى بأن ينفذ الاتحاد تغييرات لتبسيط عضوية القطاعات وجعلها أكثر إنصافا</w:t>
      </w:r>
      <w:r w:rsidRPr="00B3730C">
        <w:rPr>
          <w:rFonts w:hint="cs"/>
          <w:rtl/>
        </w:rPr>
        <w:t>ً</w:t>
      </w:r>
      <w:r w:rsidRPr="00B3730C">
        <w:rPr>
          <w:rFonts w:hint="cs"/>
          <w:rtl/>
          <w:lang w:bidi="ar"/>
        </w:rPr>
        <w:t xml:space="preserve"> وتحديثها، مع الحفاظ على ال</w:t>
      </w:r>
      <w:r w:rsidRPr="00B3730C">
        <w:rPr>
          <w:rFonts w:hint="cs"/>
          <w:rtl/>
        </w:rPr>
        <w:t>هيكل الحالي لعضوية القطاعات القائم على ثلاثة قطاعات، بما في ذلك المنتسبون والهيئات الأكاديمية،</w:t>
      </w:r>
    </w:p>
    <w:p w:rsidR="00B3730C" w:rsidRPr="00B3730C" w:rsidRDefault="00B3730C" w:rsidP="00455E84">
      <w:pPr>
        <w:pStyle w:val="Call"/>
        <w:rPr>
          <w:rtl/>
          <w:lang w:bidi="ar-SA"/>
        </w:rPr>
      </w:pPr>
      <w:r w:rsidRPr="00B3730C">
        <w:rPr>
          <w:rFonts w:hint="cs"/>
          <w:rtl/>
          <w:lang w:bidi="ar-SA"/>
        </w:rPr>
        <w:lastRenderedPageBreak/>
        <w:t>يقرر تكليف المجلس</w:t>
      </w:r>
    </w:p>
    <w:p w:rsidR="00B3730C" w:rsidRPr="00B3730C" w:rsidRDefault="00B3730C" w:rsidP="00273CD9">
      <w:pPr>
        <w:keepNext/>
        <w:rPr>
          <w:rtl/>
        </w:rPr>
      </w:pPr>
      <w:r w:rsidRPr="00B3730C">
        <w:t>1</w:t>
      </w:r>
      <w:r w:rsidRPr="00B3730C">
        <w:rPr>
          <w:rFonts w:hint="cs"/>
          <w:rtl/>
        </w:rPr>
        <w:tab/>
        <w:t xml:space="preserve">بتحليل تداعيات منهجيات التسعير المختلفة فيما يتعلق بأعضاء القطاعات والمنتسبين، من حيث </w:t>
      </w:r>
      <w:r w:rsidR="00273CD9">
        <w:rPr>
          <w:rFonts w:hint="cs"/>
          <w:rtl/>
        </w:rPr>
        <w:t>المزايا والعيوب</w:t>
      </w:r>
      <w:r w:rsidRPr="00B3730C">
        <w:rPr>
          <w:rFonts w:hint="cs"/>
          <w:rtl/>
        </w:rPr>
        <w:t>، والنظر في المنافع الإضافية بما فيها تمتع أعضاء القطاعات الثلاثة بوضع خاص؛</w:t>
      </w:r>
    </w:p>
    <w:p w:rsidR="00B3730C" w:rsidRPr="00B3730C" w:rsidRDefault="00B3730C" w:rsidP="00B3730C">
      <w:pPr>
        <w:rPr>
          <w:rtl/>
        </w:rPr>
      </w:pPr>
      <w:r w:rsidRPr="00B3730C">
        <w:t>2</w:t>
      </w:r>
      <w:r w:rsidRPr="00B3730C">
        <w:rPr>
          <w:rFonts w:hint="cs"/>
          <w:rtl/>
        </w:rPr>
        <w:tab/>
        <w:t>بدراسة الهيكل الحالي للعضوية فضلاً عما يتمتع به أعضاء القطاعات والمنتسبون والهيئات الأكاديمية من مزايا وحقوق المشاركة، وذلك بغرض ضمان الاتساق والعدل بين فئات العضوية؛</w:t>
      </w:r>
    </w:p>
    <w:p w:rsidR="00B3730C" w:rsidRPr="00855E67" w:rsidRDefault="00B3730C" w:rsidP="00855E67">
      <w:pPr>
        <w:rPr>
          <w:spacing w:val="-2"/>
          <w:rtl/>
        </w:rPr>
      </w:pPr>
      <w:r w:rsidRPr="00855E67">
        <w:rPr>
          <w:spacing w:val="-2"/>
        </w:rPr>
        <w:t>3</w:t>
      </w:r>
      <w:r w:rsidRPr="00855E67">
        <w:rPr>
          <w:rFonts w:hint="cs"/>
          <w:spacing w:val="-2"/>
          <w:rtl/>
        </w:rPr>
        <w:tab/>
        <w:t>باستعراض التطبيق العملي لحقوق وواجبات أعضاء القطاعات وفقاً لما ينص عليه دستور الاتحاد واتفاقيته والقرار</w:t>
      </w:r>
      <w:r w:rsidRPr="00855E67">
        <w:rPr>
          <w:rFonts w:hint="eastAsia"/>
          <w:spacing w:val="-2"/>
          <w:rtl/>
        </w:rPr>
        <w:t> </w:t>
      </w:r>
      <w:r w:rsidRPr="00855E67">
        <w:rPr>
          <w:spacing w:val="-2"/>
        </w:rPr>
        <w:t>14</w:t>
      </w:r>
      <w:r w:rsidRPr="00855E67">
        <w:rPr>
          <w:rFonts w:hint="cs"/>
          <w:spacing w:val="-2"/>
          <w:rtl/>
        </w:rPr>
        <w:t xml:space="preserve"> (المراجَع في أنطاليا، </w:t>
      </w:r>
      <w:r w:rsidRPr="00855E67">
        <w:rPr>
          <w:spacing w:val="-2"/>
        </w:rPr>
        <w:t>2006</w:t>
      </w:r>
      <w:r w:rsidRPr="00855E67">
        <w:rPr>
          <w:rFonts w:hint="cs"/>
          <w:spacing w:val="-2"/>
          <w:rtl/>
        </w:rPr>
        <w:t>)، فضلاً عن ترتيبات مشاركة المنتسبين والهيئات الأكاديمية لضمان الاعتراف بهم على النحو الواجب في مؤتمرات الاتحاد وجمعياته وفي لجان الدراسات وفرق العمل والأفرقة الاستشارية والأنشطة الأخرى التي يضطلع</w:t>
      </w:r>
      <w:r w:rsidR="00855E67" w:rsidRPr="00855E67">
        <w:rPr>
          <w:rFonts w:hint="eastAsia"/>
          <w:spacing w:val="-2"/>
          <w:rtl/>
        </w:rPr>
        <w:t> </w:t>
      </w:r>
      <w:r w:rsidRPr="00855E67">
        <w:rPr>
          <w:rFonts w:hint="cs"/>
          <w:spacing w:val="-2"/>
          <w:rtl/>
        </w:rPr>
        <w:t>بها؛</w:t>
      </w:r>
    </w:p>
    <w:p w:rsidR="00B3730C" w:rsidRPr="00B3730C" w:rsidRDefault="00B3730C" w:rsidP="00B3730C">
      <w:pPr>
        <w:rPr>
          <w:rtl/>
        </w:rPr>
      </w:pPr>
      <w:r w:rsidRPr="00B3730C">
        <w:t>4</w:t>
      </w:r>
      <w:r w:rsidRPr="00B3730C">
        <w:rPr>
          <w:rFonts w:hint="cs"/>
          <w:rtl/>
        </w:rPr>
        <w:tab/>
        <w:t xml:space="preserve">بإعداد مبادئ توجيهية ودورات تدريبية للرؤساء/نواب الرؤساء ومستشاري لجان الدراسات وغيرهم بشأن الترتيبات المتعلقة بشتى فئات العضوية والمشاركة، وذلك بعد إجراء الاستعراض المشار إليه في البند </w:t>
      </w:r>
      <w:r w:rsidRPr="00B3730C">
        <w:t>3</w:t>
      </w:r>
      <w:r w:rsidRPr="00B3730C">
        <w:rPr>
          <w:rFonts w:hint="cs"/>
          <w:rtl/>
        </w:rPr>
        <w:t xml:space="preserve"> أعلاه؛</w:t>
      </w:r>
    </w:p>
    <w:p w:rsidR="00B3730C" w:rsidRPr="00B3730C" w:rsidRDefault="00B3730C" w:rsidP="00B3730C">
      <w:pPr>
        <w:rPr>
          <w:rtl/>
        </w:rPr>
      </w:pPr>
      <w:r w:rsidRPr="00B3730C">
        <w:t>5</w:t>
      </w:r>
      <w:r w:rsidRPr="00B3730C">
        <w:rPr>
          <w:rFonts w:hint="cs"/>
          <w:rtl/>
        </w:rPr>
        <w:tab/>
        <w:t>بدراسة السبل التي تؤدي إلى زيادة مشاركة الكيانات غير الهادفة للربح في أعمال الاتحاد، بما في ذلك جدوى استحداث فئة جديدة للمشاركة وما يرتبط بها من حقوق وواجبات؛</w:t>
      </w:r>
    </w:p>
    <w:p w:rsidR="00B3730C" w:rsidRPr="00B3730C" w:rsidRDefault="00B3730C" w:rsidP="00455E84">
      <w:pPr>
        <w:rPr>
          <w:rtl/>
        </w:rPr>
      </w:pPr>
      <w:r w:rsidRPr="00B3730C">
        <w:t>6</w:t>
      </w:r>
      <w:r w:rsidRPr="00B3730C">
        <w:rPr>
          <w:rFonts w:hint="cs"/>
          <w:rtl/>
        </w:rPr>
        <w:tab/>
      </w:r>
      <w:r w:rsidRPr="00455E84">
        <w:rPr>
          <w:rFonts w:hint="cs"/>
          <w:spacing w:val="2"/>
          <w:rtl/>
        </w:rPr>
        <w:t xml:space="preserve">باستعراض ممارسة إعفاء كيانات من رسوم العضوية (على أساس معايير منها المعاملة بالمثل)، وإجراء التغييرات اللازمة </w:t>
      </w:r>
      <w:r w:rsidRPr="00B3730C">
        <w:rPr>
          <w:rFonts w:hint="cs"/>
          <w:rtl/>
        </w:rPr>
        <w:t>في</w:t>
      </w:r>
      <w:r w:rsidR="00455E84">
        <w:rPr>
          <w:rFonts w:hint="eastAsia"/>
          <w:rtl/>
        </w:rPr>
        <w:t> </w:t>
      </w:r>
      <w:r w:rsidRPr="00B3730C">
        <w:rPr>
          <w:rFonts w:hint="cs"/>
          <w:rtl/>
        </w:rPr>
        <w:t>معايير الأهلية؛</w:t>
      </w:r>
    </w:p>
    <w:p w:rsidR="00B3730C" w:rsidRPr="00B3730C" w:rsidRDefault="00B3730C" w:rsidP="00B3730C">
      <w:pPr>
        <w:rPr>
          <w:rtl/>
        </w:rPr>
      </w:pPr>
      <w:r w:rsidRPr="00B3730C">
        <w:t>7</w:t>
      </w:r>
      <w:r w:rsidRPr="00B3730C">
        <w:rPr>
          <w:rFonts w:hint="cs"/>
          <w:rtl/>
        </w:rPr>
        <w:tab/>
        <w:t>بوضع استراتيجية شاملة للتشاور مع الدول الأعضاء وأعضاء القطاعات والمنتسبين والهيئات الأكاديمية وغيرهم حسب الاقتضاء، من أجل ضمان النظر في جميع الآراء بصورة دقيقة،</w:t>
      </w:r>
    </w:p>
    <w:p w:rsidR="00B3730C" w:rsidRPr="00B3730C" w:rsidRDefault="00B3730C" w:rsidP="00455E84">
      <w:pPr>
        <w:pStyle w:val="Call"/>
        <w:rPr>
          <w:rtl/>
          <w:lang w:bidi="ar-SA"/>
        </w:rPr>
      </w:pPr>
      <w:r w:rsidRPr="00B3730C">
        <w:rPr>
          <w:rFonts w:hint="cs"/>
          <w:rtl/>
          <w:lang w:bidi="ar-SA"/>
        </w:rPr>
        <w:t>يكلف الأمين العام ومديري المكاتب الثلاثة</w:t>
      </w:r>
    </w:p>
    <w:p w:rsidR="00B3730C" w:rsidRPr="00B3730C" w:rsidRDefault="00B3730C" w:rsidP="00B3730C">
      <w:pPr>
        <w:rPr>
          <w:rtl/>
        </w:rPr>
      </w:pPr>
      <w:r w:rsidRPr="00B3730C">
        <w:rPr>
          <w:rFonts w:hint="cs"/>
          <w:rtl/>
        </w:rPr>
        <w:t>بتقديم الدعم اللازم إلى المجلس لضمان إتاحة الفرصة أمام جميع الأعضاء والمشاركين لتقديم تعليقاتهم بشأن هذه المبادرة،</w:t>
      </w:r>
    </w:p>
    <w:p w:rsidR="00B3730C" w:rsidRPr="00B3730C" w:rsidRDefault="00B3730C" w:rsidP="00455E84">
      <w:pPr>
        <w:pStyle w:val="Call"/>
        <w:rPr>
          <w:rtl/>
          <w:lang w:bidi="ar-SA"/>
        </w:rPr>
      </w:pPr>
      <w:r w:rsidRPr="00B3730C">
        <w:rPr>
          <w:rFonts w:hint="cs"/>
          <w:rtl/>
          <w:lang w:bidi="ar-SA"/>
        </w:rPr>
        <w:t>يدعو الدول الأعضاء وأعضاء القطاعات</w:t>
      </w:r>
      <w:r w:rsidR="00455E84">
        <w:rPr>
          <w:rFonts w:hint="cs"/>
          <w:rtl/>
          <w:lang w:bidi="ar-SA"/>
        </w:rPr>
        <w:t xml:space="preserve"> والمنتسبين والهيئات الأكاديمية</w:t>
      </w:r>
    </w:p>
    <w:p w:rsidR="00324C72" w:rsidRDefault="00B3730C" w:rsidP="00B3730C">
      <w:pPr>
        <w:rPr>
          <w:rtl/>
        </w:rPr>
      </w:pPr>
      <w:r w:rsidRPr="00B3730C">
        <w:rPr>
          <w:rFonts w:hint="cs"/>
          <w:rtl/>
        </w:rPr>
        <w:t>إلى المشاركة في المشاورات الجارية بشأن هذا الموضوع وتقديم التعليقات بصورة منتظمة.</w:t>
      </w:r>
    </w:p>
    <w:p w:rsidR="002369D6" w:rsidRPr="00297511" w:rsidRDefault="002369D6" w:rsidP="002369D6">
      <w:pPr>
        <w:spacing w:before="600"/>
        <w:jc w:val="center"/>
        <w:rPr>
          <w:rStyle w:val="ReasonsChar"/>
          <w:rtl/>
        </w:rPr>
      </w:pPr>
      <w:r>
        <w:rPr>
          <w:rFonts w:hint="cs"/>
          <w:rtl/>
        </w:rPr>
        <w:t>___________</w:t>
      </w:r>
    </w:p>
    <w:sectPr w:rsidR="002369D6" w:rsidRPr="00297511" w:rsidSect="00B541A1">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0C" w:rsidRDefault="00B3730C" w:rsidP="00FE7FCA">
      <w:r>
        <w:separator/>
      </w:r>
    </w:p>
  </w:endnote>
  <w:endnote w:type="continuationSeparator" w:id="0">
    <w:p w:rsidR="00B3730C" w:rsidRDefault="00B3730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72" w:rsidRPr="00324C72" w:rsidRDefault="00324C72" w:rsidP="00B3730C">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960D83">
      <w:rPr>
        <w:rFonts w:asciiTheme="minorHAnsi" w:hAnsiTheme="minorHAnsi"/>
        <w:noProof/>
        <w:sz w:val="16"/>
        <w:szCs w:val="16"/>
        <w:lang w:val="fr-FR" w:bidi="ar-SA"/>
      </w:rPr>
      <w:t>P:\ARA\SG\CONF-SG\PP14\000\053A.docx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sidR="00B3730C" w:rsidRPr="00B3730C">
      <w:rPr>
        <w:rFonts w:asciiTheme="minorHAnsi" w:hAnsiTheme="minorHAnsi"/>
        <w:sz w:val="16"/>
        <w:szCs w:val="16"/>
        <w:lang w:val="fr-FR" w:bidi="ar-SA"/>
      </w:rPr>
      <w:t>365523</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943C25">
      <w:rPr>
        <w:rFonts w:asciiTheme="minorHAnsi" w:hAnsiTheme="minorHAnsi"/>
        <w:noProof/>
        <w:sz w:val="16"/>
        <w:szCs w:val="16"/>
        <w:lang w:val="en-US" w:bidi="ar-SA"/>
      </w:rPr>
      <w:t>05.10.14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960D83">
      <w:rPr>
        <w:rFonts w:asciiTheme="minorHAnsi" w:hAnsiTheme="minorHAnsi"/>
        <w:noProof/>
        <w:sz w:val="16"/>
        <w:szCs w:val="16"/>
        <w:lang w:val="en-US" w:bidi="ar-SA"/>
      </w:rPr>
      <w:t>09.07.14</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004C7A"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B237D6" w:rsidRPr="00004C7A" w:rsidRDefault="00B237D6" w:rsidP="00B3730C">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fr-FR"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960D83">
      <w:rPr>
        <w:rFonts w:asciiTheme="minorHAnsi" w:hAnsiTheme="minorHAnsi"/>
        <w:noProof/>
        <w:sz w:val="16"/>
        <w:szCs w:val="16"/>
        <w:lang w:val="fr-FR" w:bidi="ar-SA"/>
      </w:rPr>
      <w:t>P:\ARA\SG\CONF-SG\PP14\000\053A.docx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sidR="00B3730C">
      <w:rPr>
        <w:rFonts w:asciiTheme="minorHAnsi" w:hAnsiTheme="minorHAnsi"/>
        <w:sz w:val="16"/>
        <w:szCs w:val="16"/>
        <w:lang w:val="fr-FR" w:bidi="ar-SA"/>
      </w:rPr>
      <w:t>365523</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943C25">
      <w:rPr>
        <w:rFonts w:asciiTheme="minorHAnsi" w:hAnsiTheme="minorHAnsi"/>
        <w:noProof/>
        <w:sz w:val="16"/>
        <w:szCs w:val="16"/>
        <w:lang w:val="en-US" w:bidi="ar-SA"/>
      </w:rPr>
      <w:t>05.10.14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960D83">
      <w:rPr>
        <w:rFonts w:asciiTheme="minorHAnsi" w:hAnsiTheme="minorHAnsi"/>
        <w:noProof/>
        <w:sz w:val="16"/>
        <w:szCs w:val="16"/>
        <w:lang w:val="en-US" w:bidi="ar-SA"/>
      </w:rPr>
      <w:t>09.07.14</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0C" w:rsidRDefault="00B3730C">
      <w:r>
        <w:t>_______________</w:t>
      </w:r>
    </w:p>
  </w:footnote>
  <w:footnote w:type="continuationSeparator" w:id="0">
    <w:p w:rsidR="00B3730C" w:rsidRDefault="00B3730C"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960D83">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B3730C">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943C25">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B3730C">
      <w:rPr>
        <w:rStyle w:val="PageNumber"/>
        <w:rFonts w:ascii="Calibri" w:hAnsi="Calibri"/>
      </w:rPr>
      <w:t>53</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14E018"/>
    <w:lvl w:ilvl="0">
      <w:start w:val="1"/>
      <w:numFmt w:val="decimal"/>
      <w:lvlText w:val="%1."/>
      <w:lvlJc w:val="left"/>
      <w:pPr>
        <w:tabs>
          <w:tab w:val="num" w:pos="1492"/>
        </w:tabs>
        <w:ind w:left="1492" w:hanging="360"/>
      </w:pPr>
    </w:lvl>
  </w:abstractNum>
  <w:abstractNum w:abstractNumId="1">
    <w:nsid w:val="FFFFFF7D"/>
    <w:multiLevelType w:val="singleLevel"/>
    <w:tmpl w:val="6D1AE090"/>
    <w:lvl w:ilvl="0">
      <w:start w:val="1"/>
      <w:numFmt w:val="decimal"/>
      <w:lvlText w:val="%1."/>
      <w:lvlJc w:val="left"/>
      <w:pPr>
        <w:tabs>
          <w:tab w:val="num" w:pos="1209"/>
        </w:tabs>
        <w:ind w:left="1209" w:hanging="360"/>
      </w:pPr>
    </w:lvl>
  </w:abstractNum>
  <w:abstractNum w:abstractNumId="2">
    <w:nsid w:val="FFFFFF7E"/>
    <w:multiLevelType w:val="singleLevel"/>
    <w:tmpl w:val="F9C486D0"/>
    <w:lvl w:ilvl="0">
      <w:start w:val="1"/>
      <w:numFmt w:val="decimal"/>
      <w:lvlText w:val="%1."/>
      <w:lvlJc w:val="left"/>
      <w:pPr>
        <w:tabs>
          <w:tab w:val="num" w:pos="926"/>
        </w:tabs>
        <w:ind w:left="926" w:hanging="360"/>
      </w:pPr>
    </w:lvl>
  </w:abstractNum>
  <w:abstractNum w:abstractNumId="3">
    <w:nsid w:val="FFFFFF7F"/>
    <w:multiLevelType w:val="singleLevel"/>
    <w:tmpl w:val="8AA67056"/>
    <w:lvl w:ilvl="0">
      <w:start w:val="1"/>
      <w:numFmt w:val="decimal"/>
      <w:lvlText w:val="%1."/>
      <w:lvlJc w:val="left"/>
      <w:pPr>
        <w:tabs>
          <w:tab w:val="num" w:pos="643"/>
        </w:tabs>
        <w:ind w:left="643" w:hanging="360"/>
      </w:pPr>
    </w:lvl>
  </w:abstractNum>
  <w:abstractNum w:abstractNumId="4">
    <w:nsid w:val="FFFFFF80"/>
    <w:multiLevelType w:val="singleLevel"/>
    <w:tmpl w:val="01321A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0439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F0F2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5C85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0C61A0"/>
    <w:lvl w:ilvl="0">
      <w:start w:val="1"/>
      <w:numFmt w:val="decimal"/>
      <w:lvlText w:val="%1."/>
      <w:lvlJc w:val="left"/>
      <w:pPr>
        <w:tabs>
          <w:tab w:val="num" w:pos="360"/>
        </w:tabs>
        <w:ind w:left="360" w:hanging="360"/>
      </w:pPr>
    </w:lvl>
  </w:abstractNum>
  <w:abstractNum w:abstractNumId="9">
    <w:nsid w:val="FFFFFF89"/>
    <w:multiLevelType w:val="singleLevel"/>
    <w:tmpl w:val="E7A2D154"/>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0C"/>
    <w:rsid w:val="00004A19"/>
    <w:rsid w:val="00004C7A"/>
    <w:rsid w:val="00005A03"/>
    <w:rsid w:val="00006678"/>
    <w:rsid w:val="000075F1"/>
    <w:rsid w:val="0001331F"/>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5D42"/>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0A2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69D6"/>
    <w:rsid w:val="002371FD"/>
    <w:rsid w:val="00237B79"/>
    <w:rsid w:val="002471D5"/>
    <w:rsid w:val="0025361D"/>
    <w:rsid w:val="00253C26"/>
    <w:rsid w:val="00255055"/>
    <w:rsid w:val="00255DD0"/>
    <w:rsid w:val="00257188"/>
    <w:rsid w:val="002576F6"/>
    <w:rsid w:val="002578B4"/>
    <w:rsid w:val="002629BD"/>
    <w:rsid w:val="00263B70"/>
    <w:rsid w:val="002642B5"/>
    <w:rsid w:val="00272074"/>
    <w:rsid w:val="002732BB"/>
    <w:rsid w:val="00273CD9"/>
    <w:rsid w:val="0027409B"/>
    <w:rsid w:val="0027456E"/>
    <w:rsid w:val="00275EF8"/>
    <w:rsid w:val="00276339"/>
    <w:rsid w:val="00276A6F"/>
    <w:rsid w:val="002802F3"/>
    <w:rsid w:val="002816D2"/>
    <w:rsid w:val="002824BE"/>
    <w:rsid w:val="00283FC8"/>
    <w:rsid w:val="00285647"/>
    <w:rsid w:val="00297511"/>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55E84"/>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5D5A"/>
    <w:rsid w:val="00706323"/>
    <w:rsid w:val="00706D94"/>
    <w:rsid w:val="00710152"/>
    <w:rsid w:val="007112FC"/>
    <w:rsid w:val="00711CCD"/>
    <w:rsid w:val="007132AE"/>
    <w:rsid w:val="00713CF2"/>
    <w:rsid w:val="00715487"/>
    <w:rsid w:val="007161E9"/>
    <w:rsid w:val="0071655E"/>
    <w:rsid w:val="0071692A"/>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1CC"/>
    <w:rsid w:val="007C43A3"/>
    <w:rsid w:val="007D06DC"/>
    <w:rsid w:val="007D40C4"/>
    <w:rsid w:val="007E13E6"/>
    <w:rsid w:val="007E265B"/>
    <w:rsid w:val="007E383B"/>
    <w:rsid w:val="007E3B62"/>
    <w:rsid w:val="007E4520"/>
    <w:rsid w:val="007E4BC7"/>
    <w:rsid w:val="007E6D15"/>
    <w:rsid w:val="007E7230"/>
    <w:rsid w:val="007F087B"/>
    <w:rsid w:val="007F23A3"/>
    <w:rsid w:val="007F2ECE"/>
    <w:rsid w:val="007F7D80"/>
    <w:rsid w:val="008075D5"/>
    <w:rsid w:val="00811230"/>
    <w:rsid w:val="008231A2"/>
    <w:rsid w:val="00824C34"/>
    <w:rsid w:val="00826EF1"/>
    <w:rsid w:val="008300E4"/>
    <w:rsid w:val="0083067B"/>
    <w:rsid w:val="00841726"/>
    <w:rsid w:val="00845EC4"/>
    <w:rsid w:val="00846C73"/>
    <w:rsid w:val="008470C6"/>
    <w:rsid w:val="00847517"/>
    <w:rsid w:val="00850AEF"/>
    <w:rsid w:val="00855E67"/>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2DD"/>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3C25"/>
    <w:rsid w:val="0094510B"/>
    <w:rsid w:val="00947363"/>
    <w:rsid w:val="00947B43"/>
    <w:rsid w:val="00947C06"/>
    <w:rsid w:val="00950796"/>
    <w:rsid w:val="00950E0F"/>
    <w:rsid w:val="009518C4"/>
    <w:rsid w:val="00951A7E"/>
    <w:rsid w:val="00954625"/>
    <w:rsid w:val="009549B6"/>
    <w:rsid w:val="00960D83"/>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5"/>
    <w:rsid w:val="009C6891"/>
    <w:rsid w:val="009C6D6A"/>
    <w:rsid w:val="009C7F00"/>
    <w:rsid w:val="009D0064"/>
    <w:rsid w:val="009D20D2"/>
    <w:rsid w:val="009D4316"/>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3661A"/>
    <w:rsid w:val="00B3730C"/>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B7805"/>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qFormat/>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ResNoResNo">
    <w:name w:val="Res_NoRes_No"/>
    <w:basedOn w:val="Normal"/>
    <w:rsid w:val="00455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qFormat/>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ResNoResNo">
    <w:name w:val="Res_NoRes_No"/>
    <w:basedOn w:val="Normal"/>
    <w:rsid w:val="0045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EDC2-EA8B-4D54-B9FD-0F18DA51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4555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Khalil, Magdy</dc:creator>
  <cp:keywords>PP-14</cp:keywords>
  <dc:description>Document 1-A  For: XXX_x000d_
Document date: 6 October 2010_x000d_
Saved by Elbahnassawy at 22:46:25 on 06.10.2010</dc:description>
  <cp:lastModifiedBy>IS / INFRASTRUCTURE</cp:lastModifiedBy>
  <cp:revision>12</cp:revision>
  <cp:lastPrinted>2014-07-09T15:56:00Z</cp:lastPrinted>
  <dcterms:created xsi:type="dcterms:W3CDTF">2014-07-08T10:44:00Z</dcterms:created>
  <dcterms:modified xsi:type="dcterms:W3CDTF">2014-10-05T18:27:00Z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