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AB0830">
        <w:trPr>
          <w:cantSplit/>
        </w:trPr>
        <w:tc>
          <w:tcPr>
            <w:tcW w:w="6911" w:type="dxa"/>
          </w:tcPr>
          <w:p w:rsidR="007E4D0F" w:rsidRPr="00AB0830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AB083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AB0830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AB083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B0830">
              <w:rPr>
                <w:rFonts w:ascii="Verdana" w:hAnsi="Verdana"/>
                <w:szCs w:val="22"/>
                <w:lang w:val="ru-RU"/>
              </w:rPr>
              <w:br/>
            </w:r>
            <w:r w:rsidR="00D37469" w:rsidRPr="00AB0830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AB0830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B0830">
              <w:rPr>
                <w:noProof/>
                <w:lang w:val="en-US" w:eastAsia="zh-CN"/>
              </w:rPr>
              <w:drawing>
                <wp:inline distT="0" distB="0" distL="0" distR="0" wp14:anchorId="09F01D3A" wp14:editId="5B9DFDF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AB08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AB0830" w:rsidRDefault="007E4D0F" w:rsidP="00AB0830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AB0830" w:rsidRDefault="007E4D0F" w:rsidP="00AB0830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AB08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AB0830" w:rsidRDefault="007E4D0F" w:rsidP="00AB0830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AB0830" w:rsidRDefault="007E4D0F" w:rsidP="00AB0830">
            <w:pPr>
              <w:spacing w:before="0"/>
              <w:rPr>
                <w:szCs w:val="22"/>
                <w:lang w:val="ru-RU"/>
              </w:rPr>
            </w:pPr>
          </w:p>
        </w:tc>
      </w:tr>
      <w:tr w:rsidR="00B01EC5" w:rsidRPr="00AB0830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AB0830" w:rsidRDefault="00B01EC5" w:rsidP="00AB0830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AB0830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AB0830" w:rsidRDefault="00B01EC5" w:rsidP="00AB0830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AB0830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F83F7E" w:rsidRPr="00AB0830">
              <w:rPr>
                <w:b/>
                <w:bCs/>
                <w:szCs w:val="22"/>
                <w:lang w:val="ru-RU"/>
              </w:rPr>
              <w:t>55</w:t>
            </w:r>
            <w:r w:rsidRPr="00AB083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AB0830">
        <w:trPr>
          <w:cantSplit/>
          <w:trHeight w:val="23"/>
        </w:trPr>
        <w:tc>
          <w:tcPr>
            <w:tcW w:w="6911" w:type="dxa"/>
            <w:vMerge/>
          </w:tcPr>
          <w:p w:rsidR="00B01EC5" w:rsidRPr="00AB0830" w:rsidRDefault="00B01EC5" w:rsidP="00AB0830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AB0830" w:rsidRDefault="00F83F7E" w:rsidP="00AB083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0830">
              <w:rPr>
                <w:b/>
                <w:bCs/>
                <w:szCs w:val="22"/>
                <w:lang w:val="ru-RU"/>
              </w:rPr>
              <w:t>30 и</w:t>
            </w:r>
            <w:bookmarkStart w:id="4" w:name="_GoBack"/>
            <w:bookmarkEnd w:id="4"/>
            <w:r w:rsidRPr="00AB0830">
              <w:rPr>
                <w:b/>
                <w:bCs/>
                <w:szCs w:val="22"/>
                <w:lang w:val="ru-RU"/>
              </w:rPr>
              <w:t>юня</w:t>
            </w:r>
            <w:r w:rsidR="007D04A4" w:rsidRPr="00AB0830">
              <w:rPr>
                <w:b/>
                <w:bCs/>
                <w:szCs w:val="22"/>
                <w:lang w:val="ru-RU"/>
              </w:rPr>
              <w:t xml:space="preserve"> 2014</w:t>
            </w:r>
            <w:r w:rsidR="00B01EC5" w:rsidRPr="00AB083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AB0830">
        <w:trPr>
          <w:cantSplit/>
          <w:trHeight w:val="23"/>
        </w:trPr>
        <w:tc>
          <w:tcPr>
            <w:tcW w:w="6911" w:type="dxa"/>
            <w:vMerge/>
          </w:tcPr>
          <w:p w:rsidR="00B01EC5" w:rsidRPr="00AB0830" w:rsidRDefault="00B01EC5" w:rsidP="00AB0830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3"/>
          </w:p>
        </w:tc>
        <w:tc>
          <w:tcPr>
            <w:tcW w:w="3120" w:type="dxa"/>
          </w:tcPr>
          <w:p w:rsidR="00B01EC5" w:rsidRPr="00AB0830" w:rsidRDefault="00B01EC5" w:rsidP="00AB0830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0830">
              <w:rPr>
                <w:b/>
                <w:bCs/>
                <w:szCs w:val="22"/>
                <w:lang w:val="ru-RU"/>
              </w:rPr>
              <w:t>Оригинал:</w:t>
            </w:r>
            <w:r w:rsidR="00AB0830" w:rsidRPr="00AB0830">
              <w:rPr>
                <w:b/>
                <w:bCs/>
                <w:szCs w:val="22"/>
                <w:lang w:val="ru-RU"/>
              </w:rPr>
              <w:t xml:space="preserve"> </w:t>
            </w:r>
            <w:r w:rsidR="001200EF" w:rsidRPr="00AB0830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AB0830">
        <w:trPr>
          <w:cantSplit/>
        </w:trPr>
        <w:tc>
          <w:tcPr>
            <w:tcW w:w="10031" w:type="dxa"/>
            <w:gridSpan w:val="2"/>
          </w:tcPr>
          <w:p w:rsidR="00C470FB" w:rsidRPr="00AB0830" w:rsidRDefault="00F83F7E" w:rsidP="00C470FB">
            <w:pPr>
              <w:pStyle w:val="Source"/>
              <w:rPr>
                <w:lang w:val="ru-RU"/>
              </w:rPr>
            </w:pPr>
            <w:bookmarkStart w:id="6" w:name="dsource" w:colFirst="0" w:colLast="0"/>
            <w:bookmarkEnd w:id="5"/>
            <w:r w:rsidRPr="00AB0830">
              <w:rPr>
                <w:lang w:val="ru-RU"/>
              </w:rPr>
              <w:t>Отчет</w:t>
            </w:r>
            <w:r w:rsidR="00C470FB" w:rsidRPr="00AB0830">
              <w:rPr>
                <w:lang w:val="ru-RU"/>
              </w:rPr>
              <w:t xml:space="preserve"> Генерального секретаря</w:t>
            </w:r>
          </w:p>
        </w:tc>
      </w:tr>
      <w:tr w:rsidR="00C470FB" w:rsidRPr="00D22737">
        <w:trPr>
          <w:cantSplit/>
        </w:trPr>
        <w:tc>
          <w:tcPr>
            <w:tcW w:w="10031" w:type="dxa"/>
            <w:gridSpan w:val="2"/>
          </w:tcPr>
          <w:p w:rsidR="00C470FB" w:rsidRPr="00494ACD" w:rsidRDefault="00F83F7E" w:rsidP="00494ACD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6"/>
            <w:r w:rsidRPr="00494ACD">
              <w:rPr>
                <w:lang w:val="ru-RU"/>
              </w:rPr>
              <w:t>Опыт МСЭ в отношении дистанционного участия и предлагаемый план действий – резолюция 167 (Гвадалахара, 2010 г.)</w:t>
            </w:r>
          </w:p>
        </w:tc>
      </w:tr>
      <w:tr w:rsidR="007E4D0F" w:rsidRPr="00D22737">
        <w:trPr>
          <w:cantSplit/>
        </w:trPr>
        <w:tc>
          <w:tcPr>
            <w:tcW w:w="10031" w:type="dxa"/>
            <w:gridSpan w:val="2"/>
          </w:tcPr>
          <w:p w:rsidR="007E4D0F" w:rsidRPr="00AB0830" w:rsidRDefault="007E4D0F">
            <w:pPr>
              <w:pStyle w:val="Title2"/>
              <w:rPr>
                <w:szCs w:val="22"/>
                <w:lang w:val="ru-RU"/>
              </w:rPr>
            </w:pPr>
            <w:bookmarkStart w:id="8" w:name="dtitle2" w:colFirst="0" w:colLast="0"/>
            <w:bookmarkEnd w:id="7"/>
          </w:p>
        </w:tc>
      </w:tr>
      <w:bookmarkEnd w:id="8"/>
    </w:tbl>
    <w:p w:rsidR="00F83F7E" w:rsidRPr="00AB0830" w:rsidRDefault="00F83F7E" w:rsidP="00AB0830">
      <w:pPr>
        <w:pStyle w:val="Normalaftertitle"/>
        <w:rPr>
          <w:lang w:val="ru-RU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F83F7E" w:rsidRPr="00D22737" w:rsidTr="00C40B18">
        <w:tc>
          <w:tcPr>
            <w:tcW w:w="10065" w:type="dxa"/>
          </w:tcPr>
          <w:p w:rsidR="005F1782" w:rsidRPr="00AB0830" w:rsidRDefault="005F1782" w:rsidP="005F1782">
            <w:pPr>
              <w:pStyle w:val="Headingb"/>
              <w:rPr>
                <w:lang w:val="ru-RU"/>
              </w:rPr>
            </w:pPr>
            <w:r w:rsidRPr="00AB0830">
              <w:rPr>
                <w:lang w:val="ru-RU"/>
              </w:rPr>
              <w:t>Резюме</w:t>
            </w:r>
          </w:p>
          <w:p w:rsidR="005F1782" w:rsidRPr="00AB0830" w:rsidRDefault="005F1782" w:rsidP="005F1782">
            <w:pPr>
              <w:rPr>
                <w:lang w:val="ru-RU"/>
              </w:rPr>
            </w:pPr>
            <w:r w:rsidRPr="00AB0830">
              <w:rPr>
                <w:lang w:val="ru-RU"/>
              </w:rPr>
              <w:t>Полномочная конференция Международного союза электросвязи в Резолюции </w:t>
            </w:r>
            <w:r w:rsidR="0054717B" w:rsidRPr="00AB0830">
              <w:rPr>
                <w:lang w:val="ru-RU"/>
              </w:rPr>
              <w:t>167 (Гвадалахара, 2010 </w:t>
            </w:r>
            <w:r w:rsidRPr="00AB0830">
              <w:rPr>
                <w:lang w:val="ru-RU"/>
              </w:rPr>
              <w:t xml:space="preserve">г.) "поручает Генеральному секретарю при консультациях и во взаимодействии с Директорами Бюро разработать план действий для рассмотрения Советом на его сессии 2011 года в отношении электронного участия в деятельности рабочих групп и соответствующих собраний, представляющих отчет Совету, включая использование таких средств, как видеоконференции; продолжить проведение на экспериментальной основе электронных собраний в сотрудничестве с Директорами Бюро таким образом, чтобы последующая реализация </w:t>
            </w:r>
            <w:r w:rsidR="00494ACD">
              <w:rPr>
                <w:lang w:val="ru-RU"/>
              </w:rPr>
              <w:t>была технологически нейтральной</w:t>
            </w:r>
            <w:r w:rsidRPr="00AB0830">
              <w:rPr>
                <w:lang w:val="ru-RU"/>
              </w:rPr>
              <w:t xml:space="preserve"> в максимально возможной степени и эффективной с точки зрения затрат, с тем чтобы содействовать широкому участию, удовлетворяя при этом необходимые требования в области безопасности...".</w:t>
            </w:r>
          </w:p>
          <w:p w:rsidR="005F1782" w:rsidRPr="00AB0830" w:rsidRDefault="0054717B" w:rsidP="005F1782">
            <w:pPr>
              <w:rPr>
                <w:lang w:val="ru-RU"/>
              </w:rPr>
            </w:pPr>
            <w:r w:rsidRPr="00AB0830">
              <w:rPr>
                <w:lang w:val="ru-RU"/>
              </w:rPr>
              <w:t>Совет 2014</w:t>
            </w:r>
            <w:r w:rsidR="005F1782" w:rsidRPr="00AB0830">
              <w:rPr>
                <w:lang w:val="ru-RU"/>
              </w:rPr>
              <w:t xml:space="preserve"> года согласился, что в отношении "Укрепления потенциала МСЭ для проведения электронных собраний и обеспечения средств для продвижения работы Союза":</w:t>
            </w:r>
          </w:p>
          <w:p w:rsidR="005F1782" w:rsidRPr="00AB0830" w:rsidRDefault="005F1782" w:rsidP="0054717B">
            <w:pPr>
              <w:pStyle w:val="enumlev1"/>
              <w:rPr>
                <w:lang w:val="ru-RU"/>
              </w:rPr>
            </w:pPr>
            <w:r w:rsidRPr="00AB0830">
              <w:rPr>
                <w:lang w:val="ru-RU"/>
              </w:rPr>
              <w:t>1</w:t>
            </w:r>
            <w:r w:rsidRPr="00AB0830">
              <w:rPr>
                <w:lang w:val="ru-RU"/>
              </w:rPr>
              <w:tab/>
            </w:r>
            <w:r w:rsidR="0054717B" w:rsidRPr="00AB0830">
              <w:rPr>
                <w:lang w:val="ru-RU"/>
              </w:rPr>
              <w:t xml:space="preserve">следует продолжить </w:t>
            </w:r>
            <w:r w:rsidRPr="00AB0830">
              <w:rPr>
                <w:lang w:val="ru-RU"/>
              </w:rPr>
              <w:t>пилотн</w:t>
            </w:r>
            <w:r w:rsidR="0054717B" w:rsidRPr="00AB0830">
              <w:rPr>
                <w:lang w:val="ru-RU"/>
              </w:rPr>
              <w:t>ую</w:t>
            </w:r>
            <w:r w:rsidRPr="00AB0830">
              <w:rPr>
                <w:lang w:val="ru-RU"/>
              </w:rPr>
              <w:t xml:space="preserve"> фаз</w:t>
            </w:r>
            <w:r w:rsidR="0054717B" w:rsidRPr="00AB0830">
              <w:rPr>
                <w:lang w:val="ru-RU"/>
              </w:rPr>
              <w:t>у</w:t>
            </w:r>
            <w:r w:rsidRPr="00AB0830">
              <w:rPr>
                <w:lang w:val="ru-RU"/>
              </w:rPr>
              <w:t xml:space="preserve"> дистанционного участия </w:t>
            </w:r>
            <w:r w:rsidR="00541E8C">
              <w:rPr>
                <w:lang w:val="ru-RU"/>
              </w:rPr>
              <w:t>путем совершенствования и </w:t>
            </w:r>
            <w:r w:rsidR="0054717B" w:rsidRPr="00AB0830">
              <w:rPr>
                <w:lang w:val="ru-RU"/>
              </w:rPr>
              <w:t>расширения услуг в области дистанционного участия</w:t>
            </w:r>
            <w:r w:rsidRPr="00AB0830">
              <w:rPr>
                <w:lang w:val="ru-RU"/>
              </w:rPr>
              <w:t>; и</w:t>
            </w:r>
          </w:p>
          <w:p w:rsidR="005F1782" w:rsidRPr="00AB0830" w:rsidRDefault="005F1782" w:rsidP="00BF4B40">
            <w:pPr>
              <w:pStyle w:val="enumlev1"/>
              <w:rPr>
                <w:lang w:val="ru-RU"/>
              </w:rPr>
            </w:pPr>
            <w:r w:rsidRPr="00AB0830">
              <w:rPr>
                <w:lang w:val="ru-RU"/>
              </w:rPr>
              <w:t>2</w:t>
            </w:r>
            <w:r w:rsidRPr="00AB0830">
              <w:rPr>
                <w:lang w:val="ru-RU"/>
              </w:rPr>
              <w:tab/>
            </w:r>
            <w:r w:rsidR="0054717B" w:rsidRPr="00AB0830">
              <w:rPr>
                <w:lang w:val="ru-RU"/>
              </w:rPr>
              <w:t xml:space="preserve">необходимо подготовить и представить ПК-14 подробный </w:t>
            </w:r>
            <w:r w:rsidRPr="00AB0830">
              <w:rPr>
                <w:lang w:val="ru-RU"/>
              </w:rPr>
              <w:t xml:space="preserve">отчет о </w:t>
            </w:r>
            <w:r w:rsidR="00BF4B40" w:rsidRPr="00AB0830">
              <w:rPr>
                <w:lang w:val="ru-RU"/>
              </w:rPr>
              <w:t>правовых</w:t>
            </w:r>
            <w:r w:rsidR="0054717B" w:rsidRPr="00AB0830">
              <w:rPr>
                <w:lang w:val="ru-RU"/>
              </w:rPr>
              <w:t>,</w:t>
            </w:r>
            <w:r w:rsidRPr="00AB0830">
              <w:rPr>
                <w:lang w:val="ru-RU"/>
              </w:rPr>
              <w:t xml:space="preserve"> технических </w:t>
            </w:r>
            <w:r w:rsidR="00541E8C">
              <w:rPr>
                <w:lang w:val="ru-RU"/>
              </w:rPr>
              <w:t>и </w:t>
            </w:r>
            <w:r w:rsidR="0054717B" w:rsidRPr="00AB0830">
              <w:rPr>
                <w:lang w:val="ru-RU"/>
              </w:rPr>
              <w:t>финансовых проблемах, в том числе о том, как решать проблемы лиц с особыми потребностями</w:t>
            </w:r>
            <w:r w:rsidR="00541E8C">
              <w:rPr>
                <w:lang w:val="ru-RU"/>
              </w:rPr>
              <w:t> </w:t>
            </w:r>
            <w:r w:rsidR="0054717B" w:rsidRPr="00AB0830">
              <w:rPr>
                <w:lang w:val="ru-RU"/>
              </w:rPr>
              <w:t>или ограниченными возможностями и вопросы, связанные с использо</w:t>
            </w:r>
            <w:r w:rsidR="00541E8C">
              <w:rPr>
                <w:lang w:val="ru-RU"/>
              </w:rPr>
              <w:t>ванием языков на равной основе.</w:t>
            </w:r>
          </w:p>
          <w:p w:rsidR="005F1782" w:rsidRPr="00AB0830" w:rsidRDefault="005F1782" w:rsidP="005F1782">
            <w:pPr>
              <w:pStyle w:val="Headingb"/>
              <w:rPr>
                <w:lang w:val="ru-RU"/>
              </w:rPr>
            </w:pPr>
            <w:r w:rsidRPr="00AB0830">
              <w:rPr>
                <w:lang w:val="ru-RU"/>
              </w:rPr>
              <w:t>Необходимые действия</w:t>
            </w:r>
          </w:p>
          <w:p w:rsidR="005F1782" w:rsidRPr="00AB0830" w:rsidRDefault="0054717B" w:rsidP="007E7941">
            <w:pPr>
              <w:rPr>
                <w:szCs w:val="22"/>
                <w:lang w:val="ru-RU"/>
              </w:rPr>
            </w:pPr>
            <w:r w:rsidRPr="00AB0830">
              <w:rPr>
                <w:lang w:val="ru-RU"/>
              </w:rPr>
              <w:t xml:space="preserve">Полномочной конференции предлагается рассмотреть настоящий отчет и принять решение о направлении </w:t>
            </w:r>
            <w:r w:rsidR="007E7941" w:rsidRPr="00AB0830">
              <w:rPr>
                <w:lang w:val="ru-RU"/>
              </w:rPr>
              <w:t>деятельности на будущее, учитывая изменения в проц</w:t>
            </w:r>
            <w:r w:rsidR="00541E8C">
              <w:rPr>
                <w:lang w:val="ru-RU"/>
              </w:rPr>
              <w:t>едурах, которые потребуются для </w:t>
            </w:r>
            <w:r w:rsidR="007E7941" w:rsidRPr="00AB0830">
              <w:rPr>
                <w:lang w:val="ru-RU"/>
              </w:rPr>
              <w:t xml:space="preserve">того, чтобы организационно закрепить дистанционное участие. </w:t>
            </w:r>
          </w:p>
          <w:p w:rsidR="005F1782" w:rsidRPr="00AB0830" w:rsidRDefault="005F1782" w:rsidP="00AB0830">
            <w:pPr>
              <w:jc w:val="center"/>
              <w:rPr>
                <w:lang w:val="ru-RU"/>
              </w:rPr>
            </w:pPr>
            <w:r w:rsidRPr="00AB0830">
              <w:rPr>
                <w:lang w:val="ru-RU"/>
              </w:rPr>
              <w:t>____________</w:t>
            </w:r>
          </w:p>
          <w:p w:rsidR="00F83F7E" w:rsidRPr="00AB0830" w:rsidRDefault="005F1782" w:rsidP="005F1782">
            <w:pPr>
              <w:pStyle w:val="Headingb"/>
              <w:rPr>
                <w:lang w:val="ru-RU"/>
              </w:rPr>
            </w:pPr>
            <w:r w:rsidRPr="00AB0830">
              <w:rPr>
                <w:lang w:val="ru-RU"/>
              </w:rPr>
              <w:t>Справочные материалы</w:t>
            </w:r>
          </w:p>
          <w:p w:rsidR="00F83F7E" w:rsidRPr="00AB0830" w:rsidRDefault="00D22737" w:rsidP="00AB0830">
            <w:pPr>
              <w:spacing w:after="120"/>
              <w:rPr>
                <w:lang w:val="ru-RU"/>
              </w:rPr>
            </w:pPr>
            <w:hyperlink r:id="rId10" w:anchor="res167" w:history="1">
              <w:r w:rsidR="007E7941" w:rsidRPr="00AB0830">
                <w:rPr>
                  <w:rStyle w:val="Hyperlink"/>
                  <w:lang w:val="ru-RU"/>
                </w:rPr>
                <w:t>Резолюция</w:t>
              </w:r>
              <w:r w:rsidR="00F83F7E" w:rsidRPr="00AB0830">
                <w:rPr>
                  <w:rStyle w:val="Hyperlink"/>
                  <w:lang w:val="ru-RU"/>
                </w:rPr>
                <w:t xml:space="preserve"> 167 (</w:t>
              </w:r>
              <w:r w:rsidR="007E7941" w:rsidRPr="00AB0830">
                <w:rPr>
                  <w:rStyle w:val="Hyperlink"/>
                  <w:lang w:val="ru-RU"/>
                </w:rPr>
                <w:t>Гвадалахара, 2010 г.</w:t>
              </w:r>
              <w:r w:rsidR="00F83F7E" w:rsidRPr="00AB0830">
                <w:rPr>
                  <w:rStyle w:val="Hyperlink"/>
                  <w:lang w:val="ru-RU"/>
                </w:rPr>
                <w:t>)</w:t>
              </w:r>
            </w:hyperlink>
            <w:r w:rsidR="00F83F7E" w:rsidRPr="00AB0830">
              <w:rPr>
                <w:lang w:val="ru-RU"/>
              </w:rPr>
              <w:t xml:space="preserve">; </w:t>
            </w:r>
            <w:r w:rsidR="007E7941" w:rsidRPr="00AB0830">
              <w:rPr>
                <w:lang w:val="ru-RU"/>
              </w:rPr>
              <w:t xml:space="preserve">Документы </w:t>
            </w:r>
            <w:hyperlink r:id="rId11" w:history="1">
              <w:r w:rsidR="00F83F7E" w:rsidRPr="00AB0830">
                <w:rPr>
                  <w:rStyle w:val="Hyperlink"/>
                  <w:lang w:val="ru-RU"/>
                </w:rPr>
                <w:t>C11/37(Rev.1)</w:t>
              </w:r>
            </w:hyperlink>
            <w:r w:rsidR="00F83F7E" w:rsidRPr="00AB0830">
              <w:rPr>
                <w:lang w:val="ru-RU"/>
              </w:rPr>
              <w:t xml:space="preserve">, </w:t>
            </w:r>
            <w:hyperlink r:id="rId12" w:history="1">
              <w:r w:rsidR="00F83F7E" w:rsidRPr="00AB0830">
                <w:rPr>
                  <w:rStyle w:val="Hyperlink"/>
                  <w:lang w:val="ru-RU"/>
                </w:rPr>
                <w:t>C12/21(Rev.1)</w:t>
              </w:r>
            </w:hyperlink>
            <w:r w:rsidR="00F83F7E" w:rsidRPr="00AB0830">
              <w:rPr>
                <w:lang w:val="ru-RU"/>
              </w:rPr>
              <w:t xml:space="preserve">, </w:t>
            </w:r>
            <w:hyperlink r:id="rId13" w:history="1">
              <w:r w:rsidR="00F83F7E" w:rsidRPr="00AB0830">
                <w:rPr>
                  <w:rStyle w:val="Hyperlink"/>
                  <w:lang w:val="ru-RU"/>
                </w:rPr>
                <w:t>C13/INF/8</w:t>
              </w:r>
            </w:hyperlink>
            <w:r w:rsidR="00F83F7E" w:rsidRPr="00AB0830">
              <w:rPr>
                <w:lang w:val="ru-RU"/>
              </w:rPr>
              <w:t xml:space="preserve">, </w:t>
            </w:r>
            <w:hyperlink r:id="rId14" w:history="1">
              <w:r w:rsidR="00F83F7E" w:rsidRPr="00AB0830">
                <w:rPr>
                  <w:rStyle w:val="Hyperlink"/>
                  <w:lang w:val="ru-RU"/>
                </w:rPr>
                <w:t>C13/20(Rev.1)</w:t>
              </w:r>
            </w:hyperlink>
            <w:r w:rsidR="00F83F7E" w:rsidRPr="00AB0830">
              <w:rPr>
                <w:lang w:val="ru-RU"/>
              </w:rPr>
              <w:t xml:space="preserve"> </w:t>
            </w:r>
            <w:r w:rsidR="007E7941" w:rsidRPr="00AB0830">
              <w:rPr>
                <w:lang w:val="ru-RU"/>
              </w:rPr>
              <w:t>и</w:t>
            </w:r>
            <w:r w:rsidR="00F83F7E" w:rsidRPr="00AB0830">
              <w:rPr>
                <w:lang w:val="ru-RU"/>
              </w:rPr>
              <w:t xml:space="preserve"> </w:t>
            </w:r>
            <w:hyperlink r:id="rId15" w:history="1">
              <w:r w:rsidR="00F83F7E" w:rsidRPr="00AB0830">
                <w:rPr>
                  <w:rStyle w:val="Hyperlink"/>
                  <w:lang w:val="ru-RU"/>
                </w:rPr>
                <w:t>C14/20</w:t>
              </w:r>
            </w:hyperlink>
            <w:r w:rsidR="00AB0830" w:rsidRPr="00AB0830">
              <w:rPr>
                <w:lang w:val="ru-RU"/>
              </w:rPr>
              <w:t xml:space="preserve"> Совета</w:t>
            </w:r>
            <w:r w:rsidR="00F83F7E" w:rsidRPr="00AB0830">
              <w:rPr>
                <w:lang w:val="ru-RU"/>
              </w:rPr>
              <w:t>.</w:t>
            </w:r>
          </w:p>
        </w:tc>
      </w:tr>
    </w:tbl>
    <w:p w:rsidR="00F83F7E" w:rsidRPr="00AB0830" w:rsidRDefault="00F83F7E" w:rsidP="00AB0830">
      <w:pPr>
        <w:rPr>
          <w:lang w:val="ru-RU"/>
        </w:rPr>
      </w:pPr>
      <w:r w:rsidRPr="00AB0830">
        <w:rPr>
          <w:lang w:val="ru-RU"/>
        </w:rPr>
        <w:br w:type="page"/>
      </w:r>
    </w:p>
    <w:p w:rsidR="00F83F7E" w:rsidRPr="00AB0830" w:rsidRDefault="00AB0830" w:rsidP="00AB0830">
      <w:pPr>
        <w:pStyle w:val="Headingb"/>
        <w:rPr>
          <w:lang w:val="ru-RU"/>
        </w:rPr>
      </w:pPr>
      <w:r w:rsidRPr="00AB0830">
        <w:rPr>
          <w:lang w:val="ru-RU"/>
        </w:rPr>
        <w:lastRenderedPageBreak/>
        <w:t>Базовая информация</w:t>
      </w:r>
    </w:p>
    <w:p w:rsidR="00F83F7E" w:rsidRPr="00AB0830" w:rsidRDefault="00AB0830" w:rsidP="00AB0830">
      <w:pPr>
        <w:rPr>
          <w:lang w:val="ru-RU"/>
        </w:rPr>
      </w:pPr>
      <w:r w:rsidRPr="00AB0830">
        <w:rPr>
          <w:lang w:val="ru-RU"/>
        </w:rPr>
        <w:t>1</w:t>
      </w:r>
      <w:r w:rsidRPr="00AB0830">
        <w:rPr>
          <w:lang w:val="ru-RU"/>
        </w:rPr>
        <w:tab/>
      </w:r>
      <w:r w:rsidR="00D86341" w:rsidRPr="00AB0830">
        <w:rPr>
          <w:lang w:val="ru-RU"/>
        </w:rPr>
        <w:t xml:space="preserve">В Резолюции 167 (Гвадалахара, 2010 г.) Генеральному секретарю поручается с привлечением консультативных групп трех Секторов и далее расширять электронные методы работы, </w:t>
      </w:r>
      <w:r w:rsidR="00BC282E" w:rsidRPr="00AB0830">
        <w:rPr>
          <w:lang w:val="ru-RU"/>
        </w:rPr>
        <w:t>чтобы включить</w:t>
      </w:r>
      <w:r w:rsidR="00D86341" w:rsidRPr="00AB0830">
        <w:rPr>
          <w:lang w:val="ru-RU"/>
        </w:rPr>
        <w:t xml:space="preserve"> дистанционное/электронное участие. Электронное уч</w:t>
      </w:r>
      <w:r w:rsidR="000A1CFF">
        <w:rPr>
          <w:lang w:val="ru-RU"/>
        </w:rPr>
        <w:t>астие следует распространять на </w:t>
      </w:r>
      <w:r w:rsidR="00D86341" w:rsidRPr="00AB0830">
        <w:rPr>
          <w:lang w:val="ru-RU"/>
        </w:rPr>
        <w:t>рабочие группы МСЭ, а также на собрания, представляющие отчеты Совету</w:t>
      </w:r>
      <w:r w:rsidR="00F83F7E" w:rsidRPr="00AB0830">
        <w:rPr>
          <w:lang w:val="ru-RU"/>
        </w:rPr>
        <w:t>.</w:t>
      </w:r>
    </w:p>
    <w:p w:rsidR="00F83F7E" w:rsidRPr="00AB0830" w:rsidRDefault="00AB0830" w:rsidP="00AB0830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D86341" w:rsidRPr="00AB0830">
        <w:rPr>
          <w:lang w:val="ru-RU"/>
        </w:rPr>
        <w:t>Апробирование дистанционного участия как услуги МСЭ продолжается четвертый год</w:t>
      </w:r>
      <w:r w:rsidR="00F83F7E" w:rsidRPr="00AB0830">
        <w:rPr>
          <w:lang w:val="ru-RU"/>
        </w:rPr>
        <w:t xml:space="preserve">. </w:t>
      </w:r>
      <w:r w:rsidR="00F04B82" w:rsidRPr="00AB0830">
        <w:rPr>
          <w:lang w:val="ru-RU"/>
        </w:rPr>
        <w:t>Совету</w:t>
      </w:r>
      <w:r w:rsidR="000A1CFF">
        <w:rPr>
          <w:lang w:val="ru-RU"/>
        </w:rPr>
        <w:t> </w:t>
      </w:r>
      <w:r w:rsidR="00F04B82" w:rsidRPr="00AB0830">
        <w:rPr>
          <w:lang w:val="ru-RU"/>
        </w:rPr>
        <w:t xml:space="preserve">были представлены четыре отчета, которые показывают развитие дистанционного участия </w:t>
      </w:r>
      <w:r w:rsidR="000A1CFF">
        <w:rPr>
          <w:lang w:val="ru-RU"/>
        </w:rPr>
        <w:t>и </w:t>
      </w:r>
      <w:r w:rsidR="00F04B82" w:rsidRPr="00AB0830">
        <w:rPr>
          <w:lang w:val="ru-RU"/>
        </w:rPr>
        <w:t xml:space="preserve">проблемы, встречающиеся при его внедрении. </w:t>
      </w:r>
    </w:p>
    <w:p w:rsidR="00F83F7E" w:rsidRPr="00AB0830" w:rsidRDefault="00AB0830" w:rsidP="00AB0830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F04B82" w:rsidRPr="00AB0830">
        <w:rPr>
          <w:lang w:val="ru-RU"/>
        </w:rPr>
        <w:t>За последние четыре года дистанционное участие</w:t>
      </w:r>
      <w:r w:rsidR="00F83F7E" w:rsidRPr="00AB0830">
        <w:rPr>
          <w:lang w:val="ru-RU"/>
        </w:rPr>
        <w:t xml:space="preserve"> </w:t>
      </w:r>
      <w:r w:rsidR="00F04B82" w:rsidRPr="00AB0830">
        <w:rPr>
          <w:lang w:val="ru-RU"/>
        </w:rPr>
        <w:t xml:space="preserve">было обеспечено на более </w:t>
      </w:r>
      <w:r>
        <w:rPr>
          <w:lang w:val="ru-RU"/>
        </w:rPr>
        <w:t xml:space="preserve">чем </w:t>
      </w:r>
      <w:r w:rsidR="00F04B82" w:rsidRPr="00AB0830">
        <w:rPr>
          <w:lang w:val="ru-RU"/>
        </w:rPr>
        <w:t>1300</w:t>
      </w:r>
      <w:r>
        <w:rPr>
          <w:lang w:val="ru-RU"/>
        </w:rPr>
        <w:t> </w:t>
      </w:r>
      <w:r w:rsidR="00F04B82" w:rsidRPr="00AB0830">
        <w:rPr>
          <w:lang w:val="ru-RU"/>
        </w:rPr>
        <w:t>сесс</w:t>
      </w:r>
      <w:r>
        <w:rPr>
          <w:lang w:val="ru-RU"/>
        </w:rPr>
        <w:t>иях</w:t>
      </w:r>
      <w:r w:rsidR="00F04B82" w:rsidRPr="00AB0830">
        <w:rPr>
          <w:lang w:val="ru-RU"/>
        </w:rPr>
        <w:t xml:space="preserve"> собраний с участием </w:t>
      </w:r>
      <w:r>
        <w:rPr>
          <w:lang w:val="ru-RU"/>
        </w:rPr>
        <w:t>свыше</w:t>
      </w:r>
      <w:r w:rsidR="00F04B82" w:rsidRPr="00AB0830">
        <w:rPr>
          <w:lang w:val="ru-RU"/>
        </w:rPr>
        <w:t xml:space="preserve"> 10 тыс. </w:t>
      </w:r>
      <w:r w:rsidR="005947DF" w:rsidRPr="00AB0830">
        <w:rPr>
          <w:lang w:val="ru-RU"/>
        </w:rPr>
        <w:t>д</w:t>
      </w:r>
      <w:r w:rsidR="00F04B82" w:rsidRPr="00AB0830">
        <w:rPr>
          <w:lang w:val="ru-RU"/>
        </w:rPr>
        <w:t xml:space="preserve">истанционных участников. </w:t>
      </w:r>
    </w:p>
    <w:p w:rsidR="00F83F7E" w:rsidRPr="00AB0830" w:rsidRDefault="00AB0830" w:rsidP="00AB0830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Подробная информация</w:t>
      </w:r>
      <w:r w:rsidR="00F04B82" w:rsidRPr="00AB0830">
        <w:rPr>
          <w:lang w:val="ru-RU"/>
        </w:rPr>
        <w:t xml:space="preserve"> об использовании дистанционного участия разными Бюро и развитыми/развивающимися странами опубликованы в последнем по времени отчет</w:t>
      </w:r>
      <w:r w:rsidR="005947DF" w:rsidRPr="00AB0830">
        <w:rPr>
          <w:lang w:val="ru-RU"/>
        </w:rPr>
        <w:t>е</w:t>
      </w:r>
      <w:r w:rsidR="00F04B82" w:rsidRPr="00AB0830">
        <w:rPr>
          <w:lang w:val="ru-RU"/>
        </w:rPr>
        <w:t xml:space="preserve"> Совету</w:t>
      </w:r>
      <w:r w:rsidRPr="00AB0830">
        <w:rPr>
          <w:rStyle w:val="FootnoteReference"/>
          <w:lang w:val="ru-RU"/>
        </w:rPr>
        <w:footnoteReference w:customMarkFollows="1" w:id="1"/>
        <w:t>1</w:t>
      </w:r>
      <w:r w:rsidR="00F83F7E" w:rsidRPr="00AB0830">
        <w:rPr>
          <w:lang w:val="ru-RU"/>
        </w:rPr>
        <w:t>.</w:t>
      </w:r>
    </w:p>
    <w:p w:rsidR="00F83F7E" w:rsidRPr="00AB0830" w:rsidRDefault="00AB0830" w:rsidP="00AB0830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F04B82" w:rsidRPr="00AB0830">
        <w:rPr>
          <w:lang w:val="ru-RU"/>
        </w:rPr>
        <w:t>В проекте заключительного отчета ВКРЭ-14 предлагается следующее: "</w:t>
      </w:r>
      <w:r w:rsidR="00263C5B" w:rsidRPr="00AB0830">
        <w:rPr>
          <w:lang w:val="ru-RU"/>
        </w:rPr>
        <w:t>Исследовательские комиссии и их соответствующие группы должны стремиться использовать, насколько это возможно и практически осуществимо,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Государств-Членов, Членов Сектора, Ассоциированных членов</w:t>
      </w:r>
      <w:r w:rsidR="000A1CFF">
        <w:rPr>
          <w:lang w:val="ru-RU"/>
        </w:rPr>
        <w:t xml:space="preserve"> и академических организаций, в </w:t>
      </w:r>
      <w:r w:rsidR="00263C5B" w:rsidRPr="00AB0830">
        <w:rPr>
          <w:lang w:val="ru-RU"/>
        </w:rPr>
        <w:t>частности лиц с особыми потребностями, таких как лица с ограниченными возможностями</w:t>
      </w:r>
      <w:r w:rsidR="00F04B82" w:rsidRPr="00AB0830">
        <w:rPr>
          <w:lang w:val="ru-RU"/>
        </w:rPr>
        <w:t>"</w:t>
      </w:r>
      <w:r w:rsidR="00F83F7E" w:rsidRPr="00AB0830">
        <w:rPr>
          <w:lang w:val="ru-RU"/>
        </w:rPr>
        <w:t>.</w:t>
      </w:r>
    </w:p>
    <w:p w:rsidR="00F83F7E" w:rsidRPr="00AB0830" w:rsidRDefault="00F04B82" w:rsidP="00AB0830">
      <w:pPr>
        <w:pStyle w:val="Headingb"/>
        <w:rPr>
          <w:lang w:val="ru-RU"/>
        </w:rPr>
      </w:pPr>
      <w:r w:rsidRPr="00AB0830">
        <w:rPr>
          <w:lang w:val="ru-RU"/>
        </w:rPr>
        <w:t xml:space="preserve">Технические и </w:t>
      </w:r>
      <w:r w:rsidR="005947DF" w:rsidRPr="00AB0830">
        <w:rPr>
          <w:lang w:val="ru-RU"/>
        </w:rPr>
        <w:t>правовые</w:t>
      </w:r>
      <w:r w:rsidRPr="00AB0830">
        <w:rPr>
          <w:lang w:val="ru-RU"/>
        </w:rPr>
        <w:t xml:space="preserve"> проблемы</w:t>
      </w:r>
    </w:p>
    <w:p w:rsidR="00F83F7E" w:rsidRPr="00AB0830" w:rsidRDefault="00AB0830" w:rsidP="00AB0830">
      <w:pPr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="00F04B82" w:rsidRPr="00AB0830">
        <w:rPr>
          <w:lang w:val="ru-RU"/>
        </w:rPr>
        <w:t xml:space="preserve">В представленной ниже таблице приводятся два </w:t>
      </w:r>
      <w:r>
        <w:rPr>
          <w:lang w:val="ru-RU"/>
        </w:rPr>
        <w:t>основных</w:t>
      </w:r>
      <w:r w:rsidR="00F04B82" w:rsidRPr="00AB0830">
        <w:rPr>
          <w:lang w:val="ru-RU"/>
        </w:rPr>
        <w:t xml:space="preserve"> технических вопроса, их потенциальные последствия и связанные с ними </w:t>
      </w:r>
      <w:r w:rsidR="00937608" w:rsidRPr="00AB0830">
        <w:rPr>
          <w:lang w:val="ru-RU"/>
        </w:rPr>
        <w:t>правовые</w:t>
      </w:r>
      <w:r w:rsidR="00F04B82" w:rsidRPr="00AB0830">
        <w:rPr>
          <w:lang w:val="ru-RU"/>
        </w:rPr>
        <w:t xml:space="preserve"> вопросы</w:t>
      </w:r>
      <w:r w:rsidR="000A1CFF">
        <w:rPr>
          <w:lang w:val="ru-RU"/>
        </w:rPr>
        <w:t>.</w:t>
      </w:r>
    </w:p>
    <w:p w:rsidR="00AB0830" w:rsidRDefault="00F04B82" w:rsidP="00AB0830">
      <w:pPr>
        <w:pStyle w:val="TableNo"/>
        <w:rPr>
          <w:lang w:val="ru-RU"/>
        </w:rPr>
      </w:pPr>
      <w:r w:rsidRPr="00AB0830">
        <w:rPr>
          <w:lang w:val="ru-RU"/>
        </w:rPr>
        <w:t>Таблица</w:t>
      </w:r>
      <w:r w:rsidR="00F83F7E" w:rsidRPr="00AB0830">
        <w:rPr>
          <w:lang w:val="ru-RU"/>
        </w:rPr>
        <w:t xml:space="preserve"> 1</w:t>
      </w:r>
    </w:p>
    <w:p w:rsidR="00F83F7E" w:rsidRPr="00AB0830" w:rsidRDefault="00F04B82" w:rsidP="00AB0830">
      <w:pPr>
        <w:pStyle w:val="Tabletitle"/>
        <w:rPr>
          <w:lang w:val="ru-RU"/>
        </w:rPr>
      </w:pPr>
      <w:r w:rsidRPr="00AB0830">
        <w:rPr>
          <w:lang w:val="ru-RU"/>
        </w:rPr>
        <w:t xml:space="preserve">Технические вопросы и вытекающие из них </w:t>
      </w:r>
      <w:r w:rsidR="00937608" w:rsidRPr="00AB0830">
        <w:rPr>
          <w:lang w:val="ru-RU"/>
        </w:rPr>
        <w:t>правовые</w:t>
      </w:r>
      <w:r w:rsidRPr="00AB0830">
        <w:rPr>
          <w:lang w:val="ru-RU"/>
        </w:rPr>
        <w:t xml:space="preserve"> проблемы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F83F7E" w:rsidRPr="00D22737" w:rsidTr="00C40B18">
        <w:tc>
          <w:tcPr>
            <w:tcW w:w="9781" w:type="dxa"/>
          </w:tcPr>
          <w:p w:rsidR="00F83F7E" w:rsidRPr="00AB0830" w:rsidRDefault="00F04B82" w:rsidP="00AB0830">
            <w:pPr>
              <w:pStyle w:val="Tabletext"/>
              <w:rPr>
                <w:lang w:val="ru-RU"/>
              </w:rPr>
            </w:pPr>
            <w:r w:rsidRPr="00AB0830">
              <w:rPr>
                <w:b/>
                <w:u w:val="single"/>
                <w:lang w:val="ru-RU"/>
              </w:rPr>
              <w:t>Технический вопрос</w:t>
            </w:r>
            <w:r w:rsidR="00F83F7E" w:rsidRPr="00AB0830">
              <w:rPr>
                <w:b/>
                <w:u w:val="single"/>
                <w:lang w:val="ru-RU"/>
              </w:rPr>
              <w:t xml:space="preserve"> 1</w:t>
            </w:r>
            <w:r w:rsidR="00F83F7E" w:rsidRPr="00AB0830">
              <w:rPr>
                <w:lang w:val="ru-RU"/>
              </w:rPr>
              <w:t xml:space="preserve">: </w:t>
            </w:r>
            <w:r w:rsidRPr="00AB0830">
              <w:rPr>
                <w:lang w:val="ru-RU"/>
              </w:rPr>
              <w:t xml:space="preserve">Качество голоса/звука при использовании </w:t>
            </w:r>
            <w:r w:rsidR="00CB0F29" w:rsidRPr="00AB0830">
              <w:rPr>
                <w:lang w:val="ru-RU"/>
              </w:rPr>
              <w:t>общедоступной</w:t>
            </w:r>
            <w:r w:rsidRPr="00AB0830">
              <w:rPr>
                <w:lang w:val="ru-RU"/>
              </w:rPr>
              <w:t xml:space="preserve"> инфраструктуры</w:t>
            </w:r>
            <w:r w:rsidR="000A1CFF">
              <w:rPr>
                <w:lang w:val="ru-RU"/>
              </w:rPr>
              <w:t xml:space="preserve"> для </w:t>
            </w:r>
            <w:r w:rsidR="00937608" w:rsidRPr="00AB0830">
              <w:rPr>
                <w:lang w:val="ru-RU"/>
              </w:rPr>
              <w:t>соединения дистанционных участников (вне контроля МСЭ).</w:t>
            </w:r>
          </w:p>
        </w:tc>
      </w:tr>
      <w:tr w:rsidR="00F83F7E" w:rsidRPr="00D22737" w:rsidTr="00C40B18">
        <w:tc>
          <w:tcPr>
            <w:tcW w:w="9781" w:type="dxa"/>
          </w:tcPr>
          <w:p w:rsidR="00F83F7E" w:rsidRPr="00AB0830" w:rsidRDefault="00937608" w:rsidP="00AB0830">
            <w:pPr>
              <w:pStyle w:val="Tabletext"/>
              <w:rPr>
                <w:lang w:val="ru-RU"/>
              </w:rPr>
            </w:pPr>
            <w:r w:rsidRPr="00AB0830">
              <w:rPr>
                <w:b/>
                <w:lang w:val="ru-RU"/>
              </w:rPr>
              <w:t>Последствия</w:t>
            </w:r>
            <w:r w:rsidR="00F83F7E" w:rsidRPr="00AB0830">
              <w:rPr>
                <w:lang w:val="ru-RU"/>
              </w:rPr>
              <w:t xml:space="preserve">: </w:t>
            </w:r>
            <w:r w:rsidRPr="00AB0830">
              <w:rPr>
                <w:lang w:val="ru-RU"/>
              </w:rPr>
              <w:t>Невозможен синхронный перевод дистанционных выступлений.</w:t>
            </w:r>
          </w:p>
        </w:tc>
      </w:tr>
      <w:tr w:rsidR="00F83F7E" w:rsidRPr="00D22737" w:rsidTr="00C40B18">
        <w:tc>
          <w:tcPr>
            <w:tcW w:w="9781" w:type="dxa"/>
          </w:tcPr>
          <w:p w:rsidR="00F83F7E" w:rsidRPr="00AB0830" w:rsidRDefault="00937608" w:rsidP="00AB0830">
            <w:pPr>
              <w:pStyle w:val="Tabletext"/>
              <w:rPr>
                <w:lang w:val="ru-RU"/>
              </w:rPr>
            </w:pPr>
            <w:r w:rsidRPr="00AB0830">
              <w:rPr>
                <w:b/>
                <w:lang w:val="ru-RU"/>
              </w:rPr>
              <w:t>Варианты уменьшения отрицательных последствий</w:t>
            </w:r>
            <w:r w:rsidR="00F83F7E" w:rsidRPr="00AB0830">
              <w:rPr>
                <w:lang w:val="ru-RU"/>
              </w:rPr>
              <w:t>: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937608" w:rsidRPr="00AB0830">
              <w:rPr>
                <w:lang w:val="ru-RU"/>
              </w:rPr>
              <w:t>Отсутствие синхронного перевода (только канал оратора</w:t>
            </w:r>
            <w:r w:rsidR="00F83F7E" w:rsidRPr="00AB0830">
              <w:rPr>
                <w:lang w:val="ru-RU"/>
              </w:rPr>
              <w:t>).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937608" w:rsidRPr="00AB0830">
              <w:rPr>
                <w:lang w:val="ru-RU"/>
              </w:rPr>
              <w:t>Отложить дистанционное выступление</w:t>
            </w:r>
            <w:r w:rsidR="00F83F7E" w:rsidRPr="00AB0830">
              <w:rPr>
                <w:lang w:val="ru-RU"/>
              </w:rPr>
              <w:t xml:space="preserve"> (</w:t>
            </w:r>
            <w:r w:rsidR="00937608" w:rsidRPr="00AB0830">
              <w:rPr>
                <w:lang w:val="ru-RU"/>
              </w:rPr>
              <w:t>постара</w:t>
            </w:r>
            <w:r>
              <w:rPr>
                <w:lang w:val="ru-RU"/>
              </w:rPr>
              <w:t>т</w:t>
            </w:r>
            <w:r w:rsidR="00937608" w:rsidRPr="00AB0830">
              <w:rPr>
                <w:lang w:val="ru-RU"/>
              </w:rPr>
              <w:t>ь</w:t>
            </w:r>
            <w:r>
              <w:rPr>
                <w:lang w:val="ru-RU"/>
              </w:rPr>
              <w:t>ся</w:t>
            </w:r>
            <w:r w:rsidR="00937608" w:rsidRPr="00AB0830">
              <w:rPr>
                <w:lang w:val="ru-RU"/>
              </w:rPr>
              <w:t xml:space="preserve"> повысить качество</w:t>
            </w:r>
            <w:r w:rsidR="00F83F7E" w:rsidRPr="00AB0830">
              <w:rPr>
                <w:lang w:val="ru-RU"/>
              </w:rPr>
              <w:t xml:space="preserve"> – </w:t>
            </w:r>
            <w:r w:rsidR="00937608" w:rsidRPr="00AB0830">
              <w:rPr>
                <w:lang w:val="ru-RU"/>
              </w:rPr>
              <w:t>вне контроля МСЭ</w:t>
            </w:r>
            <w:r w:rsidR="00F83F7E" w:rsidRPr="00AB0830">
              <w:rPr>
                <w:lang w:val="ru-RU"/>
              </w:rPr>
              <w:t>).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937608" w:rsidRPr="00AB0830">
              <w:rPr>
                <w:lang w:val="ru-RU"/>
              </w:rPr>
              <w:t>Аннулировать дистанционное выступление</w:t>
            </w:r>
            <w:r w:rsidR="00F83F7E" w:rsidRPr="00AB0830">
              <w:rPr>
                <w:lang w:val="ru-RU"/>
              </w:rPr>
              <w:t>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937608" w:rsidRPr="00AB0830">
              <w:rPr>
                <w:lang w:val="ru-RU"/>
              </w:rPr>
              <w:t xml:space="preserve">Выступление </w:t>
            </w:r>
            <w:r>
              <w:rPr>
                <w:lang w:val="ru-RU"/>
              </w:rPr>
              <w:t>доверенного</w:t>
            </w:r>
            <w:r w:rsidR="00937608" w:rsidRPr="00AB0830">
              <w:rPr>
                <w:lang w:val="ru-RU"/>
              </w:rPr>
              <w:t xml:space="preserve"> лица</w:t>
            </w:r>
            <w:r w:rsidR="00F83F7E" w:rsidRPr="00AB0830">
              <w:rPr>
                <w:lang w:val="ru-RU"/>
              </w:rPr>
              <w:t>.</w:t>
            </w:r>
          </w:p>
        </w:tc>
      </w:tr>
      <w:tr w:rsidR="00F83F7E" w:rsidRPr="00D22737" w:rsidTr="00C40B18">
        <w:tc>
          <w:tcPr>
            <w:tcW w:w="9781" w:type="dxa"/>
          </w:tcPr>
          <w:p w:rsidR="00F83F7E" w:rsidRPr="00AB0830" w:rsidRDefault="00937608" w:rsidP="00AB0830">
            <w:pPr>
              <w:pStyle w:val="Tabletext"/>
              <w:rPr>
                <w:lang w:val="ru-RU"/>
              </w:rPr>
            </w:pPr>
            <w:r w:rsidRPr="00AB0830">
              <w:rPr>
                <w:b/>
                <w:lang w:val="ru-RU"/>
              </w:rPr>
              <w:t>Правовые вопросы</w:t>
            </w:r>
            <w:r w:rsidR="00F83F7E" w:rsidRPr="00AB0830">
              <w:rPr>
                <w:lang w:val="ru-RU"/>
              </w:rPr>
              <w:t>: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937608" w:rsidRPr="00AB0830">
              <w:rPr>
                <w:lang w:val="ru-RU"/>
              </w:rPr>
              <w:t>Не могут быть гарантированы требования в отношении языков для собрания</w:t>
            </w:r>
            <w:r w:rsidR="00F83F7E" w:rsidRPr="00AB0830">
              <w:rPr>
                <w:lang w:val="ru-RU"/>
              </w:rPr>
              <w:t>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937608" w:rsidRPr="00AB0830">
              <w:rPr>
                <w:lang w:val="ru-RU"/>
              </w:rPr>
              <w:t xml:space="preserve">Не могут быть гарантированы равные права дистанционных участников </w:t>
            </w:r>
            <w:r w:rsidR="000A1CFF">
              <w:rPr>
                <w:lang w:val="ru-RU"/>
              </w:rPr>
              <w:t>и участников, присутствующих на </w:t>
            </w:r>
            <w:r w:rsidR="00937608" w:rsidRPr="00AB0830">
              <w:rPr>
                <w:lang w:val="ru-RU"/>
              </w:rPr>
              <w:t>местах</w:t>
            </w:r>
            <w:r w:rsidR="00F83F7E" w:rsidRPr="00AB0830">
              <w:rPr>
                <w:lang w:val="ru-RU"/>
              </w:rPr>
              <w:t>.</w:t>
            </w:r>
          </w:p>
        </w:tc>
      </w:tr>
      <w:tr w:rsidR="00F83F7E" w:rsidRPr="00D22737" w:rsidTr="00C40B18">
        <w:tc>
          <w:tcPr>
            <w:tcW w:w="9781" w:type="dxa"/>
          </w:tcPr>
          <w:p w:rsidR="00F83F7E" w:rsidRPr="00AB0830" w:rsidRDefault="00937608" w:rsidP="00AB0830">
            <w:pPr>
              <w:pStyle w:val="Tabletext"/>
              <w:rPr>
                <w:lang w:val="ru-RU"/>
              </w:rPr>
            </w:pPr>
            <w:r w:rsidRPr="00AB0830">
              <w:rPr>
                <w:b/>
                <w:lang w:val="ru-RU"/>
              </w:rPr>
              <w:t>Изменения в правовой базе</w:t>
            </w:r>
            <w:r w:rsidR="00F83F7E" w:rsidRPr="00AB0830">
              <w:rPr>
                <w:lang w:val="ru-RU"/>
              </w:rPr>
              <w:t>: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 w:rsidRPr="00AB0830">
              <w:rPr>
                <w:lang w:val="ru-RU"/>
              </w:rPr>
              <w:t>−</w:t>
            </w:r>
            <w:r w:rsidRPr="00AB0830">
              <w:rPr>
                <w:lang w:val="ru-RU"/>
              </w:rPr>
              <w:tab/>
            </w:r>
            <w:r w:rsidR="00937608" w:rsidRPr="00AB0830">
              <w:rPr>
                <w:lang w:val="ru-RU"/>
              </w:rPr>
              <w:t xml:space="preserve">При необходимости, внесение изменений в Статью </w:t>
            </w:r>
            <w:r w:rsidR="00F83F7E" w:rsidRPr="00AB0830">
              <w:rPr>
                <w:lang w:val="ru-RU"/>
              </w:rPr>
              <w:t xml:space="preserve">31 </w:t>
            </w:r>
            <w:r w:rsidR="00BB3AC1" w:rsidRPr="00AB0830">
              <w:rPr>
                <w:lang w:val="ru-RU"/>
              </w:rPr>
              <w:t>Конвенции (Полномочия на конференциях) в целях охвата технических препятствий для дистанционного участия, возникших практически в последний момент, которые могли бы потребовать передачи полно</w:t>
            </w:r>
            <w:r w:rsidR="00EA6CBC">
              <w:rPr>
                <w:lang w:val="ru-RU"/>
              </w:rPr>
              <w:t>мочий в самый последний момент.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 w:rsidRPr="00AB0830">
              <w:rPr>
                <w:lang w:val="ru-RU"/>
              </w:rPr>
              <w:t>−</w:t>
            </w:r>
            <w:r w:rsidRPr="00AB0830">
              <w:rPr>
                <w:lang w:val="ru-RU"/>
              </w:rPr>
              <w:tab/>
            </w:r>
            <w:r w:rsidR="00BB3AC1" w:rsidRPr="00AB0830">
              <w:rPr>
                <w:lang w:val="ru-RU"/>
              </w:rPr>
              <w:t>Потенциальное воздействие на Статью 29 Устава (Языки).</w:t>
            </w:r>
          </w:p>
        </w:tc>
      </w:tr>
      <w:tr w:rsidR="00F83F7E" w:rsidRPr="00D22737" w:rsidTr="00AB0830">
        <w:trPr>
          <w:trHeight w:val="983"/>
        </w:trPr>
        <w:tc>
          <w:tcPr>
            <w:tcW w:w="9781" w:type="dxa"/>
          </w:tcPr>
          <w:p w:rsidR="00F83F7E" w:rsidRPr="00AB0830" w:rsidRDefault="00D95064" w:rsidP="00AB0830">
            <w:pPr>
              <w:pStyle w:val="Tabletext"/>
              <w:rPr>
                <w:lang w:val="ru-RU"/>
              </w:rPr>
            </w:pPr>
            <w:r w:rsidRPr="00AB0830">
              <w:rPr>
                <w:b/>
                <w:u w:val="single"/>
                <w:lang w:val="ru-RU"/>
              </w:rPr>
              <w:lastRenderedPageBreak/>
              <w:t xml:space="preserve">Технический вопрос </w:t>
            </w:r>
            <w:r w:rsidR="00F83F7E" w:rsidRPr="00AB0830">
              <w:rPr>
                <w:b/>
                <w:u w:val="single"/>
                <w:lang w:val="ru-RU"/>
              </w:rPr>
              <w:t>2</w:t>
            </w:r>
            <w:r w:rsidR="00F83F7E" w:rsidRPr="00AB0830">
              <w:rPr>
                <w:lang w:val="ru-RU"/>
              </w:rPr>
              <w:t xml:space="preserve">: </w:t>
            </w:r>
            <w:r w:rsidR="00014E18" w:rsidRPr="00AB0830">
              <w:rPr>
                <w:lang w:val="ru-RU"/>
              </w:rPr>
              <w:t>Отказ связи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  <w:t>Технический о</w:t>
            </w:r>
            <w:r w:rsidR="00014E18" w:rsidRPr="00AB0830">
              <w:rPr>
                <w:lang w:val="ru-RU"/>
              </w:rPr>
              <w:t>тказ между местом проведения собра</w:t>
            </w:r>
            <w:r w:rsidR="00EA6CBC">
              <w:rPr>
                <w:lang w:val="ru-RU"/>
              </w:rPr>
              <w:t>ния и дистанционным участником.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014E18" w:rsidRPr="00AB0830">
              <w:rPr>
                <w:lang w:val="ru-RU"/>
              </w:rPr>
              <w:t xml:space="preserve">Преднамеренная приостановка связи для того, чтобы нарушить </w:t>
            </w:r>
            <w:r w:rsidR="00CB0F29" w:rsidRPr="00AB0830">
              <w:rPr>
                <w:lang w:val="ru-RU"/>
              </w:rPr>
              <w:t>ход</w:t>
            </w:r>
            <w:r w:rsidR="00014E18" w:rsidRPr="00AB0830">
              <w:rPr>
                <w:lang w:val="ru-RU"/>
              </w:rPr>
              <w:t xml:space="preserve"> работы</w:t>
            </w:r>
            <w:r w:rsidR="00F83F7E" w:rsidRPr="00AB0830">
              <w:rPr>
                <w:lang w:val="ru-RU"/>
              </w:rPr>
              <w:t xml:space="preserve">. </w:t>
            </w:r>
          </w:p>
        </w:tc>
      </w:tr>
      <w:tr w:rsidR="00F83F7E" w:rsidRPr="00D22737" w:rsidTr="00C40B18">
        <w:tc>
          <w:tcPr>
            <w:tcW w:w="9781" w:type="dxa"/>
          </w:tcPr>
          <w:p w:rsidR="00F83F7E" w:rsidRPr="00AB0830" w:rsidRDefault="00D95064" w:rsidP="00AB0830">
            <w:pPr>
              <w:pStyle w:val="Tabletext"/>
              <w:rPr>
                <w:lang w:val="ru-RU"/>
              </w:rPr>
            </w:pPr>
            <w:r w:rsidRPr="00AB0830">
              <w:rPr>
                <w:b/>
                <w:lang w:val="ru-RU"/>
              </w:rPr>
              <w:t>Последствия</w:t>
            </w:r>
            <w:r w:rsidR="00F83F7E" w:rsidRPr="00AB0830">
              <w:rPr>
                <w:lang w:val="ru-RU"/>
              </w:rPr>
              <w:t xml:space="preserve">: </w:t>
            </w:r>
            <w:r w:rsidR="00014E18" w:rsidRPr="00AB0830">
              <w:rPr>
                <w:lang w:val="ru-RU"/>
              </w:rPr>
              <w:t>Выступление дистанционного делегата (делегатов) невозможно</w:t>
            </w:r>
            <w:r w:rsidR="00F83F7E" w:rsidRPr="00AB0830">
              <w:rPr>
                <w:lang w:val="ru-RU"/>
              </w:rPr>
              <w:t>.</w:t>
            </w:r>
          </w:p>
        </w:tc>
      </w:tr>
      <w:tr w:rsidR="00F83F7E" w:rsidRPr="00AB0830" w:rsidTr="00C40B18">
        <w:tc>
          <w:tcPr>
            <w:tcW w:w="9781" w:type="dxa"/>
          </w:tcPr>
          <w:p w:rsidR="00F83F7E" w:rsidRPr="00AB0830" w:rsidRDefault="00D95064" w:rsidP="00AB0830">
            <w:pPr>
              <w:pStyle w:val="Tabletext"/>
              <w:rPr>
                <w:lang w:val="ru-RU"/>
              </w:rPr>
            </w:pPr>
            <w:r w:rsidRPr="00AB0830">
              <w:rPr>
                <w:b/>
                <w:lang w:val="ru-RU"/>
              </w:rPr>
              <w:t>Варианты уменьшения отрицательных последствий</w:t>
            </w:r>
            <w:r w:rsidR="00F83F7E" w:rsidRPr="00AB0830">
              <w:rPr>
                <w:lang w:val="ru-RU"/>
              </w:rPr>
              <w:t xml:space="preserve">: 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014E18" w:rsidRPr="00AB0830">
              <w:rPr>
                <w:lang w:val="ru-RU"/>
              </w:rPr>
              <w:t>Остановить собрание или подождать, пока связь не установится</w:t>
            </w:r>
            <w:r w:rsidR="00EA6CBC">
              <w:rPr>
                <w:lang w:val="ru-RU"/>
              </w:rPr>
              <w:t>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B0F29" w:rsidRPr="00AB0830">
              <w:rPr>
                <w:lang w:val="ru-RU"/>
              </w:rPr>
              <w:t>Продолжить работу без дистанционного делегата (делегатов)</w:t>
            </w:r>
            <w:r w:rsidR="00F83F7E" w:rsidRPr="00AB0830">
              <w:rPr>
                <w:lang w:val="ru-RU"/>
              </w:rPr>
              <w:t>.</w:t>
            </w:r>
          </w:p>
          <w:p w:rsidR="00F83F7E" w:rsidRPr="00AB0830" w:rsidRDefault="00AB0830" w:rsidP="00F25FA6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B0F29" w:rsidRPr="00AB0830">
              <w:rPr>
                <w:lang w:val="ru-RU"/>
              </w:rPr>
              <w:t xml:space="preserve">Выступление </w:t>
            </w:r>
            <w:r w:rsidR="00F25FA6">
              <w:rPr>
                <w:lang w:val="ru-RU"/>
              </w:rPr>
              <w:t>доверенного</w:t>
            </w:r>
            <w:r w:rsidR="00CB0F29" w:rsidRPr="00AB0830">
              <w:rPr>
                <w:lang w:val="ru-RU"/>
              </w:rPr>
              <w:t xml:space="preserve"> лица</w:t>
            </w:r>
            <w:r w:rsidR="00F83F7E" w:rsidRPr="00AB0830">
              <w:rPr>
                <w:lang w:val="ru-RU"/>
              </w:rPr>
              <w:t>.</w:t>
            </w:r>
          </w:p>
        </w:tc>
      </w:tr>
      <w:tr w:rsidR="00F83F7E" w:rsidRPr="00D22737" w:rsidTr="00C40B18">
        <w:tc>
          <w:tcPr>
            <w:tcW w:w="9781" w:type="dxa"/>
          </w:tcPr>
          <w:p w:rsidR="00F83F7E" w:rsidRPr="00AB0830" w:rsidRDefault="00D95064" w:rsidP="00AB0830">
            <w:pPr>
              <w:pStyle w:val="Tabletext"/>
              <w:rPr>
                <w:lang w:val="ru-RU"/>
              </w:rPr>
            </w:pPr>
            <w:r w:rsidRPr="00F25FA6">
              <w:rPr>
                <w:b/>
                <w:lang w:val="ru-RU"/>
              </w:rPr>
              <w:t>Правовые вопросы</w:t>
            </w:r>
            <w:r w:rsidR="00F83F7E" w:rsidRPr="00AB0830">
              <w:rPr>
                <w:lang w:val="ru-RU"/>
              </w:rPr>
              <w:t>: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B0F29" w:rsidRPr="00AB0830">
              <w:rPr>
                <w:lang w:val="ru-RU"/>
              </w:rPr>
              <w:t xml:space="preserve">Не могут быть гарантированы наличие и конфиденциальность связи с использованием общедоступной инфраструктуры, которая неподконтрольна МСЭ. 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B0F29" w:rsidRPr="00AB0830">
              <w:rPr>
                <w:lang w:val="ru-RU"/>
              </w:rPr>
              <w:t xml:space="preserve">Не могут быть гарантированы равные права дистанционных участников </w:t>
            </w:r>
            <w:r w:rsidR="000A1CFF">
              <w:rPr>
                <w:lang w:val="ru-RU"/>
              </w:rPr>
              <w:t>и участников, присутствующих на </w:t>
            </w:r>
            <w:r w:rsidR="00CB0F29" w:rsidRPr="00AB0830">
              <w:rPr>
                <w:lang w:val="ru-RU"/>
              </w:rPr>
              <w:t>местах</w:t>
            </w:r>
            <w:r w:rsidR="00F83F7E" w:rsidRPr="00AB0830">
              <w:rPr>
                <w:lang w:val="ru-RU"/>
              </w:rPr>
              <w:t>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B0F29" w:rsidRPr="00AB0830">
              <w:rPr>
                <w:lang w:val="ru-RU"/>
              </w:rPr>
              <w:t xml:space="preserve">Отсутствие возможности для дистанционных участников осуществлять некоторые права, присущие участникам пленарных заседаний, такие как: </w:t>
            </w:r>
          </w:p>
          <w:p w:rsidR="00F83F7E" w:rsidRPr="00AB0830" w:rsidRDefault="00AB0830" w:rsidP="00EA6CBC">
            <w:pPr>
              <w:pStyle w:val="Tabletext"/>
              <w:tabs>
                <w:tab w:val="left" w:pos="567"/>
              </w:tabs>
              <w:ind w:left="568" w:hanging="284"/>
              <w:rPr>
                <w:lang w:val="ru-RU"/>
              </w:rPr>
            </w:pPr>
            <w:r w:rsidRPr="00AB0830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5947DF" w:rsidRPr="00AB0830">
              <w:rPr>
                <w:lang w:val="ru-RU"/>
              </w:rPr>
              <w:t>п</w:t>
            </w:r>
            <w:r w:rsidR="00CB0F29" w:rsidRPr="00AB0830">
              <w:rPr>
                <w:lang w:val="ru-RU"/>
              </w:rPr>
              <w:t>раво</w:t>
            </w:r>
            <w:r>
              <w:rPr>
                <w:lang w:val="ru-RU"/>
              </w:rPr>
              <w:t xml:space="preserve"> </w:t>
            </w:r>
            <w:r w:rsidR="00CB0F29" w:rsidRPr="00AB0830">
              <w:rPr>
                <w:lang w:val="ru-RU"/>
              </w:rPr>
              <w:t>полно и свободно выражать мнение по обсуждаемой теме</w:t>
            </w:r>
            <w:r w:rsidR="00F83F7E" w:rsidRPr="00AB0830">
              <w:rPr>
                <w:lang w:val="ru-RU"/>
              </w:rPr>
              <w:t>;</w:t>
            </w:r>
          </w:p>
          <w:p w:rsidR="00F83F7E" w:rsidRPr="00AB0830" w:rsidRDefault="00AB0830" w:rsidP="00EA6CBC">
            <w:pPr>
              <w:pStyle w:val="Tabletext"/>
              <w:tabs>
                <w:tab w:val="left" w:pos="567"/>
              </w:tabs>
              <w:ind w:left="568" w:hanging="284"/>
              <w:rPr>
                <w:lang w:val="ru-RU"/>
              </w:rPr>
            </w:pPr>
            <w:r w:rsidRPr="00AB0830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5947DF" w:rsidRPr="00AB0830">
              <w:rPr>
                <w:lang w:val="ru-RU"/>
              </w:rPr>
              <w:t>п</w:t>
            </w:r>
            <w:r w:rsidR="00CB0F29" w:rsidRPr="00AB0830">
              <w:rPr>
                <w:lang w:val="ru-RU"/>
              </w:rPr>
              <w:t>раво устно представлять любое предложение или любую поправку</w:t>
            </w:r>
            <w:r w:rsidR="00F83F7E" w:rsidRPr="00AB0830">
              <w:rPr>
                <w:lang w:val="ru-RU"/>
              </w:rPr>
              <w:t>;</w:t>
            </w:r>
          </w:p>
          <w:p w:rsidR="00F83F7E" w:rsidRPr="00AB0830" w:rsidRDefault="00AB0830" w:rsidP="00EA6CBC">
            <w:pPr>
              <w:pStyle w:val="Tabletext"/>
              <w:tabs>
                <w:tab w:val="left" w:pos="567"/>
              </w:tabs>
              <w:ind w:left="568" w:hanging="284"/>
              <w:rPr>
                <w:lang w:val="ru-RU"/>
              </w:rPr>
            </w:pPr>
            <w:r w:rsidRPr="00AB0830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5947DF" w:rsidRPr="00AB0830">
              <w:rPr>
                <w:lang w:val="ru-RU"/>
              </w:rPr>
              <w:t>п</w:t>
            </w:r>
            <w:r w:rsidR="00CB0F29" w:rsidRPr="00AB0830">
              <w:rPr>
                <w:lang w:val="ru-RU"/>
              </w:rPr>
              <w:t xml:space="preserve">раво поднять вопрос </w:t>
            </w:r>
            <w:r w:rsidR="005947DF" w:rsidRPr="00AB0830">
              <w:rPr>
                <w:lang w:val="ru-RU"/>
              </w:rPr>
              <w:t xml:space="preserve">по порядку ведения </w:t>
            </w:r>
            <w:r w:rsidR="00CB0F29" w:rsidRPr="00AB0830">
              <w:rPr>
                <w:lang w:val="ru-RU"/>
              </w:rPr>
              <w:t>или внести предложение по порядку ведения</w:t>
            </w:r>
            <w:r w:rsidR="00F83F7E" w:rsidRPr="00AB0830">
              <w:rPr>
                <w:lang w:val="ru-RU"/>
              </w:rPr>
              <w:t>;</w:t>
            </w:r>
          </w:p>
          <w:p w:rsidR="00F83F7E" w:rsidRPr="00AB0830" w:rsidRDefault="00AB0830" w:rsidP="00EA6CBC">
            <w:pPr>
              <w:pStyle w:val="Tabletext"/>
              <w:tabs>
                <w:tab w:val="left" w:pos="567"/>
              </w:tabs>
              <w:ind w:left="568" w:hanging="284"/>
              <w:rPr>
                <w:lang w:val="ru-RU"/>
              </w:rPr>
            </w:pPr>
            <w:r w:rsidRPr="00AB0830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5947DF" w:rsidRPr="00AB0830">
              <w:rPr>
                <w:lang w:val="ru-RU"/>
              </w:rPr>
              <w:t>п</w:t>
            </w:r>
            <w:r w:rsidR="00CB0F29" w:rsidRPr="00AB0830">
              <w:rPr>
                <w:lang w:val="ru-RU"/>
              </w:rPr>
              <w:t>раво участвовать в голосовании</w:t>
            </w:r>
            <w:r w:rsidR="00F83F7E" w:rsidRPr="00AB0830">
              <w:rPr>
                <w:lang w:val="ru-RU"/>
              </w:rPr>
              <w:t>;</w:t>
            </w:r>
          </w:p>
          <w:p w:rsidR="00F83F7E" w:rsidRPr="00AB0830" w:rsidRDefault="00AB0830" w:rsidP="00EA6CBC">
            <w:pPr>
              <w:pStyle w:val="Tabletext"/>
              <w:tabs>
                <w:tab w:val="left" w:pos="567"/>
              </w:tabs>
              <w:ind w:left="568" w:hanging="284"/>
              <w:rPr>
                <w:lang w:val="ru-RU"/>
              </w:rPr>
            </w:pPr>
            <w:r w:rsidRPr="00AB0830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5947DF" w:rsidRPr="00AB0830">
              <w:rPr>
                <w:lang w:val="ru-RU"/>
              </w:rPr>
              <w:t>п</w:t>
            </w:r>
            <w:r w:rsidR="00CB0F29" w:rsidRPr="00AB0830">
              <w:rPr>
                <w:lang w:val="ru-RU"/>
              </w:rPr>
              <w:t xml:space="preserve">раво выступать против формирования консенсуса. </w:t>
            </w:r>
          </w:p>
        </w:tc>
      </w:tr>
      <w:tr w:rsidR="00F83F7E" w:rsidRPr="00D22737" w:rsidTr="00C40B18">
        <w:tc>
          <w:tcPr>
            <w:tcW w:w="9781" w:type="dxa"/>
          </w:tcPr>
          <w:p w:rsidR="00F83F7E" w:rsidRPr="00AB0830" w:rsidRDefault="00D95064" w:rsidP="00AB0830">
            <w:pPr>
              <w:pStyle w:val="Tabletext"/>
              <w:rPr>
                <w:lang w:val="ru-RU"/>
              </w:rPr>
            </w:pPr>
            <w:r w:rsidRPr="00AB0830">
              <w:rPr>
                <w:b/>
                <w:lang w:val="ru-RU"/>
              </w:rPr>
              <w:t>Изменения в правовой базе</w:t>
            </w:r>
            <w:r w:rsidR="00F83F7E" w:rsidRPr="00AB0830">
              <w:rPr>
                <w:lang w:val="ru-RU"/>
              </w:rPr>
              <w:t>: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40B18" w:rsidRPr="00AB0830">
              <w:rPr>
                <w:lang w:val="ru-RU"/>
              </w:rPr>
              <w:t>Необходимость внести поправки в положения правовых тексов Союза, касающихся кворума.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40B18" w:rsidRPr="00AB0830">
              <w:rPr>
                <w:lang w:val="ru-RU"/>
              </w:rPr>
              <w:t xml:space="preserve">Изменение процедур внесения предложений </w:t>
            </w:r>
            <w:r w:rsidR="005947DF" w:rsidRPr="00AB0830">
              <w:rPr>
                <w:lang w:val="ru-RU"/>
              </w:rPr>
              <w:t xml:space="preserve">по порядку ведения </w:t>
            </w:r>
            <w:r w:rsidR="00C40B18" w:rsidRPr="00AB0830">
              <w:rPr>
                <w:lang w:val="ru-RU"/>
              </w:rPr>
              <w:t>и поднят</w:t>
            </w:r>
            <w:r w:rsidR="00F25FA6">
              <w:rPr>
                <w:lang w:val="ru-RU"/>
              </w:rPr>
              <w:t>ия вопросов по порядку ведения.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40B18" w:rsidRPr="00AB0830">
              <w:rPr>
                <w:lang w:val="ru-RU"/>
              </w:rPr>
              <w:t>Изменение правил голосования в связи с тем, что в случае дистанционного участия голосование поднятием рук и тайное голосование физически невозможны</w:t>
            </w:r>
            <w:r w:rsidR="00F83F7E" w:rsidRPr="00AB0830">
              <w:rPr>
                <w:lang w:val="ru-RU"/>
              </w:rPr>
              <w:t>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40B18" w:rsidRPr="00AB0830">
              <w:rPr>
                <w:lang w:val="ru-RU"/>
              </w:rPr>
              <w:t xml:space="preserve">Последствия для правил, регулирующих приостановку голосования в случае потери связи. 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C40B18" w:rsidRPr="00AB0830">
              <w:rPr>
                <w:lang w:val="ru-RU"/>
              </w:rPr>
              <w:t>Необходимость обеспечить, чтобы в случае конференций по разработке договоров делегации, участвующие дистанционно, все же имели действительные полномочия. В связи с этим не следует исключать изменения к Статье 31 Конвенции</w:t>
            </w:r>
            <w:r w:rsidR="00EA6CBC">
              <w:rPr>
                <w:lang w:val="ru-RU"/>
              </w:rPr>
              <w:t>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2A1901" w:rsidRPr="00AB0830">
              <w:rPr>
                <w:lang w:val="ru-RU"/>
              </w:rPr>
              <w:t>Невозможность осуществления на практике функций председателя, поскольку дистанционный участник не</w:t>
            </w:r>
            <w:r w:rsidR="000A1CFF">
              <w:rPr>
                <w:lang w:val="ru-RU"/>
              </w:rPr>
              <w:t> </w:t>
            </w:r>
            <w:r w:rsidR="002A1901" w:rsidRPr="00AB0830">
              <w:rPr>
                <w:lang w:val="ru-RU"/>
              </w:rPr>
              <w:t>может по практическим причинам выполнять все обязанности председателя.</w:t>
            </w:r>
          </w:p>
          <w:p w:rsidR="00F83F7E" w:rsidRPr="00AB0830" w:rsidRDefault="00AB0830" w:rsidP="00AB0830">
            <w:pPr>
              <w:pStyle w:val="Tabletext"/>
              <w:tabs>
                <w:tab w:val="left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2A1901" w:rsidRPr="00AB0830">
              <w:rPr>
                <w:lang w:val="ru-RU"/>
              </w:rPr>
              <w:t xml:space="preserve">Невозможность участия на практике в некоторых предусмотренных уставными документами комитетах, </w:t>
            </w:r>
            <w:r w:rsidR="005947DF" w:rsidRPr="00AB0830">
              <w:rPr>
                <w:lang w:val="ru-RU"/>
              </w:rPr>
              <w:t xml:space="preserve">таких </w:t>
            </w:r>
            <w:r w:rsidR="002A1901" w:rsidRPr="00AB0830">
              <w:rPr>
                <w:lang w:val="ru-RU"/>
              </w:rPr>
              <w:t>как комитеты по проверке полномочий или редакционные комитеты.</w:t>
            </w:r>
          </w:p>
        </w:tc>
      </w:tr>
    </w:tbl>
    <w:p w:rsidR="00F83F7E" w:rsidRPr="00AB0830" w:rsidRDefault="00DD064D" w:rsidP="00F25FA6">
      <w:pPr>
        <w:pStyle w:val="Headingb"/>
        <w:rPr>
          <w:lang w:val="ru-RU"/>
        </w:rPr>
      </w:pPr>
      <w:r w:rsidRPr="00AB0830">
        <w:rPr>
          <w:lang w:val="ru-RU"/>
        </w:rPr>
        <w:t>Доступность</w:t>
      </w:r>
    </w:p>
    <w:p w:rsidR="00F83F7E" w:rsidRPr="00AB0830" w:rsidRDefault="00F25FA6" w:rsidP="00F25FA6">
      <w:pPr>
        <w:keepNext/>
        <w:keepLines/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</w:r>
      <w:r w:rsidR="00DD064D" w:rsidRPr="00AB0830">
        <w:rPr>
          <w:lang w:val="ru-RU"/>
        </w:rPr>
        <w:t>Д</w:t>
      </w:r>
      <w:r w:rsidR="00F04B82" w:rsidRPr="00AB0830">
        <w:rPr>
          <w:lang w:val="ru-RU"/>
        </w:rPr>
        <w:t>истанционное участие</w:t>
      </w:r>
      <w:r w:rsidR="00F83F7E" w:rsidRPr="00AB0830">
        <w:rPr>
          <w:lang w:val="ru-RU"/>
        </w:rPr>
        <w:t xml:space="preserve"> </w:t>
      </w:r>
      <w:r w:rsidR="00DD064D" w:rsidRPr="00AB0830">
        <w:rPr>
          <w:lang w:val="ru-RU"/>
        </w:rPr>
        <w:t>и усовершенствованн</w:t>
      </w:r>
      <w:r w:rsidR="00594C8A" w:rsidRPr="00AB0830">
        <w:rPr>
          <w:lang w:val="ru-RU"/>
        </w:rPr>
        <w:t>ая</w:t>
      </w:r>
      <w:r w:rsidR="00DD064D" w:rsidRPr="00AB0830">
        <w:rPr>
          <w:lang w:val="ru-RU"/>
        </w:rPr>
        <w:t xml:space="preserve"> аудиовизуальн</w:t>
      </w:r>
      <w:r w:rsidR="00594C8A" w:rsidRPr="00AB0830">
        <w:rPr>
          <w:lang w:val="ru-RU"/>
        </w:rPr>
        <w:t>ая</w:t>
      </w:r>
      <w:r w:rsidR="00DD064D" w:rsidRPr="00AB0830">
        <w:rPr>
          <w:lang w:val="ru-RU"/>
        </w:rPr>
        <w:t xml:space="preserve"> </w:t>
      </w:r>
      <w:r w:rsidR="00594C8A" w:rsidRPr="00AB0830">
        <w:rPr>
          <w:lang w:val="ru-RU"/>
        </w:rPr>
        <w:t>инфраструктура</w:t>
      </w:r>
      <w:r w:rsidR="00DD064D" w:rsidRPr="00AB0830">
        <w:rPr>
          <w:lang w:val="ru-RU"/>
        </w:rPr>
        <w:t xml:space="preserve"> в залах заседаний способствовали охвату людей</w:t>
      </w:r>
      <w:r w:rsidR="00594C8A" w:rsidRPr="00AB0830">
        <w:rPr>
          <w:lang w:val="ru-RU"/>
        </w:rPr>
        <w:t xml:space="preserve"> с </w:t>
      </w:r>
      <w:r w:rsidR="00DD064D" w:rsidRPr="00AB0830">
        <w:rPr>
          <w:lang w:val="ru-RU"/>
        </w:rPr>
        <w:t>особы</w:t>
      </w:r>
      <w:r w:rsidR="00594C8A" w:rsidRPr="00AB0830">
        <w:rPr>
          <w:lang w:val="ru-RU"/>
        </w:rPr>
        <w:t xml:space="preserve">ми </w:t>
      </w:r>
      <w:r w:rsidR="00DD064D" w:rsidRPr="00AB0830">
        <w:rPr>
          <w:lang w:val="ru-RU"/>
        </w:rPr>
        <w:t>потребност</w:t>
      </w:r>
      <w:r w:rsidR="00594C8A" w:rsidRPr="00AB0830">
        <w:rPr>
          <w:lang w:val="ru-RU"/>
        </w:rPr>
        <w:t>ями</w:t>
      </w:r>
      <w:r w:rsidR="00DD064D" w:rsidRPr="00AB0830">
        <w:rPr>
          <w:lang w:val="ru-RU"/>
        </w:rPr>
        <w:t xml:space="preserve"> в</w:t>
      </w:r>
      <w:r w:rsidR="000A1CFF">
        <w:rPr>
          <w:lang w:val="ru-RU"/>
        </w:rPr>
        <w:t xml:space="preserve"> соответствии с принятой в </w:t>
      </w:r>
      <w:r w:rsidR="005947DF" w:rsidRPr="00AB0830">
        <w:rPr>
          <w:lang w:val="ru-RU"/>
        </w:rPr>
        <w:t>2013 </w:t>
      </w:r>
      <w:r w:rsidR="00DD064D" w:rsidRPr="00AB0830">
        <w:rPr>
          <w:lang w:val="ru-RU"/>
        </w:rPr>
        <w:t xml:space="preserve">году политикой МСЭ по обеспечению возможности доступа </w:t>
      </w:r>
      <w:r w:rsidR="00594C8A" w:rsidRPr="00AB0830">
        <w:rPr>
          <w:lang w:val="ru-RU"/>
        </w:rPr>
        <w:t xml:space="preserve">благодаря обеспечению: </w:t>
      </w:r>
    </w:p>
    <w:p w:rsidR="00F83F7E" w:rsidRPr="00AB0830" w:rsidRDefault="00F25FA6" w:rsidP="00F25FA6">
      <w:pPr>
        <w:pStyle w:val="enumlev1"/>
        <w:rPr>
          <w:lang w:val="ru-RU"/>
        </w:rPr>
      </w:pPr>
      <w:r w:rsidRPr="00F25FA6">
        <w:rPr>
          <w:rFonts w:eastAsiaTheme="minorEastAsia"/>
          <w:lang w:val="ru-RU"/>
        </w:rPr>
        <w:t>•</w:t>
      </w:r>
      <w:r>
        <w:rPr>
          <w:rFonts w:eastAsiaTheme="minorEastAsia"/>
          <w:lang w:val="ru-RU"/>
        </w:rPr>
        <w:tab/>
      </w:r>
      <w:r w:rsidR="00594C8A" w:rsidRPr="00AB0830">
        <w:rPr>
          <w:rFonts w:eastAsiaTheme="minorEastAsia"/>
          <w:lang w:val="ru-RU"/>
        </w:rPr>
        <w:t xml:space="preserve">ввода субтитров для лиц </w:t>
      </w:r>
      <w:r w:rsidR="00594C8A" w:rsidRPr="00AB0830">
        <w:rPr>
          <w:lang w:val="ru-RU"/>
        </w:rPr>
        <w:t>с нарушениями функции слуха</w:t>
      </w:r>
      <w:r>
        <w:rPr>
          <w:lang w:val="ru-RU"/>
        </w:rPr>
        <w:t>;</w:t>
      </w:r>
    </w:p>
    <w:p w:rsidR="00F83F7E" w:rsidRPr="00AB0830" w:rsidRDefault="00F25FA6" w:rsidP="00F25FA6">
      <w:pPr>
        <w:pStyle w:val="enumlev1"/>
        <w:rPr>
          <w:lang w:val="ru-RU"/>
        </w:rPr>
      </w:pPr>
      <w:r w:rsidRPr="00F25FA6">
        <w:rPr>
          <w:rFonts w:eastAsiaTheme="minorEastAsia"/>
          <w:lang w:val="ru-RU"/>
        </w:rPr>
        <w:t>•</w:t>
      </w:r>
      <w:r>
        <w:rPr>
          <w:rFonts w:eastAsiaTheme="minorEastAsia"/>
          <w:lang w:val="ru-RU"/>
        </w:rPr>
        <w:tab/>
      </w:r>
      <w:r w:rsidR="00594C8A" w:rsidRPr="00AB0830">
        <w:rPr>
          <w:rFonts w:eastAsiaTheme="minorEastAsia"/>
          <w:lang w:val="ru-RU"/>
        </w:rPr>
        <w:t xml:space="preserve">организации аудиоконференций для лиц </w:t>
      </w:r>
      <w:r w:rsidR="00594C8A" w:rsidRPr="00AB0830">
        <w:rPr>
          <w:lang w:val="ru-RU"/>
        </w:rPr>
        <w:t>с нарушениями функции зрения</w:t>
      </w:r>
      <w:r>
        <w:rPr>
          <w:lang w:val="ru-RU"/>
        </w:rPr>
        <w:t>;</w:t>
      </w:r>
    </w:p>
    <w:p w:rsidR="00F83F7E" w:rsidRPr="00AB0830" w:rsidRDefault="00F25FA6" w:rsidP="00F25FA6">
      <w:pPr>
        <w:pStyle w:val="enumlev1"/>
        <w:rPr>
          <w:lang w:val="ru-RU"/>
        </w:rPr>
      </w:pPr>
      <w:r w:rsidRPr="00F25FA6">
        <w:rPr>
          <w:rFonts w:eastAsiaTheme="minorEastAsia"/>
          <w:lang w:val="ru-RU"/>
        </w:rPr>
        <w:t>•</w:t>
      </w:r>
      <w:r>
        <w:rPr>
          <w:rFonts w:eastAsiaTheme="minorEastAsia"/>
          <w:lang w:val="ru-RU"/>
        </w:rPr>
        <w:tab/>
      </w:r>
      <w:r w:rsidR="00594C8A" w:rsidRPr="00AB0830">
        <w:rPr>
          <w:lang w:val="ru-RU"/>
        </w:rPr>
        <w:t>использования нескольких аудиоканалов для обеспечения работы на шести официальных</w:t>
      </w:r>
      <w:r>
        <w:rPr>
          <w:lang w:val="ru-RU"/>
        </w:rPr>
        <w:t xml:space="preserve"> языках ООН плюс канала оратора;</w:t>
      </w:r>
    </w:p>
    <w:p w:rsidR="00F83F7E" w:rsidRPr="00AB0830" w:rsidRDefault="00F25FA6" w:rsidP="00F25FA6">
      <w:pPr>
        <w:pStyle w:val="enumlev1"/>
        <w:rPr>
          <w:lang w:val="ru-RU"/>
        </w:rPr>
      </w:pPr>
      <w:r w:rsidRPr="00F25FA6">
        <w:rPr>
          <w:rFonts w:eastAsiaTheme="minorEastAsia"/>
          <w:lang w:val="ru-RU"/>
        </w:rPr>
        <w:t>•</w:t>
      </w:r>
      <w:r>
        <w:rPr>
          <w:rFonts w:eastAsiaTheme="minorEastAsia"/>
          <w:lang w:val="ru-RU"/>
        </w:rPr>
        <w:tab/>
      </w:r>
      <w:r w:rsidR="00594C8A" w:rsidRPr="00AB0830">
        <w:rPr>
          <w:rFonts w:eastAsiaTheme="minorEastAsia"/>
          <w:lang w:val="ru-RU"/>
        </w:rPr>
        <w:t>организации веб-конференций для тех, кто испытывает проблемы с мобильностью</w:t>
      </w:r>
      <w:r>
        <w:rPr>
          <w:rFonts w:eastAsiaTheme="minorEastAsia"/>
          <w:lang w:val="ru-RU"/>
        </w:rPr>
        <w:t>.</w:t>
      </w:r>
    </w:p>
    <w:p w:rsidR="00F83F7E" w:rsidRPr="00AB0830" w:rsidRDefault="00F25FA6" w:rsidP="00AB0830">
      <w:pPr>
        <w:rPr>
          <w:lang w:val="ru-RU"/>
        </w:rPr>
      </w:pPr>
      <w:r>
        <w:rPr>
          <w:lang w:val="ru-RU"/>
        </w:rPr>
        <w:lastRenderedPageBreak/>
        <w:t>8</w:t>
      </w:r>
      <w:r>
        <w:rPr>
          <w:lang w:val="ru-RU"/>
        </w:rPr>
        <w:tab/>
      </w:r>
      <w:r w:rsidR="002E3D77" w:rsidRPr="00AB0830">
        <w:rPr>
          <w:lang w:val="ru-RU"/>
        </w:rPr>
        <w:t>МСЭ продолжает быть в курсе технологических инноваций, которые могут улучшить возможности доступа (например, распознавание речи, программы для чтения с экрана</w:t>
      </w:r>
      <w:r>
        <w:rPr>
          <w:lang w:val="ru-RU"/>
        </w:rPr>
        <w:t>, машинный синхронный перевод).</w:t>
      </w:r>
    </w:p>
    <w:p w:rsidR="00F83F7E" w:rsidRPr="00AB0830" w:rsidRDefault="002E3D77" w:rsidP="00F25FA6">
      <w:pPr>
        <w:pStyle w:val="Headingb"/>
        <w:rPr>
          <w:lang w:val="ru-RU"/>
        </w:rPr>
      </w:pPr>
      <w:r w:rsidRPr="00AB0830">
        <w:rPr>
          <w:lang w:val="ru-RU"/>
        </w:rPr>
        <w:t>Затраты</w:t>
      </w:r>
    </w:p>
    <w:p w:rsidR="00F83F7E" w:rsidRPr="00AB0830" w:rsidRDefault="00F25FA6" w:rsidP="00AB0830">
      <w:pPr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="002E3D77" w:rsidRPr="00AB0830">
        <w:rPr>
          <w:lang w:val="ru-RU"/>
        </w:rPr>
        <w:t xml:space="preserve">В 2011 году Совету было предложено утвердить </w:t>
      </w:r>
      <w:r w:rsidR="00491E3C" w:rsidRPr="00AB0830">
        <w:rPr>
          <w:lang w:val="ru-RU"/>
        </w:rPr>
        <w:t>разовые капиталовложения</w:t>
      </w:r>
      <w:r w:rsidR="004355B7" w:rsidRPr="00AB0830">
        <w:rPr>
          <w:lang w:val="ru-RU"/>
        </w:rPr>
        <w:t xml:space="preserve"> </w:t>
      </w:r>
      <w:r w:rsidR="002E3D77" w:rsidRPr="00AB0830">
        <w:rPr>
          <w:lang w:val="ru-RU"/>
        </w:rPr>
        <w:t xml:space="preserve">в размере 1 721 000 швейцарских франков на модернизацию залов заседаний </w:t>
      </w:r>
      <w:r w:rsidR="004355B7" w:rsidRPr="00AB0830">
        <w:rPr>
          <w:lang w:val="ru-RU"/>
        </w:rPr>
        <w:t>МСЭ и включение устного перевода</w:t>
      </w:r>
      <w:r w:rsidR="002E3D77" w:rsidRPr="00AB0830">
        <w:rPr>
          <w:lang w:val="ru-RU"/>
        </w:rPr>
        <w:t>, а также дополнительные 875 </w:t>
      </w:r>
      <w:r w:rsidR="00F83F7E" w:rsidRPr="00AB0830">
        <w:rPr>
          <w:lang w:val="ru-RU"/>
        </w:rPr>
        <w:t>000</w:t>
      </w:r>
      <w:r w:rsidR="002E3D77" w:rsidRPr="00AB0830">
        <w:rPr>
          <w:lang w:val="ru-RU"/>
        </w:rPr>
        <w:t> швейцарских франков в год на оперативные расходы</w:t>
      </w:r>
      <w:r>
        <w:rPr>
          <w:rStyle w:val="FootnoteReference"/>
          <w:lang w:val="ru-RU"/>
        </w:rPr>
        <w:footnoteReference w:customMarkFollows="1" w:id="2"/>
        <w:t>2</w:t>
      </w:r>
      <w:r w:rsidR="00F83F7E" w:rsidRPr="00AB0830">
        <w:rPr>
          <w:lang w:val="ru-RU"/>
        </w:rPr>
        <w:t xml:space="preserve">. </w:t>
      </w:r>
      <w:r w:rsidR="004355B7" w:rsidRPr="00AB0830">
        <w:rPr>
          <w:lang w:val="ru-RU"/>
        </w:rPr>
        <w:t>Из</w:t>
      </w:r>
      <w:r w:rsidR="000A1CFF">
        <w:rPr>
          <w:lang w:val="ru-RU"/>
        </w:rPr>
        <w:t> </w:t>
      </w:r>
      <w:r w:rsidR="004355B7" w:rsidRPr="00AB0830">
        <w:rPr>
          <w:lang w:val="ru-RU"/>
        </w:rPr>
        <w:t>этих сумм Совет утвердил для бюджета на</w:t>
      </w:r>
      <w:r w:rsidR="00F83F7E" w:rsidRPr="00AB0830">
        <w:rPr>
          <w:lang w:val="ru-RU"/>
        </w:rPr>
        <w:t xml:space="preserve"> </w:t>
      </w:r>
      <w:r w:rsidR="004355B7" w:rsidRPr="00AB0830">
        <w:rPr>
          <w:lang w:val="ru-RU"/>
        </w:rPr>
        <w:t>2012−</w:t>
      </w:r>
      <w:r w:rsidR="00F83F7E" w:rsidRPr="00AB0830">
        <w:rPr>
          <w:lang w:val="ru-RU"/>
        </w:rPr>
        <w:t>2013</w:t>
      </w:r>
      <w:r w:rsidR="004355B7" w:rsidRPr="00AB0830">
        <w:rPr>
          <w:lang w:val="ru-RU"/>
        </w:rPr>
        <w:t xml:space="preserve"> годы 675 </w:t>
      </w:r>
      <w:r w:rsidR="00F83F7E" w:rsidRPr="00AB0830">
        <w:rPr>
          <w:lang w:val="ru-RU"/>
        </w:rPr>
        <w:t>000</w:t>
      </w:r>
      <w:r w:rsidR="004355B7" w:rsidRPr="00AB0830">
        <w:rPr>
          <w:lang w:val="ru-RU"/>
        </w:rPr>
        <w:t> швейцарских франков</w:t>
      </w:r>
      <w:r w:rsidR="00F83F7E" w:rsidRPr="00AB0830">
        <w:rPr>
          <w:lang w:val="ru-RU"/>
        </w:rPr>
        <w:t xml:space="preserve"> </w:t>
      </w:r>
      <w:r w:rsidR="00491E3C" w:rsidRPr="00AB0830">
        <w:rPr>
          <w:lang w:val="ru-RU"/>
        </w:rPr>
        <w:t>для разовых капиталовложений</w:t>
      </w:r>
      <w:r w:rsidR="004355B7" w:rsidRPr="00AB0830">
        <w:rPr>
          <w:lang w:val="ru-RU"/>
        </w:rPr>
        <w:t xml:space="preserve"> и 690 000 швейцарских франков </w:t>
      </w:r>
      <w:r w:rsidR="00491E3C" w:rsidRPr="00AB0830">
        <w:rPr>
          <w:lang w:val="ru-RU"/>
        </w:rPr>
        <w:t xml:space="preserve">на </w:t>
      </w:r>
      <w:r w:rsidR="004355B7" w:rsidRPr="00AB0830">
        <w:rPr>
          <w:lang w:val="ru-RU"/>
        </w:rPr>
        <w:t>оперативные расходы в течение двухгодичного периода</w:t>
      </w:r>
      <w:r>
        <w:rPr>
          <w:rStyle w:val="FootnoteReference"/>
          <w:lang w:val="ru-RU"/>
        </w:rPr>
        <w:footnoteReference w:customMarkFollows="1" w:id="3"/>
        <w:t>3</w:t>
      </w:r>
      <w:r w:rsidR="00F83F7E" w:rsidRPr="00AB0830">
        <w:rPr>
          <w:lang w:val="ru-RU"/>
        </w:rPr>
        <w:t xml:space="preserve">. </w:t>
      </w:r>
      <w:r w:rsidR="004355B7" w:rsidRPr="00AB0830">
        <w:rPr>
          <w:lang w:val="ru-RU"/>
        </w:rPr>
        <w:t xml:space="preserve">Утвержденная сумма </w:t>
      </w:r>
      <w:r w:rsidR="00491E3C" w:rsidRPr="00AB0830">
        <w:rPr>
          <w:lang w:val="ru-RU"/>
        </w:rPr>
        <w:t>разовых капиталовложений</w:t>
      </w:r>
      <w:r w:rsidR="004355B7" w:rsidRPr="00AB0830">
        <w:rPr>
          <w:lang w:val="ru-RU"/>
        </w:rPr>
        <w:t xml:space="preserve"> позволил</w:t>
      </w:r>
      <w:r w:rsidR="008C4554" w:rsidRPr="00AB0830">
        <w:rPr>
          <w:lang w:val="ru-RU"/>
        </w:rPr>
        <w:t>а</w:t>
      </w:r>
      <w:r w:rsidR="004355B7" w:rsidRPr="00AB0830">
        <w:rPr>
          <w:lang w:val="ru-RU"/>
        </w:rPr>
        <w:t xml:space="preserve"> модернизировать некоторые залы заседаний, а сумма, утвержденная на оперативные расходы, пошла на оплату двух постов младших сотрудников. В результате </w:t>
      </w:r>
      <w:r w:rsidR="003A6E64" w:rsidRPr="00AB0830">
        <w:rPr>
          <w:lang w:val="ru-RU"/>
        </w:rPr>
        <w:t xml:space="preserve">дефицита между запрошенными сумами и утвержденными сумами оказалось невозможным модернизировать все залы заседаний и средства синхронного перевода. Те залы, которые еще не модернизированы, не могут в полной мере обеспечивать возможность дистанционного участия. </w:t>
      </w:r>
    </w:p>
    <w:p w:rsidR="00F83F7E" w:rsidRPr="00AB0830" w:rsidRDefault="00F25FA6" w:rsidP="00AB0830">
      <w:pPr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</w:r>
      <w:r w:rsidR="008C4554" w:rsidRPr="00AB0830">
        <w:rPr>
          <w:lang w:val="ru-RU"/>
        </w:rPr>
        <w:t xml:space="preserve">С </w:t>
      </w:r>
      <w:r w:rsidR="005947DF" w:rsidRPr="00AB0830">
        <w:rPr>
          <w:lang w:val="ru-RU"/>
        </w:rPr>
        <w:t>учетом тех</w:t>
      </w:r>
      <w:r w:rsidR="008C4554" w:rsidRPr="00AB0830">
        <w:rPr>
          <w:lang w:val="ru-RU"/>
        </w:rPr>
        <w:t xml:space="preserve"> услуг по дистанционному участию, которые в настоящее время предлагаются для все большего количества собраний МСЭ, имеется потребность в модернизации дополнительных залов заседаний. Ранее запрошенные суммы в размере 875 </w:t>
      </w:r>
      <w:r w:rsidR="00F83F7E" w:rsidRPr="00AB0830">
        <w:rPr>
          <w:lang w:val="ru-RU"/>
        </w:rPr>
        <w:t>000</w:t>
      </w:r>
      <w:r w:rsidR="008C4554" w:rsidRPr="00AB0830">
        <w:rPr>
          <w:lang w:val="ru-RU"/>
        </w:rPr>
        <w:t xml:space="preserve"> швейцарских франков на ежегодные оперативные расходы и первоначальная сумма </w:t>
      </w:r>
      <w:r w:rsidR="00491E3C" w:rsidRPr="00AB0830">
        <w:rPr>
          <w:lang w:val="ru-RU"/>
        </w:rPr>
        <w:t>капиталовложений</w:t>
      </w:r>
      <w:r w:rsidR="008C4554" w:rsidRPr="00AB0830">
        <w:rPr>
          <w:lang w:val="ru-RU"/>
        </w:rPr>
        <w:t xml:space="preserve"> в размере 1 721 </w:t>
      </w:r>
      <w:r w:rsidR="00F83F7E" w:rsidRPr="00AB0830">
        <w:rPr>
          <w:lang w:val="ru-RU"/>
        </w:rPr>
        <w:t>000</w:t>
      </w:r>
      <w:r w:rsidR="008C4554" w:rsidRPr="00AB0830">
        <w:rPr>
          <w:lang w:val="ru-RU"/>
        </w:rPr>
        <w:t> швейцарских франков</w:t>
      </w:r>
      <w:r w:rsidR="00F83F7E" w:rsidRPr="00AB0830">
        <w:rPr>
          <w:lang w:val="ru-RU"/>
        </w:rPr>
        <w:t xml:space="preserve"> </w:t>
      </w:r>
      <w:r w:rsidR="008C4554" w:rsidRPr="00AB0830">
        <w:rPr>
          <w:lang w:val="ru-RU"/>
        </w:rPr>
        <w:t>остаются действительными. Поэтому увеличение оперативных расходов на 1 060 </w:t>
      </w:r>
      <w:r w:rsidR="00F83F7E" w:rsidRPr="00AB0830">
        <w:rPr>
          <w:lang w:val="ru-RU"/>
        </w:rPr>
        <w:t>000</w:t>
      </w:r>
      <w:r w:rsidR="008C4554" w:rsidRPr="00AB0830">
        <w:rPr>
          <w:lang w:val="ru-RU"/>
        </w:rPr>
        <w:t> швейцарских франков следует включить в двухгодичные бюджеты на 2016−</w:t>
      </w:r>
      <w:r w:rsidR="00F83F7E" w:rsidRPr="00AB0830">
        <w:rPr>
          <w:lang w:val="ru-RU"/>
        </w:rPr>
        <w:t xml:space="preserve">2017 </w:t>
      </w:r>
      <w:r w:rsidR="008C4554" w:rsidRPr="00AB0830">
        <w:rPr>
          <w:lang w:val="ru-RU"/>
        </w:rPr>
        <w:t>и 2018−</w:t>
      </w:r>
      <w:r w:rsidR="000A1CFF">
        <w:rPr>
          <w:lang w:val="ru-RU"/>
        </w:rPr>
        <w:t>2019 </w:t>
      </w:r>
      <w:r w:rsidR="008C4554" w:rsidRPr="00AB0830">
        <w:rPr>
          <w:lang w:val="ru-RU"/>
        </w:rPr>
        <w:t>год</w:t>
      </w:r>
      <w:r w:rsidR="00975234" w:rsidRPr="00AB0830">
        <w:rPr>
          <w:lang w:val="ru-RU"/>
        </w:rPr>
        <w:t>ы</w:t>
      </w:r>
      <w:r w:rsidR="008C4554" w:rsidRPr="00AB0830">
        <w:rPr>
          <w:lang w:val="ru-RU"/>
        </w:rPr>
        <w:t xml:space="preserve">, а оставшуюся сумму </w:t>
      </w:r>
      <w:r w:rsidR="00491E3C" w:rsidRPr="00AB0830">
        <w:rPr>
          <w:lang w:val="ru-RU"/>
        </w:rPr>
        <w:t>разовых капиталовложений в размере 1 046 </w:t>
      </w:r>
      <w:r w:rsidR="00F83F7E" w:rsidRPr="00AB0830">
        <w:rPr>
          <w:lang w:val="ru-RU"/>
        </w:rPr>
        <w:t>000</w:t>
      </w:r>
      <w:r w:rsidR="00491E3C" w:rsidRPr="00AB0830">
        <w:rPr>
          <w:lang w:val="ru-RU"/>
        </w:rPr>
        <w:t> швейцарских франков следует включить в бюджет на 2016−</w:t>
      </w:r>
      <w:r w:rsidR="00F83F7E" w:rsidRPr="00AB0830">
        <w:rPr>
          <w:lang w:val="ru-RU"/>
        </w:rPr>
        <w:t xml:space="preserve">2017 </w:t>
      </w:r>
      <w:r w:rsidR="00491E3C" w:rsidRPr="00AB0830">
        <w:rPr>
          <w:lang w:val="ru-RU"/>
        </w:rPr>
        <w:t>годы</w:t>
      </w:r>
      <w:r w:rsidR="00F83F7E" w:rsidRPr="00AB0830">
        <w:rPr>
          <w:lang w:val="ru-RU"/>
        </w:rPr>
        <w:t xml:space="preserve"> (</w:t>
      </w:r>
      <w:r w:rsidR="00491E3C" w:rsidRPr="00AB0830">
        <w:rPr>
          <w:lang w:val="ru-RU"/>
        </w:rPr>
        <w:t xml:space="preserve">см. </w:t>
      </w:r>
      <w:r w:rsidRPr="00AB0830">
        <w:rPr>
          <w:lang w:val="ru-RU"/>
        </w:rPr>
        <w:t xml:space="preserve">Таблицу </w:t>
      </w:r>
      <w:r w:rsidR="00F83F7E" w:rsidRPr="00AB0830">
        <w:rPr>
          <w:lang w:val="ru-RU"/>
        </w:rPr>
        <w:t>2</w:t>
      </w:r>
      <w:r w:rsidR="00491E3C" w:rsidRPr="00AB0830">
        <w:rPr>
          <w:lang w:val="ru-RU"/>
        </w:rPr>
        <w:t>, ниже</w:t>
      </w:r>
      <w:r w:rsidR="00F83F7E" w:rsidRPr="00AB0830">
        <w:rPr>
          <w:lang w:val="ru-RU"/>
        </w:rPr>
        <w:t>).</w:t>
      </w:r>
    </w:p>
    <w:p w:rsidR="00F25FA6" w:rsidRDefault="00975234" w:rsidP="00F25FA6">
      <w:pPr>
        <w:pStyle w:val="TableNo"/>
        <w:rPr>
          <w:lang w:val="ru-RU"/>
        </w:rPr>
      </w:pPr>
      <w:r w:rsidRPr="00AB0830">
        <w:rPr>
          <w:lang w:val="ru-RU"/>
        </w:rPr>
        <w:t>Т</w:t>
      </w:r>
      <w:r w:rsidR="00491E3C" w:rsidRPr="00AB0830">
        <w:rPr>
          <w:lang w:val="ru-RU"/>
        </w:rPr>
        <w:t>аблица</w:t>
      </w:r>
      <w:r w:rsidR="00F25FA6">
        <w:rPr>
          <w:lang w:val="ru-RU"/>
        </w:rPr>
        <w:t xml:space="preserve"> 2</w:t>
      </w:r>
    </w:p>
    <w:p w:rsidR="00F83F7E" w:rsidRPr="00AB0830" w:rsidRDefault="00491E3C" w:rsidP="00F25FA6">
      <w:pPr>
        <w:pStyle w:val="Tabletitle"/>
        <w:rPr>
          <w:lang w:val="ru-RU"/>
        </w:rPr>
      </w:pPr>
      <w:r w:rsidRPr="00AB0830">
        <w:rPr>
          <w:lang w:val="ru-RU"/>
        </w:rPr>
        <w:t xml:space="preserve">Дополнительные бюджетные последствия для </w:t>
      </w:r>
      <w:r w:rsidR="000A1CFF">
        <w:rPr>
          <w:lang w:val="ru-RU"/>
        </w:rPr>
        <w:t>услуг по дистанционному участию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830"/>
        <w:gridCol w:w="2835"/>
      </w:tblGrid>
      <w:tr w:rsidR="00F83F7E" w:rsidRPr="00AB0830" w:rsidTr="00C40B18">
        <w:trPr>
          <w:jc w:val="center"/>
        </w:trPr>
        <w:tc>
          <w:tcPr>
            <w:tcW w:w="2552" w:type="dxa"/>
          </w:tcPr>
          <w:p w:rsidR="00F83F7E" w:rsidRPr="00AB0830" w:rsidRDefault="00F83F7E" w:rsidP="00F25FA6">
            <w:pPr>
              <w:pStyle w:val="Tablehead"/>
              <w:rPr>
                <w:lang w:val="ru-RU"/>
              </w:rPr>
            </w:pPr>
          </w:p>
        </w:tc>
        <w:tc>
          <w:tcPr>
            <w:tcW w:w="2830" w:type="dxa"/>
          </w:tcPr>
          <w:p w:rsidR="00F83F7E" w:rsidRPr="00AB0830" w:rsidRDefault="00491E3C" w:rsidP="00F25FA6">
            <w:pPr>
              <w:pStyle w:val="Tablehead"/>
              <w:rPr>
                <w:lang w:val="ru-RU"/>
              </w:rPr>
            </w:pPr>
            <w:r w:rsidRPr="00AB0830">
              <w:rPr>
                <w:lang w:val="ru-RU"/>
              </w:rPr>
              <w:t>2016−</w:t>
            </w:r>
            <w:r w:rsidR="00F83F7E" w:rsidRPr="00AB0830">
              <w:rPr>
                <w:lang w:val="ru-RU"/>
              </w:rPr>
              <w:t>2017</w:t>
            </w:r>
            <w:r w:rsidRPr="00AB0830">
              <w:rPr>
                <w:lang w:val="ru-RU"/>
              </w:rPr>
              <w:t xml:space="preserve"> гг</w:t>
            </w:r>
            <w:r w:rsidRPr="00F25FA6">
              <w:rPr>
                <w:b w:val="0"/>
                <w:lang w:val="ru-RU"/>
              </w:rPr>
              <w:t>.</w:t>
            </w:r>
          </w:p>
        </w:tc>
        <w:tc>
          <w:tcPr>
            <w:tcW w:w="2835" w:type="dxa"/>
          </w:tcPr>
          <w:p w:rsidR="00F83F7E" w:rsidRPr="00AB0830" w:rsidRDefault="00491E3C" w:rsidP="00F25FA6">
            <w:pPr>
              <w:pStyle w:val="Tablehead"/>
              <w:rPr>
                <w:lang w:val="ru-RU"/>
              </w:rPr>
            </w:pPr>
            <w:r w:rsidRPr="00AB0830">
              <w:rPr>
                <w:lang w:val="ru-RU"/>
              </w:rPr>
              <w:t>2018−</w:t>
            </w:r>
            <w:r w:rsidR="00F83F7E" w:rsidRPr="00AB0830">
              <w:rPr>
                <w:lang w:val="ru-RU"/>
              </w:rPr>
              <w:t>2019</w:t>
            </w:r>
            <w:r w:rsidRPr="00AB0830">
              <w:rPr>
                <w:lang w:val="ru-RU"/>
              </w:rPr>
              <w:t xml:space="preserve"> гг</w:t>
            </w:r>
            <w:r w:rsidRPr="00F25FA6">
              <w:rPr>
                <w:b w:val="0"/>
                <w:lang w:val="ru-RU"/>
              </w:rPr>
              <w:t>.</w:t>
            </w:r>
          </w:p>
        </w:tc>
      </w:tr>
      <w:tr w:rsidR="00F83F7E" w:rsidRPr="00AB0830" w:rsidTr="00C40B18">
        <w:trPr>
          <w:jc w:val="center"/>
        </w:trPr>
        <w:tc>
          <w:tcPr>
            <w:tcW w:w="2552" w:type="dxa"/>
          </w:tcPr>
          <w:p w:rsidR="00F83F7E" w:rsidRPr="00AB0830" w:rsidRDefault="00491E3C" w:rsidP="00F25FA6">
            <w:pPr>
              <w:pStyle w:val="Tabletext"/>
              <w:rPr>
                <w:lang w:val="ru-RU"/>
              </w:rPr>
            </w:pPr>
            <w:r w:rsidRPr="00AB0830">
              <w:rPr>
                <w:lang w:val="ru-RU"/>
              </w:rPr>
              <w:t>Оперативные расходы</w:t>
            </w:r>
          </w:p>
        </w:tc>
        <w:tc>
          <w:tcPr>
            <w:tcW w:w="2830" w:type="dxa"/>
          </w:tcPr>
          <w:p w:rsidR="00F83F7E" w:rsidRPr="00AB0830" w:rsidRDefault="00F83F7E" w:rsidP="00F25FA6">
            <w:pPr>
              <w:pStyle w:val="Tabletext"/>
              <w:jc w:val="center"/>
              <w:rPr>
                <w:lang w:val="ru-RU"/>
              </w:rPr>
            </w:pPr>
            <w:r w:rsidRPr="00AB0830">
              <w:rPr>
                <w:lang w:val="ru-RU"/>
              </w:rPr>
              <w:t>1 060 000</w:t>
            </w:r>
            <w:r w:rsidR="00491E3C" w:rsidRPr="00AB0830">
              <w:rPr>
                <w:lang w:val="ru-RU"/>
              </w:rPr>
              <w:t xml:space="preserve"> шв. фр.</w:t>
            </w:r>
          </w:p>
        </w:tc>
        <w:tc>
          <w:tcPr>
            <w:tcW w:w="2835" w:type="dxa"/>
          </w:tcPr>
          <w:p w:rsidR="00F83F7E" w:rsidRPr="00AB0830" w:rsidRDefault="00F83F7E" w:rsidP="00F25FA6">
            <w:pPr>
              <w:pStyle w:val="Tabletext"/>
              <w:jc w:val="center"/>
              <w:rPr>
                <w:lang w:val="ru-RU"/>
              </w:rPr>
            </w:pPr>
            <w:r w:rsidRPr="00AB0830">
              <w:rPr>
                <w:lang w:val="ru-RU"/>
              </w:rPr>
              <w:t>1 060 000</w:t>
            </w:r>
            <w:r w:rsidR="00491E3C" w:rsidRPr="00AB0830">
              <w:rPr>
                <w:lang w:val="ru-RU"/>
              </w:rPr>
              <w:t xml:space="preserve"> шв. фр.</w:t>
            </w:r>
          </w:p>
        </w:tc>
      </w:tr>
      <w:tr w:rsidR="00F83F7E" w:rsidRPr="00AB0830" w:rsidTr="00C40B18">
        <w:trPr>
          <w:jc w:val="center"/>
        </w:trPr>
        <w:tc>
          <w:tcPr>
            <w:tcW w:w="2552" w:type="dxa"/>
          </w:tcPr>
          <w:p w:rsidR="00F83F7E" w:rsidRPr="00AB0830" w:rsidRDefault="00491E3C" w:rsidP="00F25FA6">
            <w:pPr>
              <w:pStyle w:val="Tabletext"/>
              <w:rPr>
                <w:lang w:val="ru-RU"/>
              </w:rPr>
            </w:pPr>
            <w:r w:rsidRPr="00AB0830">
              <w:rPr>
                <w:lang w:val="ru-RU"/>
              </w:rPr>
              <w:t>Капиталовложения</w:t>
            </w:r>
          </w:p>
        </w:tc>
        <w:tc>
          <w:tcPr>
            <w:tcW w:w="2830" w:type="dxa"/>
          </w:tcPr>
          <w:p w:rsidR="00F83F7E" w:rsidRPr="00AB0830" w:rsidRDefault="00F83F7E" w:rsidP="00F25FA6">
            <w:pPr>
              <w:pStyle w:val="Tabletext"/>
              <w:jc w:val="center"/>
              <w:rPr>
                <w:lang w:val="ru-RU"/>
              </w:rPr>
            </w:pPr>
            <w:r w:rsidRPr="00AB0830">
              <w:rPr>
                <w:lang w:val="ru-RU"/>
              </w:rPr>
              <w:t>1 046 000</w:t>
            </w:r>
            <w:r w:rsidR="00491E3C" w:rsidRPr="00AB0830">
              <w:rPr>
                <w:lang w:val="ru-RU"/>
              </w:rPr>
              <w:t xml:space="preserve"> шв. фр.</w:t>
            </w:r>
          </w:p>
        </w:tc>
        <w:tc>
          <w:tcPr>
            <w:tcW w:w="2835" w:type="dxa"/>
          </w:tcPr>
          <w:p w:rsidR="00F83F7E" w:rsidRPr="00AB0830" w:rsidRDefault="00F83F7E" w:rsidP="00F25FA6">
            <w:pPr>
              <w:pStyle w:val="Tabletext"/>
              <w:jc w:val="center"/>
              <w:rPr>
                <w:lang w:val="ru-RU"/>
              </w:rPr>
            </w:pPr>
          </w:p>
        </w:tc>
      </w:tr>
    </w:tbl>
    <w:p w:rsidR="00F83F7E" w:rsidRPr="00AB0830" w:rsidRDefault="00F25FA6" w:rsidP="00F25FA6">
      <w:pPr>
        <w:pStyle w:val="Headingb"/>
        <w:rPr>
          <w:lang w:val="ru-RU"/>
        </w:rPr>
      </w:pPr>
      <w:r>
        <w:rPr>
          <w:lang w:val="ru-RU"/>
        </w:rPr>
        <w:t>Направление дальнейших действий</w:t>
      </w:r>
    </w:p>
    <w:p w:rsidR="00F83F7E" w:rsidRPr="00AB0830" w:rsidRDefault="00F25FA6" w:rsidP="00F25FA6">
      <w:pPr>
        <w:keepNext/>
        <w:keepLines/>
        <w:rPr>
          <w:lang w:val="ru-RU"/>
        </w:rPr>
      </w:pPr>
      <w:r>
        <w:rPr>
          <w:lang w:val="ru-RU"/>
        </w:rPr>
        <w:t>11</w:t>
      </w:r>
      <w:r w:rsidR="00F83F7E" w:rsidRPr="00AB0830">
        <w:rPr>
          <w:lang w:val="ru-RU"/>
        </w:rPr>
        <w:tab/>
      </w:r>
      <w:r w:rsidR="00491E3C" w:rsidRPr="00AB0830">
        <w:rPr>
          <w:lang w:val="ru-RU"/>
        </w:rPr>
        <w:t>Полномочной конференции предлагается</w:t>
      </w:r>
      <w:r w:rsidR="00F83F7E" w:rsidRPr="00AB0830">
        <w:rPr>
          <w:lang w:val="ru-RU"/>
        </w:rPr>
        <w:t xml:space="preserve">: </w:t>
      </w:r>
    </w:p>
    <w:p w:rsidR="00F83F7E" w:rsidRPr="00AB0830" w:rsidRDefault="00F25FA6" w:rsidP="00F25FA6">
      <w:pPr>
        <w:pStyle w:val="enumlev1"/>
        <w:rPr>
          <w:lang w:val="ru-RU"/>
        </w:rPr>
      </w:pPr>
      <w:r w:rsidRPr="00F25FA6">
        <w:rPr>
          <w:lang w:val="ru-RU"/>
        </w:rPr>
        <w:t>•</w:t>
      </w:r>
      <w:r>
        <w:rPr>
          <w:lang w:val="ru-RU"/>
        </w:rPr>
        <w:tab/>
      </w:r>
      <w:r w:rsidR="00491E3C" w:rsidRPr="00AB0830">
        <w:rPr>
          <w:lang w:val="ru-RU"/>
        </w:rPr>
        <w:t xml:space="preserve">Признать существенные преимущества, которые эта услуга предлагает делегатам (сокращение путевых затрат и времени), более широкий охват собраний, конференций и мероприятий МСЭ, а также значительное сокращение выбросов углерода. </w:t>
      </w:r>
    </w:p>
    <w:p w:rsidR="00F83F7E" w:rsidRPr="00AB0830" w:rsidRDefault="00F25FA6" w:rsidP="00F25FA6">
      <w:pPr>
        <w:pStyle w:val="enumlev1"/>
        <w:rPr>
          <w:lang w:val="ru-RU"/>
        </w:rPr>
      </w:pPr>
      <w:r w:rsidRPr="00F25FA6">
        <w:rPr>
          <w:lang w:val="ru-RU"/>
        </w:rPr>
        <w:t>•</w:t>
      </w:r>
      <w:r>
        <w:rPr>
          <w:lang w:val="ru-RU"/>
        </w:rPr>
        <w:tab/>
      </w:r>
      <w:r w:rsidR="00491E3C" w:rsidRPr="00AB0830">
        <w:rPr>
          <w:lang w:val="ru-RU"/>
        </w:rPr>
        <w:t>Принять к сведению существующие в настоящее время технические, финансовые и правовые проблемы</w:t>
      </w:r>
      <w:r w:rsidR="00AA074B" w:rsidRPr="00AB0830">
        <w:rPr>
          <w:lang w:val="ru-RU"/>
        </w:rPr>
        <w:t xml:space="preserve"> при принятии решения о дистанционном участии в собраниях и мероприятиях на равной основе с участием на местах</w:t>
      </w:r>
      <w:r w:rsidR="00F83F7E" w:rsidRPr="00AB0830">
        <w:rPr>
          <w:lang w:val="ru-RU"/>
        </w:rPr>
        <w:t>.</w:t>
      </w:r>
    </w:p>
    <w:p w:rsidR="00F83F7E" w:rsidRPr="00AB0830" w:rsidRDefault="00F25FA6" w:rsidP="00F25FA6">
      <w:pPr>
        <w:pStyle w:val="enumlev1"/>
        <w:rPr>
          <w:lang w:val="ru-RU"/>
        </w:rPr>
      </w:pPr>
      <w:r w:rsidRPr="00F25FA6">
        <w:rPr>
          <w:lang w:val="ru-RU"/>
        </w:rPr>
        <w:lastRenderedPageBreak/>
        <w:t>•</w:t>
      </w:r>
      <w:r>
        <w:rPr>
          <w:lang w:val="ru-RU"/>
        </w:rPr>
        <w:tab/>
      </w:r>
      <w:r w:rsidR="00AA074B" w:rsidRPr="00AB0830">
        <w:rPr>
          <w:lang w:val="ru-RU"/>
        </w:rPr>
        <w:t xml:space="preserve">Поручить </w:t>
      </w:r>
      <w:r w:rsidR="00494ACD" w:rsidRPr="00AB0830">
        <w:rPr>
          <w:lang w:val="ru-RU"/>
        </w:rPr>
        <w:t>Секретариату</w:t>
      </w:r>
      <w:r w:rsidR="00494ACD">
        <w:rPr>
          <w:lang w:val="ru-RU"/>
        </w:rPr>
        <w:t xml:space="preserve"> </w:t>
      </w:r>
      <w:r w:rsidR="00AA074B" w:rsidRPr="00AB0830">
        <w:rPr>
          <w:lang w:val="ru-RU"/>
        </w:rPr>
        <w:t>продолжить апробирова</w:t>
      </w:r>
      <w:r>
        <w:rPr>
          <w:lang w:val="ru-RU"/>
        </w:rPr>
        <w:t>ние</w:t>
      </w:r>
      <w:r w:rsidR="00AA074B" w:rsidRPr="00AB0830">
        <w:rPr>
          <w:lang w:val="ru-RU"/>
        </w:rPr>
        <w:t xml:space="preserve"> дистанционно</w:t>
      </w:r>
      <w:r>
        <w:rPr>
          <w:lang w:val="ru-RU"/>
        </w:rPr>
        <w:t>го</w:t>
      </w:r>
      <w:r w:rsidR="00AA074B" w:rsidRPr="00AB0830">
        <w:rPr>
          <w:lang w:val="ru-RU"/>
        </w:rPr>
        <w:t xml:space="preserve"> участи</w:t>
      </w:r>
      <w:r>
        <w:rPr>
          <w:lang w:val="ru-RU"/>
        </w:rPr>
        <w:t>я</w:t>
      </w:r>
      <w:r w:rsidR="00AA074B" w:rsidRPr="00AB0830">
        <w:rPr>
          <w:lang w:val="ru-RU"/>
        </w:rPr>
        <w:t xml:space="preserve">, принимая во внимание развитие связи и технологических инструментов для повышения качества, расширения наличия и возможностей доступа. </w:t>
      </w:r>
    </w:p>
    <w:p w:rsidR="00F83F7E" w:rsidRPr="00AB0830" w:rsidRDefault="00F25FA6" w:rsidP="00F25FA6">
      <w:pPr>
        <w:pStyle w:val="enumlev1"/>
        <w:rPr>
          <w:lang w:val="ru-RU"/>
        </w:rPr>
      </w:pPr>
      <w:r w:rsidRPr="00F25FA6">
        <w:rPr>
          <w:lang w:val="ru-RU"/>
        </w:rPr>
        <w:t>•</w:t>
      </w:r>
      <w:r>
        <w:rPr>
          <w:lang w:val="ru-RU"/>
        </w:rPr>
        <w:tab/>
      </w:r>
      <w:r w:rsidR="00AA074B" w:rsidRPr="00AB0830">
        <w:rPr>
          <w:lang w:val="ru-RU"/>
        </w:rPr>
        <w:t xml:space="preserve">Поручить Совету на его следующей сессии в 2015 году рассмотреть вопрос о пилотной фазе дистанционного участия, которая будет продолжаться уже пятый год. </w:t>
      </w:r>
    </w:p>
    <w:p w:rsidR="00AB0830" w:rsidRPr="00AB0830" w:rsidRDefault="00AB0830" w:rsidP="00D22737">
      <w:pPr>
        <w:spacing w:before="840"/>
        <w:jc w:val="center"/>
        <w:rPr>
          <w:lang w:val="ru-RU"/>
        </w:rPr>
      </w:pPr>
      <w:r w:rsidRPr="00AB0830">
        <w:rPr>
          <w:lang w:val="ru-RU"/>
        </w:rPr>
        <w:t>______________</w:t>
      </w:r>
    </w:p>
    <w:sectPr w:rsidR="00AB0830" w:rsidRPr="00AB0830" w:rsidSect="0002174D">
      <w:headerReference w:type="default" r:id="rId16"/>
      <w:footerReference w:type="first" r:id="rId17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18" w:rsidRDefault="00C40B18" w:rsidP="0079159C">
      <w:r>
        <w:separator/>
      </w:r>
    </w:p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4B3A6C"/>
    <w:p w:rsidR="00C40B18" w:rsidRDefault="00C40B18" w:rsidP="004B3A6C"/>
  </w:endnote>
  <w:endnote w:type="continuationSeparator" w:id="0">
    <w:p w:rsidR="00C40B18" w:rsidRDefault="00C40B18" w:rsidP="0079159C">
      <w:r>
        <w:continuationSeparator/>
      </w:r>
    </w:p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4B3A6C"/>
    <w:p w:rsidR="00C40B18" w:rsidRDefault="00C40B1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8" w:rsidRPr="00D22737" w:rsidRDefault="00C40B18" w:rsidP="00D2273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18" w:rsidRDefault="00C40B18" w:rsidP="0079159C">
      <w:r>
        <w:t>____________________</w:t>
      </w:r>
    </w:p>
  </w:footnote>
  <w:footnote w:type="continuationSeparator" w:id="0">
    <w:p w:rsidR="00C40B18" w:rsidRDefault="00C40B18" w:rsidP="0079159C">
      <w:r>
        <w:continuationSeparator/>
      </w:r>
    </w:p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79159C"/>
    <w:p w:rsidR="00C40B18" w:rsidRDefault="00C40B18" w:rsidP="004B3A6C"/>
    <w:p w:rsidR="00C40B18" w:rsidRDefault="00C40B18" w:rsidP="004B3A6C"/>
  </w:footnote>
  <w:footnote w:id="1">
    <w:p w:rsidR="00AB0830" w:rsidRPr="00AB0830" w:rsidRDefault="00AB0830" w:rsidP="00AB0830">
      <w:pPr>
        <w:pStyle w:val="FootnoteText"/>
        <w:rPr>
          <w:lang w:val="ru-RU"/>
        </w:rPr>
      </w:pPr>
      <w:r w:rsidRPr="00AB0830">
        <w:rPr>
          <w:rStyle w:val="FootnoteReference"/>
          <w:lang w:val="ru-RU"/>
        </w:rPr>
        <w:t>1</w:t>
      </w:r>
      <w:r w:rsidRPr="00AB0830">
        <w:rPr>
          <w:lang w:val="ru-RU"/>
        </w:rPr>
        <w:t xml:space="preserve"> </w:t>
      </w:r>
      <w:r w:rsidRPr="00AB0830">
        <w:rPr>
          <w:lang w:val="ru-RU"/>
        </w:rPr>
        <w:tab/>
        <w:t>См. Документ</w:t>
      </w:r>
      <w:hyperlink r:id="rId1" w:history="1">
        <w:r w:rsidRPr="00AB0830">
          <w:rPr>
            <w:lang w:val="ru-RU"/>
          </w:rPr>
          <w:t xml:space="preserve"> </w:t>
        </w:r>
        <w:r w:rsidRPr="00AB0830">
          <w:t>C</w:t>
        </w:r>
        <w:r w:rsidRPr="00AB0830">
          <w:rPr>
            <w:lang w:val="ru-RU"/>
          </w:rPr>
          <w:t>14/</w:t>
        </w:r>
      </w:hyperlink>
      <w:r w:rsidRPr="00AB0830">
        <w:rPr>
          <w:lang w:val="ru-RU"/>
        </w:rPr>
        <w:t xml:space="preserve">20 </w:t>
      </w:r>
      <w:r>
        <w:rPr>
          <w:lang w:val="ru-RU"/>
        </w:rPr>
        <w:t>−</w:t>
      </w:r>
      <w:r w:rsidRPr="00AB0830">
        <w:rPr>
          <w:lang w:val="ru-RU"/>
        </w:rPr>
        <w:t xml:space="preserve"> Дополнения 1 и 2.</w:t>
      </w:r>
    </w:p>
  </w:footnote>
  <w:footnote w:id="2">
    <w:p w:rsidR="00F25FA6" w:rsidRPr="00F25FA6" w:rsidRDefault="00F25FA6" w:rsidP="00F25FA6">
      <w:pPr>
        <w:pStyle w:val="FootnoteText"/>
        <w:rPr>
          <w:lang w:val="ru-RU"/>
        </w:rPr>
      </w:pPr>
      <w:r w:rsidRPr="00F25FA6">
        <w:rPr>
          <w:rStyle w:val="FootnoteReference"/>
          <w:lang w:val="ru-RU"/>
        </w:rPr>
        <w:t>2</w:t>
      </w:r>
      <w:r w:rsidRPr="00F25FA6">
        <w:rPr>
          <w:lang w:val="ru-RU"/>
        </w:rPr>
        <w:tab/>
      </w:r>
      <w:r w:rsidRPr="00F25FA6">
        <w:rPr>
          <w:lang w:val="ru-RU"/>
        </w:rPr>
        <w:t>См. "Проект бюджета Союза на 2012−2013 годы"</w:t>
      </w:r>
      <w:r>
        <w:rPr>
          <w:lang w:val="ru-RU"/>
        </w:rPr>
        <w:t> </w:t>
      </w:r>
      <w:r w:rsidRPr="00F25FA6">
        <w:rPr>
          <w:lang w:val="ru-RU"/>
        </w:rPr>
        <w:t xml:space="preserve">– Документ </w:t>
      </w:r>
      <w:r w:rsidRPr="00F25FA6">
        <w:t>C</w:t>
      </w:r>
      <w:r w:rsidRPr="00F25FA6">
        <w:rPr>
          <w:lang w:val="ru-RU"/>
        </w:rPr>
        <w:t>11/10(</w:t>
      </w:r>
      <w:r w:rsidRPr="00F25FA6">
        <w:t>Add</w:t>
      </w:r>
      <w:r w:rsidRPr="00F25FA6">
        <w:rPr>
          <w:lang w:val="ru-RU"/>
        </w:rPr>
        <w:t xml:space="preserve">.1) (раздел </w:t>
      </w:r>
      <w:r w:rsidRPr="00F25FA6">
        <w:t>D</w:t>
      </w:r>
      <w:r w:rsidRPr="00F25FA6">
        <w:rPr>
          <w:lang w:val="ru-RU"/>
        </w:rPr>
        <w:t xml:space="preserve">, </w:t>
      </w:r>
      <w:r w:rsidRPr="00F25FA6">
        <w:t>UMAC</w:t>
      </w:r>
      <w:r w:rsidRPr="00F25FA6">
        <w:rPr>
          <w:lang w:val="ru-RU"/>
        </w:rPr>
        <w:t>), а также "Опыт МСЭ в отношении дистанционного участия и предлагаемый план действий</w:t>
      </w:r>
      <w:r>
        <w:rPr>
          <w:lang w:val="ru-RU"/>
        </w:rPr>
        <w:t> </w:t>
      </w:r>
      <w:r w:rsidRPr="00F25FA6">
        <w:rPr>
          <w:lang w:val="ru-RU"/>
        </w:rPr>
        <w:t>– Резолюция 167 (Гвадалахара, 2010 г.)"</w:t>
      </w:r>
      <w:r>
        <w:t> </w:t>
      </w:r>
      <w:r w:rsidRPr="00F25FA6">
        <w:rPr>
          <w:lang w:val="ru-RU"/>
        </w:rPr>
        <w:t xml:space="preserve">– Документ </w:t>
      </w:r>
      <w:r w:rsidRPr="00F25FA6">
        <w:t>C</w:t>
      </w:r>
      <w:r w:rsidRPr="00F25FA6">
        <w:rPr>
          <w:lang w:val="ru-RU"/>
        </w:rPr>
        <w:t>11/37(</w:t>
      </w:r>
      <w:r w:rsidRPr="00F25FA6">
        <w:t>Rev</w:t>
      </w:r>
      <w:r w:rsidRPr="00F25FA6">
        <w:rPr>
          <w:lang w:val="ru-RU"/>
        </w:rPr>
        <w:t>.1).</w:t>
      </w:r>
    </w:p>
  </w:footnote>
  <w:footnote w:id="3">
    <w:p w:rsidR="00F25FA6" w:rsidRPr="000A1CFF" w:rsidRDefault="00F25FA6" w:rsidP="00F25FA6">
      <w:pPr>
        <w:pStyle w:val="FootnoteText"/>
        <w:rPr>
          <w:lang w:val="ru-RU"/>
        </w:rPr>
      </w:pPr>
      <w:r w:rsidRPr="000A1CFF">
        <w:rPr>
          <w:rStyle w:val="FootnoteReference"/>
          <w:lang w:val="ru-RU"/>
        </w:rPr>
        <w:t>3</w:t>
      </w:r>
      <w:r w:rsidRPr="000A1CFF">
        <w:rPr>
          <w:lang w:val="ru-RU"/>
        </w:rPr>
        <w:tab/>
      </w:r>
      <w:r w:rsidRPr="000A1CFF">
        <w:rPr>
          <w:lang w:val="ru-RU"/>
        </w:rPr>
        <w:t>См. Резолюцию 1337 – Двухгодичный бюджет МСЭ на 2012−2013 годы (Документ C11/105).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30" w:rsidRPr="00434A7C" w:rsidRDefault="00AB0830" w:rsidP="00AB083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22737">
      <w:rPr>
        <w:noProof/>
      </w:rPr>
      <w:t>5</w:t>
    </w:r>
    <w:r>
      <w:fldChar w:fldCharType="end"/>
    </w:r>
    <w:r w:rsidR="00D22737">
      <w:t>/</w:t>
    </w:r>
    <w:fldSimple w:instr=" NUMPAGES   \* MERGEFORMAT ">
      <w:r w:rsidR="00D22737">
        <w:rPr>
          <w:noProof/>
        </w:rPr>
        <w:t>5</w:t>
      </w:r>
    </w:fldSimple>
  </w:p>
  <w:p w:rsidR="00AB0830" w:rsidRPr="00F96AB4" w:rsidRDefault="00AB0830" w:rsidP="00AB0830">
    <w:pPr>
      <w:pStyle w:val="Header"/>
    </w:pPr>
    <w:r>
      <w:t>PP14/</w:t>
    </w:r>
    <w:r>
      <w:rPr>
        <w:lang w:val="ru-RU"/>
      </w:rPr>
      <w:t>55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7A2B"/>
    <w:multiLevelType w:val="hybridMultilevel"/>
    <w:tmpl w:val="1A20C13C"/>
    <w:lvl w:ilvl="0" w:tplc="7DA6C04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62D45"/>
    <w:multiLevelType w:val="multilevel"/>
    <w:tmpl w:val="CDE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D79C3"/>
    <w:multiLevelType w:val="hybridMultilevel"/>
    <w:tmpl w:val="1526A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C61F86"/>
    <w:multiLevelType w:val="hybridMultilevel"/>
    <w:tmpl w:val="64DCE3E8"/>
    <w:lvl w:ilvl="0" w:tplc="3A52C0D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82D4B"/>
    <w:multiLevelType w:val="hybridMultilevel"/>
    <w:tmpl w:val="45F2D326"/>
    <w:lvl w:ilvl="0" w:tplc="7DA6C04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427A"/>
    <w:rsid w:val="0001174D"/>
    <w:rsid w:val="00014808"/>
    <w:rsid w:val="00014E18"/>
    <w:rsid w:val="00016EB5"/>
    <w:rsid w:val="0002174D"/>
    <w:rsid w:val="0003029E"/>
    <w:rsid w:val="00030418"/>
    <w:rsid w:val="000626B1"/>
    <w:rsid w:val="00063CA3"/>
    <w:rsid w:val="00065F00"/>
    <w:rsid w:val="00071BA3"/>
    <w:rsid w:val="00071D10"/>
    <w:rsid w:val="000949A9"/>
    <w:rsid w:val="000968F5"/>
    <w:rsid w:val="000A1CFF"/>
    <w:rsid w:val="000A68C5"/>
    <w:rsid w:val="000B062A"/>
    <w:rsid w:val="000B3566"/>
    <w:rsid w:val="000C4701"/>
    <w:rsid w:val="000C5120"/>
    <w:rsid w:val="000C6C62"/>
    <w:rsid w:val="000E3AAE"/>
    <w:rsid w:val="000E4C7A"/>
    <w:rsid w:val="000E63E8"/>
    <w:rsid w:val="000F27BF"/>
    <w:rsid w:val="00100DF6"/>
    <w:rsid w:val="0010566C"/>
    <w:rsid w:val="001200EF"/>
    <w:rsid w:val="00120697"/>
    <w:rsid w:val="00142ED7"/>
    <w:rsid w:val="001636BD"/>
    <w:rsid w:val="00170AC3"/>
    <w:rsid w:val="00171990"/>
    <w:rsid w:val="00171E2E"/>
    <w:rsid w:val="001A0EEB"/>
    <w:rsid w:val="001A2480"/>
    <w:rsid w:val="001B2BFF"/>
    <w:rsid w:val="001B5341"/>
    <w:rsid w:val="001C327F"/>
    <w:rsid w:val="00200992"/>
    <w:rsid w:val="00202880"/>
    <w:rsid w:val="0020313F"/>
    <w:rsid w:val="002310D8"/>
    <w:rsid w:val="00232D57"/>
    <w:rsid w:val="002356E7"/>
    <w:rsid w:val="00242F2A"/>
    <w:rsid w:val="002437CF"/>
    <w:rsid w:val="00247DDD"/>
    <w:rsid w:val="002578B4"/>
    <w:rsid w:val="00263C5B"/>
    <w:rsid w:val="00273A0B"/>
    <w:rsid w:val="00277F85"/>
    <w:rsid w:val="002A1901"/>
    <w:rsid w:val="002A23C0"/>
    <w:rsid w:val="002A2B39"/>
    <w:rsid w:val="002A409A"/>
    <w:rsid w:val="002A5402"/>
    <w:rsid w:val="002B033B"/>
    <w:rsid w:val="002B3B4B"/>
    <w:rsid w:val="002C5477"/>
    <w:rsid w:val="002C78FF"/>
    <w:rsid w:val="002D0055"/>
    <w:rsid w:val="002E3D77"/>
    <w:rsid w:val="003429D1"/>
    <w:rsid w:val="00353010"/>
    <w:rsid w:val="00367CFB"/>
    <w:rsid w:val="00375BBA"/>
    <w:rsid w:val="00387886"/>
    <w:rsid w:val="00395CE4"/>
    <w:rsid w:val="003A2BD3"/>
    <w:rsid w:val="003A6E64"/>
    <w:rsid w:val="003E1B28"/>
    <w:rsid w:val="003E7EAA"/>
    <w:rsid w:val="003F0EF7"/>
    <w:rsid w:val="004014B0"/>
    <w:rsid w:val="00426AC1"/>
    <w:rsid w:val="004355B7"/>
    <w:rsid w:val="00437B60"/>
    <w:rsid w:val="00441193"/>
    <w:rsid w:val="00465C5C"/>
    <w:rsid w:val="004676C0"/>
    <w:rsid w:val="00471ABB"/>
    <w:rsid w:val="00491E3C"/>
    <w:rsid w:val="00494ACD"/>
    <w:rsid w:val="004A6A2E"/>
    <w:rsid w:val="004B03E9"/>
    <w:rsid w:val="004B3A6C"/>
    <w:rsid w:val="004B6D25"/>
    <w:rsid w:val="004C029D"/>
    <w:rsid w:val="004F5FCA"/>
    <w:rsid w:val="0052010F"/>
    <w:rsid w:val="00532A42"/>
    <w:rsid w:val="005356FD"/>
    <w:rsid w:val="00541E8C"/>
    <w:rsid w:val="0054717B"/>
    <w:rsid w:val="00551B26"/>
    <w:rsid w:val="00554E24"/>
    <w:rsid w:val="00556B2F"/>
    <w:rsid w:val="00563711"/>
    <w:rsid w:val="005653D6"/>
    <w:rsid w:val="00567130"/>
    <w:rsid w:val="005728B3"/>
    <w:rsid w:val="00584918"/>
    <w:rsid w:val="005947DF"/>
    <w:rsid w:val="00594C8A"/>
    <w:rsid w:val="005C03D9"/>
    <w:rsid w:val="005C057A"/>
    <w:rsid w:val="005C3DE4"/>
    <w:rsid w:val="005C67E8"/>
    <w:rsid w:val="005D0C15"/>
    <w:rsid w:val="005E4BB8"/>
    <w:rsid w:val="005F1782"/>
    <w:rsid w:val="005F526C"/>
    <w:rsid w:val="00600272"/>
    <w:rsid w:val="00607614"/>
    <w:rsid w:val="0061434A"/>
    <w:rsid w:val="00617BE4"/>
    <w:rsid w:val="006418E6"/>
    <w:rsid w:val="00672C40"/>
    <w:rsid w:val="0067722F"/>
    <w:rsid w:val="00683587"/>
    <w:rsid w:val="006A2894"/>
    <w:rsid w:val="006A6901"/>
    <w:rsid w:val="006B7F84"/>
    <w:rsid w:val="006C1A71"/>
    <w:rsid w:val="006E57C8"/>
    <w:rsid w:val="00710760"/>
    <w:rsid w:val="0073319E"/>
    <w:rsid w:val="007340B5"/>
    <w:rsid w:val="0073581E"/>
    <w:rsid w:val="00745C52"/>
    <w:rsid w:val="00750829"/>
    <w:rsid w:val="007555D2"/>
    <w:rsid w:val="007607D9"/>
    <w:rsid w:val="00760830"/>
    <w:rsid w:val="00761715"/>
    <w:rsid w:val="0079159C"/>
    <w:rsid w:val="007B765A"/>
    <w:rsid w:val="007C50AF"/>
    <w:rsid w:val="007D04A4"/>
    <w:rsid w:val="007D2DA6"/>
    <w:rsid w:val="007D31D9"/>
    <w:rsid w:val="007E3874"/>
    <w:rsid w:val="007E4D0F"/>
    <w:rsid w:val="007E7941"/>
    <w:rsid w:val="007F1F35"/>
    <w:rsid w:val="008034F1"/>
    <w:rsid w:val="008102A6"/>
    <w:rsid w:val="00826A7C"/>
    <w:rsid w:val="008326C0"/>
    <w:rsid w:val="00850AEF"/>
    <w:rsid w:val="00862BF2"/>
    <w:rsid w:val="008678E9"/>
    <w:rsid w:val="00870059"/>
    <w:rsid w:val="00880F0F"/>
    <w:rsid w:val="008A2FB3"/>
    <w:rsid w:val="008C4554"/>
    <w:rsid w:val="008D3134"/>
    <w:rsid w:val="008D3BE2"/>
    <w:rsid w:val="008F0405"/>
    <w:rsid w:val="008F48E3"/>
    <w:rsid w:val="009125CE"/>
    <w:rsid w:val="0093377B"/>
    <w:rsid w:val="00934241"/>
    <w:rsid w:val="00937608"/>
    <w:rsid w:val="00950E0F"/>
    <w:rsid w:val="00962CCF"/>
    <w:rsid w:val="00975234"/>
    <w:rsid w:val="0097690C"/>
    <w:rsid w:val="00996435"/>
    <w:rsid w:val="009A47A2"/>
    <w:rsid w:val="009A6061"/>
    <w:rsid w:val="009A6D9A"/>
    <w:rsid w:val="009B465C"/>
    <w:rsid w:val="009D0479"/>
    <w:rsid w:val="009E4F4B"/>
    <w:rsid w:val="00A06ED5"/>
    <w:rsid w:val="00A243A1"/>
    <w:rsid w:val="00A3200E"/>
    <w:rsid w:val="00A321F8"/>
    <w:rsid w:val="00A533C3"/>
    <w:rsid w:val="00A53C37"/>
    <w:rsid w:val="00A54F56"/>
    <w:rsid w:val="00A96898"/>
    <w:rsid w:val="00AA074B"/>
    <w:rsid w:val="00AB0830"/>
    <w:rsid w:val="00AC20C0"/>
    <w:rsid w:val="00AD0F22"/>
    <w:rsid w:val="00AD6841"/>
    <w:rsid w:val="00B01EC5"/>
    <w:rsid w:val="00B10FBB"/>
    <w:rsid w:val="00B126CE"/>
    <w:rsid w:val="00B14377"/>
    <w:rsid w:val="00B1733E"/>
    <w:rsid w:val="00B44422"/>
    <w:rsid w:val="00B45785"/>
    <w:rsid w:val="00B62568"/>
    <w:rsid w:val="00BA154E"/>
    <w:rsid w:val="00BB3AC1"/>
    <w:rsid w:val="00BB7056"/>
    <w:rsid w:val="00BC282E"/>
    <w:rsid w:val="00BC7A92"/>
    <w:rsid w:val="00BD6EF8"/>
    <w:rsid w:val="00BF4B40"/>
    <w:rsid w:val="00BF720B"/>
    <w:rsid w:val="00C04511"/>
    <w:rsid w:val="00C11471"/>
    <w:rsid w:val="00C16846"/>
    <w:rsid w:val="00C224A7"/>
    <w:rsid w:val="00C264CF"/>
    <w:rsid w:val="00C40979"/>
    <w:rsid w:val="00C40B18"/>
    <w:rsid w:val="00C46ECA"/>
    <w:rsid w:val="00C470FB"/>
    <w:rsid w:val="00C62242"/>
    <w:rsid w:val="00C6326D"/>
    <w:rsid w:val="00C66EDF"/>
    <w:rsid w:val="00C739D2"/>
    <w:rsid w:val="00CA38C9"/>
    <w:rsid w:val="00CB0F29"/>
    <w:rsid w:val="00CC581D"/>
    <w:rsid w:val="00CC6362"/>
    <w:rsid w:val="00CD1451"/>
    <w:rsid w:val="00CD163A"/>
    <w:rsid w:val="00CE40BB"/>
    <w:rsid w:val="00D0231E"/>
    <w:rsid w:val="00D073DC"/>
    <w:rsid w:val="00D22737"/>
    <w:rsid w:val="00D3406C"/>
    <w:rsid w:val="00D37275"/>
    <w:rsid w:val="00D37469"/>
    <w:rsid w:val="00D50E12"/>
    <w:rsid w:val="00D86341"/>
    <w:rsid w:val="00D919B7"/>
    <w:rsid w:val="00D95064"/>
    <w:rsid w:val="00D955EF"/>
    <w:rsid w:val="00DA3520"/>
    <w:rsid w:val="00DC6D91"/>
    <w:rsid w:val="00DC7337"/>
    <w:rsid w:val="00DD064D"/>
    <w:rsid w:val="00DD26B1"/>
    <w:rsid w:val="00DD6770"/>
    <w:rsid w:val="00DE02AE"/>
    <w:rsid w:val="00DE24EF"/>
    <w:rsid w:val="00DF23FC"/>
    <w:rsid w:val="00DF39CD"/>
    <w:rsid w:val="00DF449B"/>
    <w:rsid w:val="00DF4F81"/>
    <w:rsid w:val="00E05272"/>
    <w:rsid w:val="00E17F8D"/>
    <w:rsid w:val="00E21585"/>
    <w:rsid w:val="00E227E4"/>
    <w:rsid w:val="00E456C5"/>
    <w:rsid w:val="00E5477C"/>
    <w:rsid w:val="00E54E66"/>
    <w:rsid w:val="00E56316"/>
    <w:rsid w:val="00E56E57"/>
    <w:rsid w:val="00E86DC6"/>
    <w:rsid w:val="00E9116F"/>
    <w:rsid w:val="00E91D24"/>
    <w:rsid w:val="00EA6CBC"/>
    <w:rsid w:val="00EC064C"/>
    <w:rsid w:val="00ED279F"/>
    <w:rsid w:val="00ED3BC3"/>
    <w:rsid w:val="00EE1E2A"/>
    <w:rsid w:val="00EE26EC"/>
    <w:rsid w:val="00EF2642"/>
    <w:rsid w:val="00EF3681"/>
    <w:rsid w:val="00EF3C49"/>
    <w:rsid w:val="00F02F92"/>
    <w:rsid w:val="00F04B82"/>
    <w:rsid w:val="00F06FDE"/>
    <w:rsid w:val="00F076D9"/>
    <w:rsid w:val="00F20BC2"/>
    <w:rsid w:val="00F25FA6"/>
    <w:rsid w:val="00F342E4"/>
    <w:rsid w:val="00F44625"/>
    <w:rsid w:val="00F44B70"/>
    <w:rsid w:val="00F649D6"/>
    <w:rsid w:val="00F654DD"/>
    <w:rsid w:val="00F83F7E"/>
    <w:rsid w:val="00FA20F7"/>
    <w:rsid w:val="00FA59C2"/>
    <w:rsid w:val="00FA68E7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C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94ACD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94AC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94AC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94AC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94ACD"/>
    <w:pPr>
      <w:outlineLvl w:val="4"/>
    </w:pPr>
  </w:style>
  <w:style w:type="paragraph" w:styleId="Heading6">
    <w:name w:val="heading 6"/>
    <w:basedOn w:val="Heading4"/>
    <w:next w:val="Normal"/>
    <w:qFormat/>
    <w:rsid w:val="00494ACD"/>
    <w:pPr>
      <w:outlineLvl w:val="5"/>
    </w:pPr>
  </w:style>
  <w:style w:type="paragraph" w:styleId="Heading7">
    <w:name w:val="heading 7"/>
    <w:basedOn w:val="Heading4"/>
    <w:next w:val="Normal"/>
    <w:qFormat/>
    <w:rsid w:val="00494AC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94AC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94AC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94ACD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94ACD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94ACD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94ACD"/>
  </w:style>
  <w:style w:type="paragraph" w:customStyle="1" w:styleId="AppendixNoS2">
    <w:name w:val="Appendix_No_S2"/>
    <w:basedOn w:val="AppendixNo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94ACD"/>
  </w:style>
  <w:style w:type="paragraph" w:customStyle="1" w:styleId="AppendixrefS2">
    <w:name w:val="Appendix_ref_S2"/>
    <w:basedOn w:val="Appendixref"/>
    <w:next w:val="AnnextitleS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94ACD"/>
    <w:rPr>
      <w:sz w:val="22"/>
    </w:rPr>
  </w:style>
  <w:style w:type="paragraph" w:customStyle="1" w:styleId="AppendixtitleS2">
    <w:name w:val="Appendix_title_S2"/>
    <w:basedOn w:val="Appendixtitle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94ACD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494ACD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494ACD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94AC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94ACD"/>
  </w:style>
  <w:style w:type="paragraph" w:customStyle="1" w:styleId="ChapNoS2">
    <w:name w:val="Chap_No_S2"/>
    <w:basedOn w:val="ChapNo"/>
    <w:next w:val="Normal"/>
    <w:rsid w:val="00494ACD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94ACD"/>
  </w:style>
  <w:style w:type="paragraph" w:customStyle="1" w:styleId="ChaptitleS2">
    <w:name w:val="Chap_title_S2"/>
    <w:basedOn w:val="Chaptitle"/>
    <w:next w:val="Normal"/>
    <w:rsid w:val="00494ACD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94AC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94ACD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94ACD"/>
    <w:pPr>
      <w:ind w:left="1134"/>
    </w:pPr>
  </w:style>
  <w:style w:type="paragraph" w:customStyle="1" w:styleId="enumlev2S2">
    <w:name w:val="enumlev2_S2"/>
    <w:basedOn w:val="enumlev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94ACD"/>
    <w:pPr>
      <w:ind w:left="1701"/>
    </w:pPr>
  </w:style>
  <w:style w:type="paragraph" w:customStyle="1" w:styleId="enumlev3S2">
    <w:name w:val="enumlev3_S2"/>
    <w:basedOn w:val="enumlev3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94ACD"/>
    <w:rPr>
      <w:caps w:val="0"/>
    </w:rPr>
  </w:style>
  <w:style w:type="character" w:styleId="FollowedHyperlink">
    <w:name w:val="FollowedHyperlink"/>
    <w:basedOn w:val="DefaultParagraphFont"/>
    <w:rsid w:val="00494ACD"/>
    <w:rPr>
      <w:color w:val="800080"/>
      <w:u w:val="single"/>
    </w:rPr>
  </w:style>
  <w:style w:type="paragraph" w:customStyle="1" w:styleId="FooterS2">
    <w:name w:val="Footer_S2"/>
    <w:basedOn w:val="Footer"/>
    <w:rsid w:val="00494AC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494AC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94ACD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94AC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494ACD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494ACD"/>
    <w:rPr>
      <w:b w:val="0"/>
      <w:i/>
    </w:rPr>
  </w:style>
  <w:style w:type="paragraph" w:customStyle="1" w:styleId="Heading2iS2">
    <w:name w:val="Heading 2i_S2"/>
    <w:basedOn w:val="Heading2i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494ACD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94ACD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94ACD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494AC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94ACD"/>
    <w:rPr>
      <w:color w:val="0000FF"/>
      <w:u w:val="single"/>
    </w:rPr>
  </w:style>
  <w:style w:type="paragraph" w:customStyle="1" w:styleId="MinusFootnote">
    <w:name w:val="MinusFootnote"/>
    <w:basedOn w:val="Normal"/>
    <w:rsid w:val="00494ACD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94ACD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94AC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94ACD"/>
    <w:pPr>
      <w:ind w:left="567"/>
    </w:pPr>
  </w:style>
  <w:style w:type="paragraph" w:customStyle="1" w:styleId="NormalIndentS2">
    <w:name w:val="Normal Indent_S2"/>
    <w:basedOn w:val="NormalIndent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94ACD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94AC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494ACD"/>
    <w:rPr>
      <w:rFonts w:ascii="Calibri" w:hAnsi="Calibri"/>
    </w:rPr>
  </w:style>
  <w:style w:type="paragraph" w:customStyle="1" w:styleId="Part">
    <w:name w:val="Part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94ACD"/>
  </w:style>
  <w:style w:type="paragraph" w:customStyle="1" w:styleId="ReasonsS2">
    <w:name w:val="Reasons_S2"/>
    <w:basedOn w:val="Reasons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494ACD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494ACD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94ACD"/>
    <w:pPr>
      <w:ind w:left="567" w:hanging="567"/>
    </w:pPr>
  </w:style>
  <w:style w:type="paragraph" w:customStyle="1" w:styleId="ReftextS2">
    <w:name w:val="Ref_text_S2"/>
    <w:basedOn w:val="Reftext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94ACD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94ACD"/>
  </w:style>
  <w:style w:type="paragraph" w:customStyle="1" w:styleId="ResNoS2">
    <w:name w:val="Res_No_S2"/>
    <w:basedOn w:val="ResNo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494ACD"/>
  </w:style>
  <w:style w:type="paragraph" w:customStyle="1" w:styleId="RestitleS2">
    <w:name w:val="Res_title_S2"/>
    <w:basedOn w:val="Restitle"/>
    <w:next w:val="NormalS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94ACD"/>
    <w:rPr>
      <w:caps w:val="0"/>
    </w:rPr>
  </w:style>
  <w:style w:type="paragraph" w:customStyle="1" w:styleId="Section1S2">
    <w:name w:val="Section 1_S2"/>
    <w:basedOn w:val="Section1"/>
    <w:next w:val="NormalS2"/>
    <w:rsid w:val="00494ACD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94ACD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494ACD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494ACD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94ACD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94ACD"/>
    <w:pPr>
      <w:spacing w:before="120"/>
    </w:pPr>
  </w:style>
  <w:style w:type="paragraph" w:customStyle="1" w:styleId="TablelegendS2">
    <w:name w:val="Table_legend_S2"/>
    <w:basedOn w:val="Tablelegend"/>
    <w:rsid w:val="00494ACD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94ACD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94AC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94ACD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94AC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94ACD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94ACD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94ACD"/>
    <w:rPr>
      <w:caps w:val="0"/>
    </w:rPr>
  </w:style>
  <w:style w:type="paragraph" w:customStyle="1" w:styleId="toc0">
    <w:name w:val="toc 0"/>
    <w:basedOn w:val="Normal"/>
    <w:next w:val="TOC1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494ACD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494ACD"/>
    <w:rPr>
      <w:lang w:val="en-US"/>
    </w:rPr>
  </w:style>
  <w:style w:type="paragraph" w:customStyle="1" w:styleId="DecNo">
    <w:name w:val="Dec_No"/>
    <w:basedOn w:val="ResNo"/>
    <w:next w:val="Dectitle"/>
    <w:qFormat/>
    <w:rsid w:val="00494ACD"/>
  </w:style>
  <w:style w:type="paragraph" w:customStyle="1" w:styleId="DectitleS2">
    <w:name w:val="Dec_title_S2"/>
    <w:basedOn w:val="RestitleS2"/>
    <w:next w:val="Normal"/>
    <w:qFormat/>
    <w:rsid w:val="00494ACD"/>
  </w:style>
  <w:style w:type="paragraph" w:customStyle="1" w:styleId="DecNoS2">
    <w:name w:val="Dec_No_S2"/>
    <w:basedOn w:val="ResNoS2"/>
    <w:next w:val="DectitleS2"/>
    <w:qFormat/>
    <w:rsid w:val="00494ACD"/>
  </w:style>
  <w:style w:type="paragraph" w:customStyle="1" w:styleId="SectionNo">
    <w:name w:val="Section_No"/>
    <w:basedOn w:val="ArtNo"/>
    <w:next w:val="Normal"/>
    <w:qFormat/>
    <w:rsid w:val="00494ACD"/>
  </w:style>
  <w:style w:type="paragraph" w:customStyle="1" w:styleId="SectionNoS2">
    <w:name w:val="Section_No_S2"/>
    <w:basedOn w:val="ArtNoS2"/>
    <w:next w:val="Normal"/>
    <w:qFormat/>
    <w:rsid w:val="00494ACD"/>
  </w:style>
  <w:style w:type="paragraph" w:customStyle="1" w:styleId="Sectiontitle">
    <w:name w:val="Section_title"/>
    <w:basedOn w:val="Arttitle"/>
    <w:next w:val="Normalaftertitle"/>
    <w:qFormat/>
    <w:rsid w:val="00494ACD"/>
  </w:style>
  <w:style w:type="paragraph" w:customStyle="1" w:styleId="SectiontitleS2">
    <w:name w:val="Section_title_S2"/>
    <w:basedOn w:val="ArttitleS2"/>
    <w:next w:val="Normal"/>
    <w:qFormat/>
    <w:rsid w:val="00494ACD"/>
  </w:style>
  <w:style w:type="paragraph" w:customStyle="1" w:styleId="Proposal">
    <w:name w:val="Proposal"/>
    <w:basedOn w:val="Normal"/>
    <w:next w:val="Normal"/>
    <w:link w:val="ProposalChar"/>
    <w:rsid w:val="00494ACD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494ACD"/>
    <w:rPr>
      <w:rFonts w:asciiTheme="minorHAnsi" w:hAnsiTheme="minorHAnsi"/>
      <w:b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494ACD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uiPriority w:val="59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1">
    <w:name w:val="bri1"/>
    <w:basedOn w:val="DefaultParagraphFont"/>
    <w:rsid w:val="00A06ED5"/>
    <w:rPr>
      <w:color w:val="D27E00"/>
    </w:rPr>
  </w:style>
  <w:style w:type="character" w:styleId="Strong">
    <w:name w:val="Strong"/>
    <w:qFormat/>
    <w:rsid w:val="001200EF"/>
    <w:rPr>
      <w:b/>
      <w:bCs/>
    </w:rPr>
  </w:style>
  <w:style w:type="paragraph" w:styleId="ListParagraph">
    <w:name w:val="List Paragraph"/>
    <w:basedOn w:val="Normal"/>
    <w:uiPriority w:val="34"/>
    <w:qFormat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SourceChar">
    <w:name w:val="Source Char"/>
    <w:basedOn w:val="DefaultParagraphFont"/>
    <w:link w:val="Source"/>
    <w:locked/>
    <w:rsid w:val="00494ACD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494ACD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494ACD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494ACD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494A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AC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C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94ACD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94AC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94AC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94AC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94ACD"/>
    <w:pPr>
      <w:outlineLvl w:val="4"/>
    </w:pPr>
  </w:style>
  <w:style w:type="paragraph" w:styleId="Heading6">
    <w:name w:val="heading 6"/>
    <w:basedOn w:val="Heading4"/>
    <w:next w:val="Normal"/>
    <w:qFormat/>
    <w:rsid w:val="00494ACD"/>
    <w:pPr>
      <w:outlineLvl w:val="5"/>
    </w:pPr>
  </w:style>
  <w:style w:type="paragraph" w:styleId="Heading7">
    <w:name w:val="heading 7"/>
    <w:basedOn w:val="Heading4"/>
    <w:next w:val="Normal"/>
    <w:qFormat/>
    <w:rsid w:val="00494AC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94AC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94AC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94ACD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94ACD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94ACD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94ACD"/>
  </w:style>
  <w:style w:type="paragraph" w:customStyle="1" w:styleId="AppendixNoS2">
    <w:name w:val="Appendix_No_S2"/>
    <w:basedOn w:val="AppendixNo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94ACD"/>
  </w:style>
  <w:style w:type="paragraph" w:customStyle="1" w:styleId="AppendixrefS2">
    <w:name w:val="Appendix_ref_S2"/>
    <w:basedOn w:val="Appendixref"/>
    <w:next w:val="AnnextitleS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94ACD"/>
    <w:rPr>
      <w:sz w:val="22"/>
    </w:rPr>
  </w:style>
  <w:style w:type="paragraph" w:customStyle="1" w:styleId="AppendixtitleS2">
    <w:name w:val="Appendix_title_S2"/>
    <w:basedOn w:val="Appendixtitle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94ACD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494ACD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494ACD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94AC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94ACD"/>
  </w:style>
  <w:style w:type="paragraph" w:customStyle="1" w:styleId="ChapNoS2">
    <w:name w:val="Chap_No_S2"/>
    <w:basedOn w:val="ChapNo"/>
    <w:next w:val="Normal"/>
    <w:rsid w:val="00494ACD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94ACD"/>
  </w:style>
  <w:style w:type="paragraph" w:customStyle="1" w:styleId="ChaptitleS2">
    <w:name w:val="Chap_title_S2"/>
    <w:basedOn w:val="Chaptitle"/>
    <w:next w:val="Normal"/>
    <w:rsid w:val="00494ACD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94AC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94ACD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94ACD"/>
    <w:pPr>
      <w:ind w:left="1134"/>
    </w:pPr>
  </w:style>
  <w:style w:type="paragraph" w:customStyle="1" w:styleId="enumlev2S2">
    <w:name w:val="enumlev2_S2"/>
    <w:basedOn w:val="enumlev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94ACD"/>
    <w:pPr>
      <w:ind w:left="1701"/>
    </w:pPr>
  </w:style>
  <w:style w:type="paragraph" w:customStyle="1" w:styleId="enumlev3S2">
    <w:name w:val="enumlev3_S2"/>
    <w:basedOn w:val="enumlev3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94ACD"/>
    <w:rPr>
      <w:caps w:val="0"/>
    </w:rPr>
  </w:style>
  <w:style w:type="character" w:styleId="FollowedHyperlink">
    <w:name w:val="FollowedHyperlink"/>
    <w:basedOn w:val="DefaultParagraphFont"/>
    <w:rsid w:val="00494ACD"/>
    <w:rPr>
      <w:color w:val="800080"/>
      <w:u w:val="single"/>
    </w:rPr>
  </w:style>
  <w:style w:type="paragraph" w:customStyle="1" w:styleId="FooterS2">
    <w:name w:val="Footer_S2"/>
    <w:basedOn w:val="Footer"/>
    <w:rsid w:val="00494AC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494AC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94ACD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94AC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494ACD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494ACD"/>
    <w:rPr>
      <w:b w:val="0"/>
      <w:i/>
    </w:rPr>
  </w:style>
  <w:style w:type="paragraph" w:customStyle="1" w:styleId="Heading2iS2">
    <w:name w:val="Heading 2i_S2"/>
    <w:basedOn w:val="Heading2i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494ACD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94ACD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94ACD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494AC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94ACD"/>
    <w:rPr>
      <w:color w:val="0000FF"/>
      <w:u w:val="single"/>
    </w:rPr>
  </w:style>
  <w:style w:type="paragraph" w:customStyle="1" w:styleId="MinusFootnote">
    <w:name w:val="MinusFootnote"/>
    <w:basedOn w:val="Normal"/>
    <w:rsid w:val="00494ACD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94ACD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94AC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94ACD"/>
    <w:pPr>
      <w:ind w:left="567"/>
    </w:pPr>
  </w:style>
  <w:style w:type="paragraph" w:customStyle="1" w:styleId="NormalIndentS2">
    <w:name w:val="Normal Indent_S2"/>
    <w:basedOn w:val="NormalIndent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94ACD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94AC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494ACD"/>
    <w:rPr>
      <w:rFonts w:ascii="Calibri" w:hAnsi="Calibri"/>
    </w:rPr>
  </w:style>
  <w:style w:type="paragraph" w:customStyle="1" w:styleId="Part">
    <w:name w:val="Part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94ACD"/>
  </w:style>
  <w:style w:type="paragraph" w:customStyle="1" w:styleId="ReasonsS2">
    <w:name w:val="Reasons_S2"/>
    <w:basedOn w:val="Reasons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494ACD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494ACD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94ACD"/>
    <w:pPr>
      <w:ind w:left="567" w:hanging="567"/>
    </w:pPr>
  </w:style>
  <w:style w:type="paragraph" w:customStyle="1" w:styleId="ReftextS2">
    <w:name w:val="Ref_text_S2"/>
    <w:basedOn w:val="Reftext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94ACD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94ACD"/>
  </w:style>
  <w:style w:type="paragraph" w:customStyle="1" w:styleId="ResNoS2">
    <w:name w:val="Res_No_S2"/>
    <w:basedOn w:val="ResNo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494ACD"/>
  </w:style>
  <w:style w:type="paragraph" w:customStyle="1" w:styleId="RestitleS2">
    <w:name w:val="Res_title_S2"/>
    <w:basedOn w:val="Restitle"/>
    <w:next w:val="NormalS2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94ACD"/>
    <w:rPr>
      <w:caps w:val="0"/>
    </w:rPr>
  </w:style>
  <w:style w:type="paragraph" w:customStyle="1" w:styleId="Section1S2">
    <w:name w:val="Section 1_S2"/>
    <w:basedOn w:val="Section1"/>
    <w:next w:val="NormalS2"/>
    <w:rsid w:val="00494ACD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94ACD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494ACD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494ACD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94ACD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94ACD"/>
    <w:pPr>
      <w:spacing w:before="120"/>
    </w:pPr>
  </w:style>
  <w:style w:type="paragraph" w:customStyle="1" w:styleId="TablelegendS2">
    <w:name w:val="Table_legend_S2"/>
    <w:basedOn w:val="Tablelegend"/>
    <w:rsid w:val="00494ACD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94ACD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94AC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94ACD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94AC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94ACD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94ACD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94ACD"/>
    <w:rPr>
      <w:caps w:val="0"/>
    </w:rPr>
  </w:style>
  <w:style w:type="paragraph" w:customStyle="1" w:styleId="toc0">
    <w:name w:val="toc 0"/>
    <w:basedOn w:val="Normal"/>
    <w:next w:val="TOC1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494A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494ACD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494ACD"/>
    <w:rPr>
      <w:lang w:val="en-US"/>
    </w:rPr>
  </w:style>
  <w:style w:type="paragraph" w:customStyle="1" w:styleId="DecNo">
    <w:name w:val="Dec_No"/>
    <w:basedOn w:val="ResNo"/>
    <w:next w:val="Dectitle"/>
    <w:qFormat/>
    <w:rsid w:val="00494ACD"/>
  </w:style>
  <w:style w:type="paragraph" w:customStyle="1" w:styleId="DectitleS2">
    <w:name w:val="Dec_title_S2"/>
    <w:basedOn w:val="RestitleS2"/>
    <w:next w:val="Normal"/>
    <w:qFormat/>
    <w:rsid w:val="00494ACD"/>
  </w:style>
  <w:style w:type="paragraph" w:customStyle="1" w:styleId="DecNoS2">
    <w:name w:val="Dec_No_S2"/>
    <w:basedOn w:val="ResNoS2"/>
    <w:next w:val="DectitleS2"/>
    <w:qFormat/>
    <w:rsid w:val="00494ACD"/>
  </w:style>
  <w:style w:type="paragraph" w:customStyle="1" w:styleId="SectionNo">
    <w:name w:val="Section_No"/>
    <w:basedOn w:val="ArtNo"/>
    <w:next w:val="Normal"/>
    <w:qFormat/>
    <w:rsid w:val="00494ACD"/>
  </w:style>
  <w:style w:type="paragraph" w:customStyle="1" w:styleId="SectionNoS2">
    <w:name w:val="Section_No_S2"/>
    <w:basedOn w:val="ArtNoS2"/>
    <w:next w:val="Normal"/>
    <w:qFormat/>
    <w:rsid w:val="00494ACD"/>
  </w:style>
  <w:style w:type="paragraph" w:customStyle="1" w:styleId="Sectiontitle">
    <w:name w:val="Section_title"/>
    <w:basedOn w:val="Arttitle"/>
    <w:next w:val="Normalaftertitle"/>
    <w:qFormat/>
    <w:rsid w:val="00494ACD"/>
  </w:style>
  <w:style w:type="paragraph" w:customStyle="1" w:styleId="SectiontitleS2">
    <w:name w:val="Section_title_S2"/>
    <w:basedOn w:val="ArttitleS2"/>
    <w:next w:val="Normal"/>
    <w:qFormat/>
    <w:rsid w:val="00494ACD"/>
  </w:style>
  <w:style w:type="paragraph" w:customStyle="1" w:styleId="Proposal">
    <w:name w:val="Proposal"/>
    <w:basedOn w:val="Normal"/>
    <w:next w:val="Normal"/>
    <w:link w:val="ProposalChar"/>
    <w:rsid w:val="00494ACD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494ACD"/>
    <w:rPr>
      <w:rFonts w:asciiTheme="minorHAnsi" w:hAnsiTheme="minorHAnsi"/>
      <w:b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494ACD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uiPriority w:val="59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1">
    <w:name w:val="bri1"/>
    <w:basedOn w:val="DefaultParagraphFont"/>
    <w:rsid w:val="00A06ED5"/>
    <w:rPr>
      <w:color w:val="D27E00"/>
    </w:rPr>
  </w:style>
  <w:style w:type="character" w:styleId="Strong">
    <w:name w:val="Strong"/>
    <w:qFormat/>
    <w:rsid w:val="001200EF"/>
    <w:rPr>
      <w:b/>
      <w:bCs/>
    </w:rPr>
  </w:style>
  <w:style w:type="paragraph" w:styleId="ListParagraph">
    <w:name w:val="List Paragraph"/>
    <w:basedOn w:val="Normal"/>
    <w:uiPriority w:val="34"/>
    <w:qFormat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SourceChar">
    <w:name w:val="Source Char"/>
    <w:basedOn w:val="DefaultParagraphFont"/>
    <w:link w:val="Source"/>
    <w:locked/>
    <w:rsid w:val="00494ACD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494ACD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494ACD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494ACD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494A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AC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CL-INF-0008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2-CL-C-0021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S11-CL-C-00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4-CL-C-0020/en" TargetMode="External"/><Relationship Id="rId10" Type="http://schemas.openxmlformats.org/officeDocument/2006/relationships/hyperlink" Target="http://www.itu.int/council/Basic-Texts/ResDecRec-PP10-e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S13-CL-C-0020/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S14-CL-C-003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EF5B-8D70-4D93-AFD4-ADF4C827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5</Pages>
  <Words>1311</Words>
  <Characters>9605</Characters>
  <Application>Microsoft Office Word</Application>
  <DocSecurity>4</DocSecurity>
  <Lines>80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2014-08-21T12:28:00Z</cp:lastPrinted>
  <dcterms:created xsi:type="dcterms:W3CDTF">2014-08-21T14:05:00Z</dcterms:created>
  <dcterms:modified xsi:type="dcterms:W3CDTF">2014-08-21T14:05:00Z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