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45"/>
        <w:bidiVisual/>
        <w:tblW w:w="5017" w:type="pct"/>
        <w:tblLayout w:type="fixed"/>
        <w:tblLook w:val="0000" w:firstRow="0" w:lastRow="0" w:firstColumn="0" w:lastColumn="0" w:noHBand="0" w:noVBand="0"/>
      </w:tblPr>
      <w:tblGrid>
        <w:gridCol w:w="6768"/>
        <w:gridCol w:w="3121"/>
      </w:tblGrid>
      <w:tr w:rsidR="009F279B" w:rsidRPr="009F279B" w:rsidTr="00400692">
        <w:trPr>
          <w:cantSplit/>
          <w:trHeight w:val="20"/>
        </w:trPr>
        <w:tc>
          <w:tcPr>
            <w:tcW w:w="6619" w:type="dxa"/>
          </w:tcPr>
          <w:p w:rsidR="009F279B" w:rsidRPr="009F279B" w:rsidRDefault="009F279B" w:rsidP="009E318E">
            <w:pPr>
              <w:tabs>
                <w:tab w:val="clear" w:pos="567"/>
                <w:tab w:val="clear" w:pos="1134"/>
                <w:tab w:val="clear" w:pos="1701"/>
                <w:tab w:val="clear" w:pos="2268"/>
                <w:tab w:val="clear" w:pos="2835"/>
              </w:tabs>
              <w:jc w:val="left"/>
              <w:rPr>
                <w:rFonts w:ascii="Verdana Bold" w:hAnsi="Verdana Bold" w:hint="eastAsia"/>
                <w:sz w:val="27"/>
                <w:szCs w:val="40"/>
                <w:rtl/>
              </w:rPr>
            </w:pPr>
            <w:r w:rsidRPr="00202773">
              <w:rPr>
                <w:rFonts w:hint="cs"/>
                <w:b/>
                <w:bCs/>
                <w:w w:val="125"/>
                <w:sz w:val="28"/>
                <w:szCs w:val="40"/>
                <w:rtl/>
              </w:rPr>
              <w:t>مؤتمر المندوبين المفوضين</w:t>
            </w:r>
            <w:r w:rsidRPr="00202773">
              <w:rPr>
                <w:rFonts w:hint="cs"/>
                <w:b/>
                <w:bCs/>
                <w:sz w:val="28"/>
                <w:szCs w:val="40"/>
                <w:rtl/>
              </w:rPr>
              <w:t xml:space="preserve"> </w:t>
            </w:r>
            <w:r w:rsidRPr="00202773">
              <w:rPr>
                <w:b/>
                <w:bCs/>
                <w:sz w:val="28"/>
                <w:szCs w:val="40"/>
              </w:rPr>
              <w:t>(PP-14)</w:t>
            </w:r>
            <w:r w:rsidRPr="00202773">
              <w:rPr>
                <w:b/>
                <w:bCs/>
                <w:sz w:val="28"/>
                <w:szCs w:val="40"/>
              </w:rPr>
              <w:br/>
            </w:r>
            <w:r w:rsidRPr="00716FEB">
              <w:rPr>
                <w:b/>
                <w:bCs/>
                <w:sz w:val="24"/>
                <w:szCs w:val="32"/>
                <w:rtl/>
              </w:rPr>
              <w:t xml:space="preserve">بوسان، </w:t>
            </w:r>
            <w:r w:rsidRPr="00716FEB">
              <w:rPr>
                <w:b/>
                <w:bCs/>
                <w:sz w:val="24"/>
                <w:szCs w:val="32"/>
              </w:rPr>
              <w:t>20</w:t>
            </w:r>
            <w:r w:rsidRPr="00716FEB">
              <w:rPr>
                <w:b/>
                <w:bCs/>
                <w:sz w:val="24"/>
                <w:szCs w:val="32"/>
                <w:rtl/>
              </w:rPr>
              <w:t xml:space="preserve"> أكتوبر - </w:t>
            </w:r>
            <w:r w:rsidRPr="00716FEB">
              <w:rPr>
                <w:b/>
                <w:bCs/>
                <w:sz w:val="24"/>
                <w:szCs w:val="32"/>
              </w:rPr>
              <w:t>7</w:t>
            </w:r>
            <w:r w:rsidRPr="00716FEB">
              <w:rPr>
                <w:b/>
                <w:bCs/>
                <w:sz w:val="24"/>
                <w:szCs w:val="32"/>
                <w:rtl/>
              </w:rPr>
              <w:t xml:space="preserve"> نوفمبر </w:t>
            </w:r>
            <w:r w:rsidRPr="00716FEB">
              <w:rPr>
                <w:b/>
                <w:bCs/>
                <w:sz w:val="24"/>
                <w:szCs w:val="32"/>
              </w:rPr>
              <w:t>2014</w:t>
            </w:r>
          </w:p>
        </w:tc>
        <w:tc>
          <w:tcPr>
            <w:tcW w:w="3053" w:type="dxa"/>
          </w:tcPr>
          <w:p w:rsidR="009F279B" w:rsidRPr="009F279B" w:rsidRDefault="009F279B" w:rsidP="009E318E">
            <w:pPr>
              <w:tabs>
                <w:tab w:val="clear" w:pos="567"/>
                <w:tab w:val="clear" w:pos="1134"/>
                <w:tab w:val="clear" w:pos="1701"/>
                <w:tab w:val="clear" w:pos="2268"/>
                <w:tab w:val="clear" w:pos="2835"/>
              </w:tabs>
              <w:overflowPunct/>
              <w:autoSpaceDE/>
              <w:autoSpaceDN/>
              <w:adjustRightInd/>
              <w:textAlignment w:val="auto"/>
              <w:rPr>
                <w:rFonts w:asciiTheme="minorHAnsi" w:hAnsiTheme="minorHAnsi"/>
                <w:rtl/>
                <w:lang w:val="en-US"/>
              </w:rPr>
            </w:pPr>
            <w:bookmarkStart w:id="0" w:name="ditulogo"/>
            <w:bookmarkEnd w:id="0"/>
            <w:r w:rsidRPr="009F279B">
              <w:rPr>
                <w:rFonts w:asciiTheme="minorHAnsi" w:hAnsiTheme="minorHAnsi"/>
                <w:noProof/>
                <w:lang w:val="en-US" w:eastAsia="zh-CN" w:bidi="ar-SA"/>
              </w:rPr>
              <w:drawing>
                <wp:inline distT="0" distB="0" distL="0" distR="0" wp14:anchorId="62F7BBB5" wp14:editId="54E8F149">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9F279B" w:rsidTr="00400692">
        <w:trPr>
          <w:cantSplit/>
          <w:trHeight w:val="20"/>
        </w:trPr>
        <w:tc>
          <w:tcPr>
            <w:tcW w:w="6619" w:type="dxa"/>
            <w:tcBorders>
              <w:bottom w:val="single" w:sz="12" w:space="0" w:color="auto"/>
            </w:tcBorders>
          </w:tcPr>
          <w:p w:rsidR="009F279B" w:rsidRPr="009F279B" w:rsidRDefault="009F279B" w:rsidP="009E318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rtl/>
                <w:lang w:val="en-US"/>
              </w:rPr>
            </w:pPr>
          </w:p>
        </w:tc>
        <w:tc>
          <w:tcPr>
            <w:tcW w:w="3053" w:type="dxa"/>
            <w:tcBorders>
              <w:bottom w:val="single" w:sz="12" w:space="0" w:color="auto"/>
            </w:tcBorders>
          </w:tcPr>
          <w:p w:rsidR="009F279B" w:rsidRPr="009F279B" w:rsidRDefault="009F279B" w:rsidP="009E318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lang w:val="en-US"/>
              </w:rPr>
            </w:pPr>
          </w:p>
        </w:tc>
      </w:tr>
      <w:tr w:rsidR="009F279B" w:rsidRPr="009F279B" w:rsidTr="00400692">
        <w:trPr>
          <w:cantSplit/>
          <w:trHeight w:val="20"/>
        </w:trPr>
        <w:tc>
          <w:tcPr>
            <w:tcW w:w="6619" w:type="dxa"/>
            <w:tcBorders>
              <w:top w:val="single" w:sz="12" w:space="0" w:color="auto"/>
            </w:tcBorders>
          </w:tcPr>
          <w:p w:rsidR="009F279B" w:rsidRPr="009F279B" w:rsidRDefault="009F279B" w:rsidP="009E318E">
            <w:pPr>
              <w:tabs>
                <w:tab w:val="clear" w:pos="567"/>
                <w:tab w:val="clear" w:pos="1134"/>
                <w:tab w:val="clear" w:pos="1701"/>
                <w:tab w:val="clear" w:pos="2268"/>
                <w:tab w:val="clear" w:pos="2835"/>
              </w:tabs>
              <w:overflowPunct/>
              <w:autoSpaceDE/>
              <w:autoSpaceDN/>
              <w:adjustRightInd/>
              <w:spacing w:before="0"/>
              <w:jc w:val="left"/>
              <w:textAlignment w:val="auto"/>
              <w:rPr>
                <w:rFonts w:ascii="Verdana Bold" w:hAnsi="Verdana Bold" w:hint="eastAsia"/>
                <w:b/>
                <w:bCs/>
                <w:sz w:val="19"/>
                <w:rtl/>
                <w:lang w:val="en-US"/>
              </w:rPr>
            </w:pPr>
          </w:p>
        </w:tc>
        <w:tc>
          <w:tcPr>
            <w:tcW w:w="3053" w:type="dxa"/>
            <w:tcBorders>
              <w:top w:val="single" w:sz="12" w:space="0" w:color="auto"/>
            </w:tcBorders>
          </w:tcPr>
          <w:p w:rsidR="009F279B" w:rsidRPr="009F279B" w:rsidRDefault="009F279B" w:rsidP="009E318E">
            <w:pPr>
              <w:tabs>
                <w:tab w:val="clear" w:pos="567"/>
                <w:tab w:val="clear" w:pos="1134"/>
                <w:tab w:val="clear" w:pos="1701"/>
                <w:tab w:val="clear" w:pos="2268"/>
                <w:tab w:val="clear" w:pos="2835"/>
              </w:tabs>
              <w:overflowPunct/>
              <w:autoSpaceDE/>
              <w:autoSpaceDN/>
              <w:adjustRightInd/>
              <w:spacing w:before="0"/>
              <w:jc w:val="left"/>
              <w:textAlignment w:val="auto"/>
              <w:rPr>
                <w:rFonts w:ascii="Verdana Bold" w:hAnsi="Verdana Bold" w:hint="eastAsia"/>
                <w:b/>
                <w:bCs/>
                <w:sz w:val="19"/>
                <w:lang w:val="en-US"/>
              </w:rPr>
            </w:pPr>
          </w:p>
        </w:tc>
      </w:tr>
      <w:tr w:rsidR="009F279B" w:rsidRPr="009F279B" w:rsidTr="00400692">
        <w:trPr>
          <w:cantSplit/>
        </w:trPr>
        <w:tc>
          <w:tcPr>
            <w:tcW w:w="6619" w:type="dxa"/>
          </w:tcPr>
          <w:p w:rsidR="009F279B" w:rsidRPr="002315F2" w:rsidRDefault="00864787" w:rsidP="009E318E">
            <w:pPr>
              <w:pStyle w:val="Committee"/>
              <w:spacing w:before="0" w:line="192" w:lineRule="auto"/>
              <w:rPr>
                <w:rtl/>
                <w:lang w:val="ru-RU"/>
              </w:rPr>
            </w:pPr>
            <w:r>
              <w:rPr>
                <w:rFonts w:hint="cs"/>
                <w:rtl/>
                <w:lang w:val="ru-RU"/>
              </w:rPr>
              <w:t>الجلسة العامة</w:t>
            </w:r>
          </w:p>
        </w:tc>
        <w:tc>
          <w:tcPr>
            <w:tcW w:w="3053" w:type="dxa"/>
            <w:vAlign w:val="center"/>
          </w:tcPr>
          <w:p w:rsidR="009F279B" w:rsidRPr="00864787" w:rsidRDefault="000E7218" w:rsidP="009E318E">
            <w:pPr>
              <w:tabs>
                <w:tab w:val="clear" w:pos="567"/>
                <w:tab w:val="clear" w:pos="1134"/>
                <w:tab w:val="clear" w:pos="1701"/>
                <w:tab w:val="clear" w:pos="2268"/>
                <w:tab w:val="clear" w:pos="2835"/>
              </w:tabs>
              <w:overflowPunct/>
              <w:autoSpaceDE/>
              <w:autoSpaceDN/>
              <w:adjustRightInd/>
              <w:spacing w:before="0"/>
              <w:textAlignment w:val="auto"/>
              <w:rPr>
                <w:b/>
                <w:bCs/>
                <w:lang w:val="en-US"/>
              </w:rPr>
            </w:pPr>
            <w:r w:rsidRPr="00864787">
              <w:rPr>
                <w:b/>
                <w:bCs/>
                <w:rtl/>
              </w:rPr>
              <w:t>الوثيقة</w:t>
            </w:r>
            <w:r w:rsidR="00864787" w:rsidRPr="00864787">
              <w:rPr>
                <w:rFonts w:hint="cs"/>
                <w:b/>
                <w:bCs/>
                <w:rtl/>
              </w:rPr>
              <w:t xml:space="preserve"> </w:t>
            </w:r>
            <w:r w:rsidRPr="00864787">
              <w:rPr>
                <w:b/>
                <w:bCs/>
              </w:rPr>
              <w:t>5</w:t>
            </w:r>
            <w:r w:rsidR="00864787" w:rsidRPr="00864787">
              <w:rPr>
                <w:b/>
                <w:bCs/>
              </w:rPr>
              <w:t>9-A</w:t>
            </w:r>
          </w:p>
        </w:tc>
      </w:tr>
      <w:tr w:rsidR="009F279B" w:rsidRPr="009F279B" w:rsidTr="00400692">
        <w:trPr>
          <w:cantSplit/>
        </w:trPr>
        <w:tc>
          <w:tcPr>
            <w:tcW w:w="6619" w:type="dxa"/>
          </w:tcPr>
          <w:p w:rsidR="009F279B" w:rsidRPr="009F279B" w:rsidRDefault="009F279B" w:rsidP="009E318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rtl/>
                <w:lang w:val="en-US"/>
              </w:rPr>
            </w:pPr>
          </w:p>
        </w:tc>
        <w:tc>
          <w:tcPr>
            <w:tcW w:w="3053" w:type="dxa"/>
            <w:vAlign w:val="center"/>
          </w:tcPr>
          <w:p w:rsidR="009F279B" w:rsidRPr="00864787" w:rsidRDefault="00864787" w:rsidP="009E318E">
            <w:pPr>
              <w:tabs>
                <w:tab w:val="clear" w:pos="567"/>
                <w:tab w:val="clear" w:pos="1134"/>
                <w:tab w:val="clear" w:pos="1701"/>
                <w:tab w:val="clear" w:pos="2268"/>
                <w:tab w:val="clear" w:pos="2835"/>
              </w:tabs>
              <w:overflowPunct/>
              <w:autoSpaceDE/>
              <w:autoSpaceDN/>
              <w:adjustRightInd/>
              <w:spacing w:before="0"/>
              <w:textAlignment w:val="auto"/>
              <w:rPr>
                <w:b/>
                <w:bCs/>
              </w:rPr>
            </w:pPr>
            <w:r w:rsidRPr="00864787">
              <w:rPr>
                <w:b/>
                <w:bCs/>
              </w:rPr>
              <w:t>31</w:t>
            </w:r>
            <w:r w:rsidR="002315F2" w:rsidRPr="00864787">
              <w:rPr>
                <w:b/>
                <w:bCs/>
                <w:rtl/>
              </w:rPr>
              <w:t xml:space="preserve"> يوليو </w:t>
            </w:r>
            <w:r w:rsidRPr="00864787">
              <w:rPr>
                <w:b/>
                <w:bCs/>
              </w:rPr>
              <w:t>2014</w:t>
            </w:r>
          </w:p>
        </w:tc>
      </w:tr>
      <w:tr w:rsidR="009F279B" w:rsidRPr="009F279B" w:rsidTr="00400692">
        <w:trPr>
          <w:cantSplit/>
        </w:trPr>
        <w:tc>
          <w:tcPr>
            <w:tcW w:w="6619" w:type="dxa"/>
          </w:tcPr>
          <w:p w:rsidR="009F279B" w:rsidRPr="009F279B" w:rsidRDefault="009F279B" w:rsidP="009E318E">
            <w:pPr>
              <w:tabs>
                <w:tab w:val="clear" w:pos="567"/>
                <w:tab w:val="clear" w:pos="1134"/>
                <w:tab w:val="clear" w:pos="1701"/>
                <w:tab w:val="clear" w:pos="2268"/>
                <w:tab w:val="clear" w:pos="2835"/>
              </w:tabs>
              <w:overflowPunct/>
              <w:autoSpaceDE/>
              <w:autoSpaceDN/>
              <w:adjustRightInd/>
              <w:spacing w:before="0"/>
              <w:jc w:val="left"/>
              <w:textAlignment w:val="auto"/>
              <w:rPr>
                <w:rFonts w:ascii="Verdana Bold" w:hAnsi="Verdana Bold" w:hint="eastAsia"/>
                <w:b/>
                <w:bCs/>
                <w:sz w:val="19"/>
                <w:rtl/>
                <w:lang w:val="en-US"/>
              </w:rPr>
            </w:pPr>
          </w:p>
        </w:tc>
        <w:tc>
          <w:tcPr>
            <w:tcW w:w="3053" w:type="dxa"/>
            <w:vAlign w:val="center"/>
          </w:tcPr>
          <w:p w:rsidR="009F279B" w:rsidRPr="00864787" w:rsidRDefault="002315F2" w:rsidP="009E318E">
            <w:pPr>
              <w:tabs>
                <w:tab w:val="clear" w:pos="567"/>
                <w:tab w:val="clear" w:pos="1134"/>
                <w:tab w:val="clear" w:pos="1701"/>
                <w:tab w:val="clear" w:pos="2268"/>
                <w:tab w:val="clear" w:pos="2835"/>
              </w:tabs>
              <w:overflowPunct/>
              <w:autoSpaceDE/>
              <w:autoSpaceDN/>
              <w:adjustRightInd/>
              <w:spacing w:before="0"/>
              <w:textAlignment w:val="auto"/>
              <w:rPr>
                <w:b/>
                <w:bCs/>
                <w:rtl/>
              </w:rPr>
            </w:pPr>
            <w:r w:rsidRPr="00864787">
              <w:rPr>
                <w:b/>
                <w:bCs/>
                <w:rtl/>
              </w:rPr>
              <w:t>الأصل: بالإنكليزية</w:t>
            </w:r>
          </w:p>
        </w:tc>
      </w:tr>
      <w:tr w:rsidR="009F279B" w:rsidRPr="009F279B" w:rsidTr="00400692">
        <w:trPr>
          <w:cantSplit/>
        </w:trPr>
        <w:tc>
          <w:tcPr>
            <w:tcW w:w="9672" w:type="dxa"/>
            <w:gridSpan w:val="2"/>
          </w:tcPr>
          <w:p w:rsidR="009F279B" w:rsidRPr="009F279B" w:rsidRDefault="009F279B" w:rsidP="009E318E">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19"/>
                <w:lang w:val="en-US"/>
              </w:rPr>
            </w:pPr>
          </w:p>
        </w:tc>
      </w:tr>
      <w:tr w:rsidR="009F279B" w:rsidRPr="009F279B" w:rsidTr="00400692">
        <w:trPr>
          <w:cantSplit/>
        </w:trPr>
        <w:tc>
          <w:tcPr>
            <w:tcW w:w="9672" w:type="dxa"/>
            <w:gridSpan w:val="2"/>
          </w:tcPr>
          <w:p w:rsidR="009F279B" w:rsidRPr="00864787" w:rsidRDefault="00864787" w:rsidP="009E318E">
            <w:pPr>
              <w:pStyle w:val="Source"/>
              <w:tabs>
                <w:tab w:val="clear" w:pos="794"/>
                <w:tab w:val="clear" w:pos="1191"/>
                <w:tab w:val="clear" w:pos="1588"/>
                <w:tab w:val="clear" w:pos="1985"/>
              </w:tabs>
              <w:rPr>
                <w:b w:val="0"/>
                <w:bCs w:val="0"/>
                <w:snapToGrid w:val="0"/>
                <w:rtl/>
                <w:lang w:bidi="ar-EG"/>
              </w:rPr>
            </w:pPr>
            <w:r w:rsidRPr="00A47CD4">
              <w:rPr>
                <w:rFonts w:hint="cs"/>
                <w:rtl/>
              </w:rPr>
              <w:t>مذكرة من الأمين العام</w:t>
            </w:r>
          </w:p>
        </w:tc>
      </w:tr>
      <w:tr w:rsidR="009F279B" w:rsidRPr="009F279B" w:rsidTr="00400692">
        <w:trPr>
          <w:cantSplit/>
        </w:trPr>
        <w:tc>
          <w:tcPr>
            <w:tcW w:w="9672" w:type="dxa"/>
            <w:gridSpan w:val="2"/>
          </w:tcPr>
          <w:p w:rsidR="009F279B" w:rsidRPr="00864787" w:rsidRDefault="00864787" w:rsidP="009E318E">
            <w:pPr>
              <w:pStyle w:val="Title1"/>
              <w:tabs>
                <w:tab w:val="clear" w:pos="794"/>
                <w:tab w:val="clear" w:pos="1191"/>
                <w:tab w:val="clear" w:pos="1588"/>
                <w:tab w:val="clear" w:pos="1985"/>
              </w:tabs>
              <w:rPr>
                <w:rFonts w:asciiTheme="minorHAnsi" w:hAnsiTheme="minorHAnsi"/>
                <w:b/>
                <w:bCs/>
                <w:rtl/>
              </w:rPr>
            </w:pPr>
            <w:r w:rsidRPr="00A47CD4">
              <w:rPr>
                <w:rFonts w:hint="cs"/>
                <w:rtl/>
              </w:rPr>
              <w:t xml:space="preserve">دراسة </w:t>
            </w:r>
            <w:r>
              <w:rPr>
                <w:rFonts w:hint="cs"/>
                <w:rtl/>
              </w:rPr>
              <w:t>إضافية بشأن النفاذ إلى المعلومات/الوثائق</w:t>
            </w:r>
            <w:r w:rsidR="00324B3C">
              <w:rPr>
                <w:rFonts w:hint="cs"/>
                <w:rtl/>
              </w:rPr>
              <w:t xml:space="preserve"> في </w:t>
            </w:r>
            <w:r>
              <w:rPr>
                <w:rFonts w:hint="cs"/>
                <w:rtl/>
              </w:rPr>
              <w:t>ا</w:t>
            </w:r>
            <w:r w:rsidRPr="00A47CD4">
              <w:rPr>
                <w:rFonts w:hint="cs"/>
                <w:rtl/>
              </w:rPr>
              <w:t>لاتحاد</w:t>
            </w:r>
          </w:p>
        </w:tc>
      </w:tr>
    </w:tbl>
    <w:p w:rsidR="00716FEB" w:rsidRPr="00864787" w:rsidRDefault="00716FEB" w:rsidP="009E318E">
      <w:pPr>
        <w:tabs>
          <w:tab w:val="clear" w:pos="567"/>
          <w:tab w:val="clear" w:pos="1134"/>
          <w:tab w:val="clear" w:pos="1701"/>
          <w:tab w:val="clear" w:pos="2268"/>
          <w:tab w:val="clear" w:pos="2835"/>
        </w:tabs>
        <w:rPr>
          <w:rtl/>
          <w:lang w:val="en-US"/>
        </w:rPr>
      </w:pPr>
    </w:p>
    <w:tbl>
      <w:tblPr>
        <w:bidiVisual/>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864787" w:rsidRPr="00B90876" w:rsidTr="00753558">
        <w:trPr>
          <w:trHeight w:val="2752"/>
          <w:jc w:val="center"/>
        </w:trPr>
        <w:tc>
          <w:tcPr>
            <w:tcW w:w="8080" w:type="dxa"/>
            <w:tcBorders>
              <w:top w:val="single" w:sz="12" w:space="0" w:color="auto"/>
              <w:left w:val="single" w:sz="12" w:space="0" w:color="auto"/>
              <w:bottom w:val="single" w:sz="12" w:space="0" w:color="auto"/>
              <w:right w:val="single" w:sz="12" w:space="0" w:color="auto"/>
            </w:tcBorders>
          </w:tcPr>
          <w:p w:rsidR="00864787" w:rsidRPr="00864787" w:rsidRDefault="00864787" w:rsidP="009E318E">
            <w:pPr>
              <w:pStyle w:val="Headingb"/>
              <w:tabs>
                <w:tab w:val="clear" w:pos="567"/>
                <w:tab w:val="clear" w:pos="1134"/>
                <w:tab w:val="clear" w:pos="1701"/>
                <w:tab w:val="clear" w:pos="2268"/>
                <w:tab w:val="clear" w:pos="2835"/>
              </w:tabs>
              <w:spacing w:before="120" w:after="120"/>
              <w:rPr>
                <w:rtl/>
              </w:rPr>
            </w:pPr>
            <w:r w:rsidRPr="00864787">
              <w:rPr>
                <w:rFonts w:hint="cs"/>
                <w:rtl/>
              </w:rPr>
              <w:t>ملخص</w:t>
            </w:r>
          </w:p>
          <w:p w:rsidR="00864787" w:rsidRPr="00753558" w:rsidRDefault="00753558" w:rsidP="00753558">
            <w:pPr>
              <w:rPr>
                <w:rtl/>
              </w:rPr>
            </w:pPr>
            <w:r w:rsidRPr="00753558">
              <w:rPr>
                <w:rFonts w:hint="cs"/>
                <w:rtl/>
              </w:rPr>
              <w:t xml:space="preserve">طلب </w:t>
            </w:r>
            <w:r w:rsidR="00864787" w:rsidRPr="00753558">
              <w:rPr>
                <w:rFonts w:hint="cs"/>
                <w:rtl/>
              </w:rPr>
              <w:t>المجلس</w:t>
            </w:r>
            <w:r w:rsidR="00324B3C" w:rsidRPr="00753558">
              <w:rPr>
                <w:rFonts w:hint="cs"/>
                <w:rtl/>
              </w:rPr>
              <w:t xml:space="preserve"> في </w:t>
            </w:r>
            <w:r w:rsidR="00864787" w:rsidRPr="00753558">
              <w:rPr>
                <w:rFonts w:hint="cs"/>
                <w:rtl/>
              </w:rPr>
              <w:t xml:space="preserve">دورته لعام </w:t>
            </w:r>
            <w:r w:rsidR="00864787" w:rsidRPr="00753558">
              <w:t>2014</w:t>
            </w:r>
            <w:r w:rsidR="00864787" w:rsidRPr="00753558">
              <w:rPr>
                <w:rFonts w:hint="cs"/>
                <w:rtl/>
              </w:rPr>
              <w:t xml:space="preserve"> إلى </w:t>
            </w:r>
            <w:r w:rsidR="00864787" w:rsidRPr="00753558">
              <w:rPr>
                <w:rtl/>
              </w:rPr>
              <w:t xml:space="preserve">الأمانة </w:t>
            </w:r>
            <w:r w:rsidR="00864787" w:rsidRPr="00753558">
              <w:rPr>
                <w:rFonts w:hint="cs"/>
                <w:rtl/>
              </w:rPr>
              <w:t>أن تواصل</w:t>
            </w:r>
            <w:r w:rsidR="00864787" w:rsidRPr="00753558">
              <w:rPr>
                <w:rtl/>
              </w:rPr>
              <w:t xml:space="preserve"> دراسة </w:t>
            </w:r>
            <w:r w:rsidR="00864787" w:rsidRPr="00753558">
              <w:rPr>
                <w:rFonts w:hint="cs"/>
                <w:rtl/>
              </w:rPr>
              <w:t>مسألة</w:t>
            </w:r>
            <w:r w:rsidR="00864787" w:rsidRPr="00753558">
              <w:rPr>
                <w:rtl/>
              </w:rPr>
              <w:t xml:space="preserve"> النفاذ إلى وثائق</w:t>
            </w:r>
            <w:r w:rsidR="00324B3C" w:rsidRPr="00753558">
              <w:rPr>
                <w:rtl/>
              </w:rPr>
              <w:t xml:space="preserve"> </w:t>
            </w:r>
            <w:r w:rsidR="00864787" w:rsidRPr="00753558">
              <w:rPr>
                <w:rtl/>
              </w:rPr>
              <w:t>الاتحاد و</w:t>
            </w:r>
            <w:r w:rsidR="00864787" w:rsidRPr="00753558">
              <w:rPr>
                <w:rFonts w:hint="cs"/>
                <w:rtl/>
              </w:rPr>
              <w:t>أن</w:t>
            </w:r>
            <w:r>
              <w:rPr>
                <w:rFonts w:hint="cs"/>
                <w:rtl/>
              </w:rPr>
              <w:t xml:space="preserve"> </w:t>
            </w:r>
            <w:r w:rsidR="00864787" w:rsidRPr="00753558">
              <w:rPr>
                <w:rtl/>
              </w:rPr>
              <w:t>تقد</w:t>
            </w:r>
            <w:r w:rsidR="00864787" w:rsidRPr="00753558">
              <w:rPr>
                <w:rFonts w:hint="cs"/>
                <w:rtl/>
              </w:rPr>
              <w:t>م</w:t>
            </w:r>
            <w:r w:rsidR="00864787" w:rsidRPr="00753558">
              <w:rPr>
                <w:rtl/>
              </w:rPr>
              <w:t xml:space="preserve"> الوثائق المناسبة وملخص</w:t>
            </w:r>
            <w:r w:rsidR="00864787" w:rsidRPr="00753558">
              <w:rPr>
                <w:rFonts w:hint="cs"/>
                <w:rtl/>
              </w:rPr>
              <w:t>اً</w:t>
            </w:r>
            <w:r w:rsidR="00864787" w:rsidRPr="00753558">
              <w:rPr>
                <w:rtl/>
              </w:rPr>
              <w:t xml:space="preserve"> لمناقشة المجلس لهذا البند إلى مؤتمر المندوبين المفوضين لاتخاذ قرار</w:t>
            </w:r>
            <w:r w:rsidR="00324B3C" w:rsidRPr="00753558">
              <w:rPr>
                <w:rtl/>
              </w:rPr>
              <w:t xml:space="preserve"> في </w:t>
            </w:r>
            <w:r w:rsidR="00864787" w:rsidRPr="00753558">
              <w:rPr>
                <w:rtl/>
              </w:rPr>
              <w:t>هذا الصدد.</w:t>
            </w:r>
          </w:p>
          <w:p w:rsidR="00864787" w:rsidRPr="00B90876" w:rsidRDefault="00864787" w:rsidP="009E318E">
            <w:pPr>
              <w:tabs>
                <w:tab w:val="clear" w:pos="567"/>
                <w:tab w:val="clear" w:pos="1134"/>
                <w:tab w:val="clear" w:pos="1701"/>
                <w:tab w:val="clear" w:pos="2268"/>
                <w:tab w:val="clear" w:pos="2835"/>
              </w:tabs>
              <w:rPr>
                <w:rFonts w:asciiTheme="minorHAnsi" w:hAnsiTheme="minorHAnsi" w:cstheme="minorHAnsi"/>
                <w:szCs w:val="24"/>
                <w:lang w:bidi="ar"/>
              </w:rPr>
            </w:pPr>
            <w:r w:rsidRPr="00864787">
              <w:rPr>
                <w:rFonts w:hint="cs"/>
                <w:rtl/>
              </w:rPr>
              <w:t xml:space="preserve">وتعرض هذه الوثيقة عناصر أخرى بشأن الممارسات المتبعة على المستوى الدولي فيما يتعلق بسياسات </w:t>
            </w:r>
            <w:r w:rsidRPr="00864787">
              <w:rPr>
                <w:rtl/>
              </w:rPr>
              <w:t xml:space="preserve">النفاذ إلى </w:t>
            </w:r>
            <w:r w:rsidRPr="00864787">
              <w:rPr>
                <w:rFonts w:hint="cs"/>
                <w:rtl/>
              </w:rPr>
              <w:t>المعلومات. ولا تعرض هذه الوثيقة أي رأي من الأمانة بشأن السبيل الممكن للمضي قدماً. بل إنها تقدم وقائع إلى مؤتمر المندوبين المفوضين للمساعدة</w:t>
            </w:r>
            <w:r w:rsidR="00324B3C">
              <w:rPr>
                <w:rFonts w:hint="cs"/>
                <w:rtl/>
              </w:rPr>
              <w:t xml:space="preserve"> في </w:t>
            </w:r>
            <w:r w:rsidRPr="00864787">
              <w:rPr>
                <w:rFonts w:hint="cs"/>
                <w:rtl/>
              </w:rPr>
              <w:t>المناقشات بشأن هذه المسألة</w:t>
            </w:r>
            <w:r w:rsidR="00753558">
              <w:rPr>
                <w:rFonts w:asciiTheme="minorHAnsi" w:hAnsiTheme="minorHAnsi" w:cstheme="minorHAnsi" w:hint="cs"/>
                <w:szCs w:val="24"/>
                <w:rtl/>
                <w:lang w:bidi="ar"/>
              </w:rPr>
              <w:t>.</w:t>
            </w:r>
          </w:p>
        </w:tc>
      </w:tr>
    </w:tbl>
    <w:p w:rsidR="00864787" w:rsidRPr="00123C5F" w:rsidRDefault="00123C5F" w:rsidP="00123C5F">
      <w:pPr>
        <w:pStyle w:val="Heading1"/>
        <w:rPr>
          <w:rtl/>
        </w:rPr>
      </w:pPr>
      <w:r w:rsidRPr="00123C5F">
        <w:t>1</w:t>
      </w:r>
      <w:r w:rsidR="00864787" w:rsidRPr="00123C5F">
        <w:rPr>
          <w:rFonts w:hint="cs"/>
          <w:rtl/>
        </w:rPr>
        <w:tab/>
        <w:t>معلومات أساسية</w:t>
      </w:r>
    </w:p>
    <w:p w:rsidR="00864787" w:rsidRPr="00864787" w:rsidRDefault="00864787" w:rsidP="00123C5F">
      <w:pPr>
        <w:rPr>
          <w:rtl/>
        </w:rPr>
      </w:pPr>
      <w:proofErr w:type="gramStart"/>
      <w:r w:rsidRPr="00864787">
        <w:t>1.1</w:t>
      </w:r>
      <w:r w:rsidRPr="00864787">
        <w:rPr>
          <w:rFonts w:hint="cs"/>
          <w:rtl/>
          <w:lang w:bidi="ar"/>
        </w:rPr>
        <w:tab/>
        <w:t>نظر المجلس</w:t>
      </w:r>
      <w:r w:rsidR="00324B3C">
        <w:rPr>
          <w:rFonts w:hint="cs"/>
          <w:rtl/>
          <w:lang w:bidi="ar"/>
        </w:rPr>
        <w:t xml:space="preserve"> في </w:t>
      </w:r>
      <w:r w:rsidRPr="00864787">
        <w:rPr>
          <w:rFonts w:hint="cs"/>
          <w:rtl/>
          <w:lang w:bidi="ar"/>
        </w:rPr>
        <w:t xml:space="preserve">دورته لعام </w:t>
      </w:r>
      <w:r>
        <w:rPr>
          <w:lang w:bidi="ar"/>
        </w:rPr>
        <w:t>2014</w:t>
      </w:r>
      <w:r w:rsidR="00324B3C">
        <w:rPr>
          <w:rFonts w:hint="cs"/>
          <w:rtl/>
        </w:rPr>
        <w:t xml:space="preserve"> في </w:t>
      </w:r>
      <w:r w:rsidRPr="00864787">
        <w:rPr>
          <w:rFonts w:hint="cs"/>
          <w:rtl/>
          <w:lang w:bidi="ar"/>
        </w:rPr>
        <w:t>وثيقة معلومات أساسية أعدتها الأمانة بشأن</w:t>
      </w:r>
      <w:r w:rsidRPr="00864787">
        <w:rPr>
          <w:rtl/>
          <w:lang w:bidi="ar"/>
        </w:rPr>
        <w:t xml:space="preserve"> النفاذ</w:t>
      </w:r>
      <w:r w:rsidRPr="00864787">
        <w:rPr>
          <w:rFonts w:hint="cs"/>
          <w:rtl/>
          <w:lang w:bidi="ar"/>
        </w:rPr>
        <w:t xml:space="preserve"> إلى وثائق الاتحاد الدولي للاتصالات (الوثيقة </w:t>
      </w:r>
      <w:hyperlink r:id="rId12" w:history="1">
        <w:r w:rsidRPr="00864787">
          <w:rPr>
            <w:rStyle w:val="Hyperlink"/>
          </w:rPr>
          <w:t>C14/INF/20</w:t>
        </w:r>
      </w:hyperlink>
      <w:r w:rsidRPr="00864787">
        <w:rPr>
          <w:rFonts w:hint="cs"/>
          <w:rtl/>
          <w:lang w:bidi="ar"/>
        </w:rPr>
        <w:t>).</w:t>
      </w:r>
      <w:proofErr w:type="gramEnd"/>
      <w:r w:rsidRPr="00864787">
        <w:rPr>
          <w:rFonts w:hint="cs"/>
          <w:rtl/>
          <w:lang w:bidi="ar"/>
        </w:rPr>
        <w:t xml:space="preserve"> وتعرِّف الوثيقة المصطلحات الرئيسية مثل الوثائق والمنشورات والمعلومات، وقدمت استعراضاً للممارسات المتبعة</w:t>
      </w:r>
      <w:r w:rsidR="00324B3C">
        <w:rPr>
          <w:rFonts w:hint="cs"/>
          <w:rtl/>
          <w:lang w:bidi="ar"/>
        </w:rPr>
        <w:t xml:space="preserve"> في </w:t>
      </w:r>
      <w:r w:rsidRPr="00864787">
        <w:rPr>
          <w:rFonts w:hint="cs"/>
          <w:rtl/>
          <w:lang w:bidi="ar"/>
        </w:rPr>
        <w:t>الأمم المتحدة والوكالات المتخصصة وكذلك لمحة عامة عن الممارسات المتبعة</w:t>
      </w:r>
      <w:r w:rsidR="00324B3C">
        <w:rPr>
          <w:rFonts w:hint="cs"/>
          <w:rtl/>
          <w:lang w:bidi="ar"/>
        </w:rPr>
        <w:t xml:space="preserve"> في </w:t>
      </w:r>
      <w:r w:rsidRPr="00864787">
        <w:rPr>
          <w:rFonts w:hint="cs"/>
          <w:rtl/>
          <w:lang w:bidi="ar"/>
        </w:rPr>
        <w:t>الاتحاد.</w:t>
      </w:r>
    </w:p>
    <w:p w:rsidR="00864787" w:rsidRPr="00864787" w:rsidRDefault="00864787" w:rsidP="00123C5F">
      <w:pPr>
        <w:rPr>
          <w:rtl/>
          <w:lang w:bidi="ar-SA"/>
        </w:rPr>
      </w:pPr>
      <w:r w:rsidRPr="00864787">
        <w:rPr>
          <w:rFonts w:hint="cs"/>
          <w:rtl/>
          <w:lang w:bidi="ar"/>
        </w:rPr>
        <w:t xml:space="preserve">وطلب المجلس إلى </w:t>
      </w:r>
      <w:r w:rsidRPr="00864787">
        <w:rPr>
          <w:rtl/>
          <w:lang w:bidi="ar"/>
        </w:rPr>
        <w:t xml:space="preserve">الأمانة </w:t>
      </w:r>
      <w:r w:rsidRPr="00864787">
        <w:rPr>
          <w:rFonts w:hint="cs"/>
          <w:rtl/>
          <w:lang w:bidi="ar"/>
        </w:rPr>
        <w:t>أن تواصل</w:t>
      </w:r>
      <w:r w:rsidRPr="00864787">
        <w:rPr>
          <w:rtl/>
          <w:lang w:bidi="ar"/>
        </w:rPr>
        <w:t xml:space="preserve"> دراسة </w:t>
      </w:r>
      <w:r w:rsidR="00324B3C">
        <w:rPr>
          <w:rFonts w:hint="cs"/>
          <w:rtl/>
          <w:lang w:bidi="ar"/>
        </w:rPr>
        <w:t>هذه المسألة</w:t>
      </w:r>
      <w:r w:rsidRPr="00864787">
        <w:rPr>
          <w:rtl/>
          <w:lang w:bidi="ar"/>
        </w:rPr>
        <w:t xml:space="preserve"> و</w:t>
      </w:r>
      <w:r w:rsidRPr="00864787">
        <w:rPr>
          <w:rFonts w:hint="cs"/>
          <w:rtl/>
          <w:lang w:bidi="ar"/>
        </w:rPr>
        <w:t xml:space="preserve">أن </w:t>
      </w:r>
      <w:r w:rsidRPr="00864787">
        <w:rPr>
          <w:rtl/>
          <w:lang w:bidi="ar"/>
        </w:rPr>
        <w:t>تقد</w:t>
      </w:r>
      <w:r w:rsidRPr="00864787">
        <w:rPr>
          <w:rFonts w:hint="cs"/>
          <w:rtl/>
          <w:lang w:bidi="ar"/>
        </w:rPr>
        <w:t>م</w:t>
      </w:r>
      <w:r w:rsidRPr="00864787">
        <w:rPr>
          <w:rtl/>
          <w:lang w:bidi="ar"/>
        </w:rPr>
        <w:t xml:space="preserve"> الوثائق المناسبة وملخص</w:t>
      </w:r>
      <w:r w:rsidRPr="00864787">
        <w:rPr>
          <w:rFonts w:hint="cs"/>
          <w:rtl/>
          <w:lang w:bidi="ar"/>
        </w:rPr>
        <w:t>اً</w:t>
      </w:r>
      <w:r w:rsidRPr="00864787">
        <w:rPr>
          <w:rtl/>
          <w:lang w:bidi="ar"/>
        </w:rPr>
        <w:t xml:space="preserve"> لمناقشة المجلس لهذا البند إلى مؤتمر المندوبين المفوضين لاتخاذ قرار</w:t>
      </w:r>
      <w:r w:rsidR="00324B3C">
        <w:rPr>
          <w:rtl/>
          <w:lang w:bidi="ar"/>
        </w:rPr>
        <w:t xml:space="preserve"> في </w:t>
      </w:r>
      <w:r w:rsidRPr="00864787">
        <w:rPr>
          <w:rtl/>
          <w:lang w:bidi="ar"/>
        </w:rPr>
        <w:t>هذا الصدد.</w:t>
      </w:r>
    </w:p>
    <w:p w:rsidR="00864787" w:rsidRPr="00864787" w:rsidRDefault="00864787" w:rsidP="00123C5F">
      <w:pPr>
        <w:rPr>
          <w:rtl/>
        </w:rPr>
      </w:pPr>
      <w:proofErr w:type="gramStart"/>
      <w:r w:rsidRPr="00864787">
        <w:rPr>
          <w:lang w:val="en-US"/>
        </w:rPr>
        <w:t>2.1</w:t>
      </w:r>
      <w:r w:rsidRPr="00864787">
        <w:rPr>
          <w:lang w:val="en-US"/>
        </w:rPr>
        <w:tab/>
      </w:r>
      <w:r w:rsidRPr="00864787">
        <w:rPr>
          <w:rFonts w:hint="cs"/>
          <w:rtl/>
          <w:lang w:bidi="ar"/>
        </w:rPr>
        <w:t>ويرد ملخص المناقشات التي دارت خلال انعقاد المجلس بشأن هذا البند</w:t>
      </w:r>
      <w:r w:rsidR="00324B3C">
        <w:rPr>
          <w:rFonts w:hint="cs"/>
          <w:rtl/>
          <w:lang w:bidi="ar"/>
        </w:rPr>
        <w:t xml:space="preserve"> في </w:t>
      </w:r>
      <w:hyperlink w:anchor="الملحق" w:history="1">
        <w:r w:rsidRPr="00792312">
          <w:rPr>
            <w:rStyle w:val="Hyperlink"/>
            <w:rFonts w:hint="cs"/>
            <w:rtl/>
            <w:lang w:bidi="ar"/>
          </w:rPr>
          <w:t xml:space="preserve">الملحق </w:t>
        </w:r>
        <w:r w:rsidRPr="00792312">
          <w:rPr>
            <w:rStyle w:val="Hyperlink"/>
            <w:lang w:val="en-US" w:bidi="ar"/>
          </w:rPr>
          <w:t>1</w:t>
        </w:r>
      </w:hyperlink>
      <w:r w:rsidRPr="00864787">
        <w:rPr>
          <w:rFonts w:hint="cs"/>
          <w:rtl/>
          <w:lang w:bidi="ar"/>
        </w:rPr>
        <w:t>.</w:t>
      </w:r>
      <w:proofErr w:type="gramEnd"/>
    </w:p>
    <w:p w:rsidR="00864787" w:rsidRPr="00324B3C" w:rsidRDefault="00324B3C" w:rsidP="00123C5F">
      <w:pPr>
        <w:pStyle w:val="Heading1"/>
        <w:rPr>
          <w:rtl/>
        </w:rPr>
      </w:pPr>
      <w:r w:rsidRPr="00324B3C">
        <w:lastRenderedPageBreak/>
        <w:t>2</w:t>
      </w:r>
      <w:r w:rsidR="00864787" w:rsidRPr="00324B3C">
        <w:rPr>
          <w:rFonts w:hint="cs"/>
          <w:rtl/>
        </w:rPr>
        <w:tab/>
        <w:t>الوضع الراهن</w:t>
      </w:r>
      <w:r>
        <w:rPr>
          <w:rFonts w:hint="cs"/>
          <w:rtl/>
        </w:rPr>
        <w:t xml:space="preserve"> في </w:t>
      </w:r>
      <w:r w:rsidR="00864787" w:rsidRPr="00324B3C">
        <w:rPr>
          <w:rFonts w:hint="cs"/>
          <w:rtl/>
        </w:rPr>
        <w:t>الاتحاد الدولي للاتصالات</w:t>
      </w:r>
    </w:p>
    <w:p w:rsidR="00864787" w:rsidRPr="00864787" w:rsidRDefault="00864787" w:rsidP="00123C5F">
      <w:pPr>
        <w:rPr>
          <w:rtl/>
        </w:rPr>
      </w:pPr>
      <w:proofErr w:type="gramStart"/>
      <w:r w:rsidRPr="00864787">
        <w:rPr>
          <w:lang w:val="en-US"/>
        </w:rPr>
        <w:t>1.2</w:t>
      </w:r>
      <w:r w:rsidRPr="00864787">
        <w:rPr>
          <w:lang w:val="en-US"/>
        </w:rPr>
        <w:tab/>
      </w:r>
      <w:r w:rsidRPr="00864787">
        <w:rPr>
          <w:rFonts w:hint="cs"/>
          <w:rtl/>
          <w:lang w:bidi="ar"/>
        </w:rPr>
        <w:t>يقع جمع المعلومات وتداولها</w:t>
      </w:r>
      <w:r w:rsidR="00324B3C">
        <w:rPr>
          <w:rFonts w:hint="cs"/>
          <w:rtl/>
          <w:lang w:bidi="ar"/>
        </w:rPr>
        <w:t xml:space="preserve"> في </w:t>
      </w:r>
      <w:r w:rsidRPr="00864787">
        <w:rPr>
          <w:rFonts w:hint="cs"/>
          <w:rtl/>
          <w:lang w:bidi="ar"/>
        </w:rPr>
        <w:t>صميم أنشطة الاتحاد منذ نشأته.</w:t>
      </w:r>
      <w:proofErr w:type="gramEnd"/>
      <w:r w:rsidRPr="00864787">
        <w:rPr>
          <w:rFonts w:hint="cs"/>
          <w:rtl/>
          <w:lang w:bidi="ar"/>
        </w:rPr>
        <w:t xml:space="preserve"> وتعرَّف المعلومات كمعارف متداوَلة أو ممثَّلة، من قبيل وقائع أو بيانات أو آراء، يمكن أن تُعرض</w:t>
      </w:r>
      <w:r w:rsidR="00324B3C">
        <w:rPr>
          <w:rFonts w:hint="cs"/>
          <w:rtl/>
          <w:lang w:bidi="ar"/>
        </w:rPr>
        <w:t xml:space="preserve"> في </w:t>
      </w:r>
      <w:r w:rsidRPr="00864787">
        <w:rPr>
          <w:rFonts w:hint="cs"/>
          <w:rtl/>
          <w:lang w:bidi="ar"/>
        </w:rPr>
        <w:t>قواعد البيانات والوثائق والمنشورات والتسجيلات الصوتية والبريد الإلكتروني والصور، وما إلى ذلك.</w:t>
      </w:r>
    </w:p>
    <w:p w:rsidR="00864787" w:rsidRPr="00864787" w:rsidRDefault="00864787" w:rsidP="00123C5F">
      <w:pPr>
        <w:rPr>
          <w:rtl/>
        </w:rPr>
      </w:pPr>
      <w:r w:rsidRPr="00864787">
        <w:t>2.2</w:t>
      </w:r>
      <w:r w:rsidRPr="00864787">
        <w:rPr>
          <w:rFonts w:hint="cs"/>
          <w:rtl/>
          <w:lang w:bidi="ar"/>
        </w:rPr>
        <w:tab/>
        <w:t>وترد حالياً سياسة الاتحاد بشأن النفاذ إلى هذه المعلومات و</w:t>
      </w:r>
      <w:r w:rsidRPr="00864787">
        <w:rPr>
          <w:rFonts w:hint="cs"/>
          <w:rtl/>
        </w:rPr>
        <w:t>تيسرها</w:t>
      </w:r>
      <w:r w:rsidR="00324B3C">
        <w:rPr>
          <w:rFonts w:hint="cs"/>
          <w:rtl/>
        </w:rPr>
        <w:t xml:space="preserve"> في </w:t>
      </w:r>
      <w:r w:rsidRPr="00864787">
        <w:rPr>
          <w:rFonts w:hint="cs"/>
          <w:rtl/>
          <w:lang w:bidi="ar"/>
        </w:rPr>
        <w:t>الوثيقتين التاليتين اللتين أقرهما الأمين العام</w:t>
      </w:r>
      <w:r w:rsidR="00324B3C">
        <w:rPr>
          <w:rFonts w:hint="cs"/>
          <w:rtl/>
          <w:lang w:bidi="ar"/>
        </w:rPr>
        <w:t xml:space="preserve"> في </w:t>
      </w:r>
      <w:r w:rsidRPr="00864787">
        <w:rPr>
          <w:rFonts w:hint="cs"/>
          <w:rtl/>
          <w:lang w:bidi="ar"/>
        </w:rPr>
        <w:t>ذلك</w:t>
      </w:r>
      <w:r w:rsidR="00324B3C">
        <w:rPr>
          <w:rFonts w:hint="eastAsia"/>
          <w:rtl/>
          <w:lang w:bidi="ar"/>
        </w:rPr>
        <w:t> </w:t>
      </w:r>
      <w:r w:rsidRPr="00864787">
        <w:rPr>
          <w:rFonts w:hint="cs"/>
          <w:rtl/>
          <w:lang w:bidi="ar"/>
        </w:rPr>
        <w:t>الوقت:</w:t>
      </w:r>
    </w:p>
    <w:p w:rsidR="00864787" w:rsidRPr="00FF51FF" w:rsidRDefault="00324B3C" w:rsidP="00753558">
      <w:pPr>
        <w:pStyle w:val="enumlev1"/>
        <w:rPr>
          <w:rtl/>
        </w:rPr>
      </w:pPr>
      <w:r>
        <w:rPr>
          <w:rFonts w:hint="cs"/>
          <w:rtl/>
          <w:lang w:bidi="ar"/>
        </w:rPr>
        <w:t>-</w:t>
      </w:r>
      <w:r>
        <w:rPr>
          <w:rtl/>
          <w:lang w:bidi="ar"/>
        </w:rPr>
        <w:tab/>
      </w:r>
      <w:r w:rsidR="00753558">
        <w:rPr>
          <w:rFonts w:hint="cs"/>
          <w:rtl/>
          <w:lang w:bidi="ar"/>
        </w:rPr>
        <w:t>مذكرة</w:t>
      </w:r>
      <w:r w:rsidR="00864787" w:rsidRPr="00864787">
        <w:rPr>
          <w:rFonts w:hint="cs"/>
          <w:rtl/>
          <w:lang w:bidi="ar"/>
        </w:rPr>
        <w:t xml:space="preserve"> إعلامية (</w:t>
      </w:r>
      <w:r>
        <w:rPr>
          <w:lang w:bidi="ar"/>
        </w:rPr>
        <w:t>4</w:t>
      </w:r>
      <w:r w:rsidR="00864787" w:rsidRPr="00864787">
        <w:rPr>
          <w:rFonts w:hint="cs"/>
          <w:rtl/>
          <w:lang w:bidi="ar"/>
        </w:rPr>
        <w:t xml:space="preserve"> نوفمبر </w:t>
      </w:r>
      <w:r>
        <w:rPr>
          <w:lang w:bidi="ar"/>
        </w:rPr>
        <w:t>1982</w:t>
      </w:r>
      <w:r w:rsidR="00864787" w:rsidRPr="00864787">
        <w:rPr>
          <w:rFonts w:hint="cs"/>
          <w:rtl/>
          <w:lang w:bidi="ar"/>
        </w:rPr>
        <w:t xml:space="preserve">) </w:t>
      </w:r>
      <w:r>
        <w:rPr>
          <w:rFonts w:hint="cs"/>
          <w:rtl/>
          <w:lang w:bidi="ar"/>
        </w:rPr>
        <w:t>-</w:t>
      </w:r>
      <w:r w:rsidR="00864787" w:rsidRPr="00864787">
        <w:rPr>
          <w:rFonts w:hint="cs"/>
          <w:rtl/>
          <w:lang w:bidi="ar"/>
        </w:rPr>
        <w:t xml:space="preserve"> للتداول الداخلي، "أرشيف الاتحاد: وصفه والنفاذ إليه". تتناول هذه الوثيقة </w:t>
      </w:r>
      <w:r w:rsidR="00864787" w:rsidRPr="00FF51FF">
        <w:rPr>
          <w:rFonts w:hint="cs"/>
          <w:rtl/>
        </w:rPr>
        <w:t>نفاذ العامة إلى السجلات التاريخية التي تحتفظ بها خدمة أرشيف الاتحاد.</w:t>
      </w:r>
    </w:p>
    <w:p w:rsidR="00864787" w:rsidRPr="00864787" w:rsidRDefault="00324B3C" w:rsidP="00FF51FF">
      <w:pPr>
        <w:pStyle w:val="enumlev1"/>
        <w:rPr>
          <w:rtl/>
          <w:lang w:bidi="ar"/>
        </w:rPr>
      </w:pPr>
      <w:r w:rsidRPr="00FF51FF">
        <w:rPr>
          <w:rFonts w:hint="cs"/>
          <w:rtl/>
        </w:rPr>
        <w:t>-</w:t>
      </w:r>
      <w:r w:rsidRPr="00FF51FF">
        <w:rPr>
          <w:rtl/>
        </w:rPr>
        <w:tab/>
      </w:r>
      <w:r w:rsidR="00864787" w:rsidRPr="00FF51FF">
        <w:rPr>
          <w:rFonts w:hint="cs"/>
          <w:rtl/>
        </w:rPr>
        <w:t>الرس</w:t>
      </w:r>
      <w:r w:rsidR="00864787" w:rsidRPr="00864787">
        <w:rPr>
          <w:rFonts w:hint="cs"/>
          <w:rtl/>
          <w:lang w:bidi="ar"/>
        </w:rPr>
        <w:t xml:space="preserve">الة متعددة الوجهات </w:t>
      </w:r>
      <w:r w:rsidR="00864787" w:rsidRPr="00864787">
        <w:rPr>
          <w:lang w:val="en-US"/>
        </w:rPr>
        <w:t>DM-1013</w:t>
      </w:r>
      <w:r w:rsidR="00864787" w:rsidRPr="00864787">
        <w:rPr>
          <w:rFonts w:hint="cs"/>
          <w:rtl/>
          <w:lang w:bidi="ar"/>
        </w:rPr>
        <w:t xml:space="preserve"> (</w:t>
      </w:r>
      <w:r>
        <w:rPr>
          <w:lang w:bidi="ar"/>
        </w:rPr>
        <w:t>27</w:t>
      </w:r>
      <w:r w:rsidR="00864787" w:rsidRPr="00864787">
        <w:rPr>
          <w:rFonts w:hint="cs"/>
          <w:rtl/>
          <w:lang w:bidi="ar"/>
        </w:rPr>
        <w:t xml:space="preserve"> يناير </w:t>
      </w:r>
      <w:r>
        <w:rPr>
          <w:lang w:bidi="ar"/>
        </w:rPr>
        <w:t>2000</w:t>
      </w:r>
      <w:r w:rsidR="00864787" w:rsidRPr="00864787">
        <w:rPr>
          <w:rFonts w:hint="cs"/>
          <w:rtl/>
          <w:lang w:bidi="ar"/>
        </w:rPr>
        <w:t>)، "المبادئ التوجيهية للنفاذ إلى</w:t>
      </w:r>
      <w:r w:rsidR="00864787" w:rsidRPr="00864787">
        <w:rPr>
          <w:rtl/>
        </w:rPr>
        <w:t xml:space="preserve"> </w:t>
      </w:r>
      <w:r w:rsidR="00864787" w:rsidRPr="00864787">
        <w:rPr>
          <w:rtl/>
          <w:lang w:bidi="ar"/>
        </w:rPr>
        <w:t>خدمة تبادل معلومات الاتصالات</w:t>
      </w:r>
      <w:r>
        <w:rPr>
          <w:rFonts w:hint="cs"/>
          <w:rtl/>
          <w:lang w:bidi="ar"/>
        </w:rPr>
        <w:t> </w:t>
      </w:r>
      <w:r>
        <w:rPr>
          <w:lang w:bidi="ar"/>
        </w:rPr>
        <w:t>(</w:t>
      </w:r>
      <w:r w:rsidR="00864787" w:rsidRPr="00864787">
        <w:t>TIES</w:t>
      </w:r>
      <w:r>
        <w:t>)</w:t>
      </w:r>
      <w:r w:rsidR="00864787" w:rsidRPr="00864787">
        <w:rPr>
          <w:rFonts w:hint="cs"/>
          <w:rtl/>
          <w:lang w:bidi="ar"/>
        </w:rPr>
        <w:t>". تتناول هذه الوثيقة النفاذ الإلكتروني للدول الأعضاء وأعضاء القطاع والبعثات الدائمة إلى وثائق عمل الاتحاد</w:t>
      </w:r>
      <w:r>
        <w:rPr>
          <w:rFonts w:hint="cs"/>
          <w:rtl/>
          <w:lang w:bidi="ar"/>
        </w:rPr>
        <w:t xml:space="preserve"> في </w:t>
      </w:r>
      <w:r w:rsidR="00864787" w:rsidRPr="00864787">
        <w:rPr>
          <w:rFonts w:hint="cs"/>
          <w:rtl/>
          <w:lang w:bidi="ar"/>
        </w:rPr>
        <w:t>المؤتمرات والاجتماعات.</w:t>
      </w:r>
    </w:p>
    <w:p w:rsidR="00864787" w:rsidRPr="00324B3C" w:rsidRDefault="00864787" w:rsidP="00123C5F">
      <w:pPr>
        <w:rPr>
          <w:rtl/>
          <w:lang w:val="en-US"/>
        </w:rPr>
      </w:pPr>
      <w:r w:rsidRPr="00864787">
        <w:rPr>
          <w:rFonts w:hint="cs"/>
          <w:rtl/>
          <w:lang w:bidi="ar"/>
        </w:rPr>
        <w:t xml:space="preserve">ولا </w:t>
      </w:r>
      <w:r w:rsidRPr="00123C5F">
        <w:rPr>
          <w:rFonts w:hint="cs"/>
          <w:rtl/>
          <w:lang w:bidi="ar"/>
        </w:rPr>
        <w:t>تتناول</w:t>
      </w:r>
      <w:r w:rsidRPr="00864787">
        <w:rPr>
          <w:rFonts w:hint="cs"/>
          <w:rtl/>
          <w:lang w:bidi="ar"/>
        </w:rPr>
        <w:t xml:space="preserve"> هاتان الوثيقتان </w:t>
      </w:r>
      <w:r w:rsidR="00324B3C">
        <w:rPr>
          <w:rFonts w:hint="cs"/>
          <w:rtl/>
          <w:lang w:bidi="ar"/>
        </w:rPr>
        <w:t>سوى</w:t>
      </w:r>
      <w:r w:rsidRPr="00864787">
        <w:rPr>
          <w:rFonts w:hint="cs"/>
          <w:rtl/>
          <w:lang w:bidi="ar"/>
        </w:rPr>
        <w:t xml:space="preserve"> أنواع معينة من المعلومات وأنواع معينة من النفاذ. ولم يجرِ استعراضهما أو تحديثهما </w:t>
      </w:r>
      <w:r w:rsidR="00324B3C">
        <w:rPr>
          <w:rFonts w:hint="cs"/>
          <w:rtl/>
          <w:lang w:bidi="ar"/>
        </w:rPr>
        <w:t>منذ عام</w:t>
      </w:r>
      <w:r w:rsidR="00324B3C">
        <w:rPr>
          <w:rFonts w:hint="eastAsia"/>
          <w:rtl/>
          <w:lang w:bidi="ar"/>
        </w:rPr>
        <w:t> </w:t>
      </w:r>
      <w:r w:rsidR="00324B3C">
        <w:rPr>
          <w:lang w:val="en-US" w:bidi="ar"/>
        </w:rPr>
        <w:t>2000</w:t>
      </w:r>
      <w:r w:rsidR="00324B3C">
        <w:rPr>
          <w:rFonts w:hint="cs"/>
          <w:rtl/>
          <w:lang w:val="en-US"/>
        </w:rPr>
        <w:t>.</w:t>
      </w:r>
    </w:p>
    <w:p w:rsidR="00864787" w:rsidRPr="00864787" w:rsidRDefault="00864787" w:rsidP="00FF51FF">
      <w:pPr>
        <w:rPr>
          <w:rtl/>
          <w:lang w:val="en-US"/>
        </w:rPr>
      </w:pPr>
      <w:r w:rsidRPr="00864787">
        <w:rPr>
          <w:lang w:val="en-US"/>
        </w:rPr>
        <w:t>3.2</w:t>
      </w:r>
      <w:r w:rsidRPr="00864787">
        <w:rPr>
          <w:lang w:val="en-US"/>
        </w:rPr>
        <w:tab/>
      </w:r>
      <w:r w:rsidRPr="00864787">
        <w:rPr>
          <w:rFonts w:hint="cs"/>
          <w:rtl/>
          <w:lang w:bidi="ar"/>
        </w:rPr>
        <w:t>المعلومات المتاحة للعموم</w:t>
      </w:r>
    </w:p>
    <w:p w:rsidR="00864787" w:rsidRPr="00864787" w:rsidRDefault="00864787" w:rsidP="00FF51FF">
      <w:pPr>
        <w:rPr>
          <w:rtl/>
          <w:lang w:bidi="ar"/>
        </w:rPr>
      </w:pPr>
      <w:r w:rsidRPr="00864787">
        <w:rPr>
          <w:rFonts w:hint="cs"/>
          <w:rtl/>
          <w:lang w:bidi="ar"/>
        </w:rPr>
        <w:t>أتاح الاتحاد تقليدياً مجموعة متنوعة من المعلومات للعموم وهو يستمر</w:t>
      </w:r>
      <w:r w:rsidR="00324B3C">
        <w:rPr>
          <w:rFonts w:hint="cs"/>
          <w:rtl/>
          <w:lang w:bidi="ar"/>
        </w:rPr>
        <w:t xml:space="preserve"> في </w:t>
      </w:r>
      <w:r w:rsidRPr="00864787">
        <w:rPr>
          <w:rFonts w:hint="cs"/>
          <w:rtl/>
          <w:lang w:bidi="ar"/>
        </w:rPr>
        <w:t>القيام بذلك اليوم. وتشمل المعلومات المقدَّمة بانتظام إلى العموم - بيعاً أو مجاناً - ما يلي</w:t>
      </w:r>
      <w:r w:rsidR="00324B3C">
        <w:rPr>
          <w:rStyle w:val="FootnoteReference"/>
          <w:rtl/>
          <w:lang w:bidi="ar"/>
        </w:rPr>
        <w:footnoteReference w:id="1"/>
      </w:r>
      <w:r w:rsidRPr="00864787">
        <w:rPr>
          <w:rFonts w:hint="cs"/>
          <w:rtl/>
          <w:lang w:bidi="ar"/>
        </w:rPr>
        <w:t>:</w:t>
      </w:r>
    </w:p>
    <w:p w:rsidR="00864787" w:rsidRPr="00864787" w:rsidRDefault="00DE76DC" w:rsidP="00DE76DC">
      <w:pPr>
        <w:pStyle w:val="enumlev1"/>
        <w:rPr>
          <w:rtl/>
          <w:lang w:bidi="ar"/>
        </w:rPr>
      </w:pPr>
      <w:r>
        <w:rPr>
          <w:rFonts w:hint="cs"/>
          <w:lang w:bidi="ar"/>
        </w:rPr>
        <w:sym w:font="Symbol" w:char="F0B7"/>
      </w:r>
      <w:r>
        <w:rPr>
          <w:rtl/>
          <w:lang w:bidi="ar"/>
        </w:rPr>
        <w:tab/>
      </w:r>
      <w:r w:rsidR="00864787" w:rsidRPr="00864787">
        <w:rPr>
          <w:rFonts w:hint="cs"/>
          <w:rtl/>
          <w:lang w:bidi="ar"/>
        </w:rPr>
        <w:t>بيانات صحفية</w:t>
      </w:r>
    </w:p>
    <w:p w:rsidR="00864787" w:rsidRPr="00864787" w:rsidRDefault="00DE76DC" w:rsidP="00DE76DC">
      <w:pPr>
        <w:pStyle w:val="enumlev1"/>
        <w:rPr>
          <w:rtl/>
          <w:lang w:bidi="ar"/>
        </w:rPr>
      </w:pPr>
      <w:r>
        <w:rPr>
          <w:rFonts w:hint="cs"/>
          <w:lang w:bidi="ar"/>
        </w:rPr>
        <w:sym w:font="Symbol" w:char="F0B7"/>
      </w:r>
      <w:r>
        <w:rPr>
          <w:rtl/>
          <w:lang w:bidi="ar"/>
        </w:rPr>
        <w:tab/>
      </w:r>
      <w:r w:rsidR="00864787" w:rsidRPr="00864787">
        <w:rPr>
          <w:rFonts w:hint="cs"/>
          <w:rtl/>
          <w:lang w:bidi="ar"/>
        </w:rPr>
        <w:t>خُطَب</w:t>
      </w:r>
    </w:p>
    <w:p w:rsidR="00864787" w:rsidRPr="00864787" w:rsidRDefault="00DE76DC" w:rsidP="00DE76DC">
      <w:pPr>
        <w:pStyle w:val="enumlev1"/>
        <w:rPr>
          <w:rtl/>
          <w:lang w:bidi="ar"/>
        </w:rPr>
      </w:pPr>
      <w:r>
        <w:rPr>
          <w:rFonts w:hint="cs"/>
          <w:lang w:bidi="ar"/>
        </w:rPr>
        <w:sym w:font="Symbol" w:char="F0B7"/>
      </w:r>
      <w:r>
        <w:rPr>
          <w:rtl/>
          <w:lang w:bidi="ar"/>
        </w:rPr>
        <w:tab/>
      </w:r>
      <w:r w:rsidR="00864787" w:rsidRPr="00864787">
        <w:rPr>
          <w:rFonts w:hint="cs"/>
          <w:rtl/>
          <w:lang w:bidi="ar"/>
        </w:rPr>
        <w:t>تصريحات</w:t>
      </w:r>
    </w:p>
    <w:p w:rsidR="00864787" w:rsidRPr="00864787" w:rsidRDefault="00DE76DC" w:rsidP="00DE76DC">
      <w:pPr>
        <w:pStyle w:val="enumlev1"/>
        <w:rPr>
          <w:rtl/>
          <w:lang w:bidi="ar"/>
        </w:rPr>
      </w:pPr>
      <w:r>
        <w:rPr>
          <w:rFonts w:hint="cs"/>
          <w:lang w:bidi="ar"/>
        </w:rPr>
        <w:sym w:font="Symbol" w:char="F0B7"/>
      </w:r>
      <w:r>
        <w:rPr>
          <w:rtl/>
          <w:lang w:bidi="ar"/>
        </w:rPr>
        <w:tab/>
      </w:r>
      <w:r w:rsidR="00864787" w:rsidRPr="00864787">
        <w:rPr>
          <w:rFonts w:hint="cs"/>
          <w:rtl/>
          <w:lang w:bidi="ar"/>
        </w:rPr>
        <w:t>تعاميم/رسائل معممة</w:t>
      </w:r>
      <w:r w:rsidR="00864787" w:rsidRPr="00FF51FF">
        <w:rPr>
          <w:rStyle w:val="FootnoteReference"/>
          <w:rtl/>
          <w:lang w:bidi="ar"/>
        </w:rPr>
        <w:footnoteReference w:id="2"/>
      </w:r>
    </w:p>
    <w:p w:rsidR="00864787" w:rsidRPr="00DE76DC" w:rsidRDefault="00DE76DC" w:rsidP="00DE76DC">
      <w:pPr>
        <w:pStyle w:val="enumlev1"/>
        <w:rPr>
          <w:spacing w:val="-6"/>
          <w:rtl/>
          <w:lang w:bidi="ar"/>
        </w:rPr>
      </w:pPr>
      <w:r>
        <w:rPr>
          <w:rFonts w:hint="cs"/>
          <w:lang w:bidi="ar"/>
        </w:rPr>
        <w:sym w:font="Symbol" w:char="F0B7"/>
      </w:r>
      <w:r>
        <w:rPr>
          <w:rtl/>
          <w:lang w:bidi="ar"/>
        </w:rPr>
        <w:tab/>
      </w:r>
      <w:r w:rsidR="00864787" w:rsidRPr="00DE76DC">
        <w:rPr>
          <w:rFonts w:hint="cs"/>
          <w:spacing w:val="-6"/>
          <w:rtl/>
          <w:lang w:bidi="ar"/>
        </w:rPr>
        <w:t>معلومات عامة عن أنشطة المنظمة (كراسات، نشرات، صفحات على شبكة الإنترنت، منصات وسائل الإعلام</w:t>
      </w:r>
      <w:r w:rsidR="00FF51FF" w:rsidRPr="00DE76DC">
        <w:rPr>
          <w:rFonts w:hint="eastAsia"/>
          <w:spacing w:val="-6"/>
          <w:rtl/>
          <w:lang w:bidi="ar"/>
        </w:rPr>
        <w:t> </w:t>
      </w:r>
      <w:r w:rsidR="00864787" w:rsidRPr="00DE76DC">
        <w:rPr>
          <w:rFonts w:hint="cs"/>
          <w:spacing w:val="-6"/>
          <w:rtl/>
          <w:lang w:bidi="ar"/>
        </w:rPr>
        <w:t>الاجتماعية)</w:t>
      </w:r>
    </w:p>
    <w:p w:rsidR="00864787" w:rsidRPr="00864787" w:rsidRDefault="00DE76DC" w:rsidP="00DE76DC">
      <w:pPr>
        <w:pStyle w:val="enumlev1"/>
        <w:rPr>
          <w:rtl/>
          <w:lang w:bidi="ar"/>
        </w:rPr>
      </w:pPr>
      <w:r>
        <w:rPr>
          <w:rFonts w:hint="cs"/>
          <w:lang w:bidi="ar"/>
        </w:rPr>
        <w:sym w:font="Symbol" w:char="F0B7"/>
      </w:r>
      <w:r>
        <w:rPr>
          <w:rtl/>
          <w:lang w:bidi="ar"/>
        </w:rPr>
        <w:tab/>
      </w:r>
      <w:r w:rsidR="00864787" w:rsidRPr="00864787">
        <w:rPr>
          <w:rFonts w:hint="cs"/>
          <w:rtl/>
          <w:lang w:bidi="ar"/>
        </w:rPr>
        <w:t>صور فوتوغرافية وتسجيلات فيديوية لأحداث الاتحاد وأنشطته</w:t>
      </w:r>
    </w:p>
    <w:p w:rsidR="00864787" w:rsidRPr="00864787" w:rsidRDefault="00DE76DC" w:rsidP="00DE76DC">
      <w:pPr>
        <w:pStyle w:val="enumlev1"/>
        <w:rPr>
          <w:rtl/>
          <w:lang w:bidi="ar"/>
        </w:rPr>
      </w:pPr>
      <w:r>
        <w:rPr>
          <w:rFonts w:hint="cs"/>
          <w:lang w:bidi="ar"/>
        </w:rPr>
        <w:sym w:font="Symbol" w:char="F0B7"/>
      </w:r>
      <w:r>
        <w:rPr>
          <w:rtl/>
          <w:lang w:bidi="ar"/>
        </w:rPr>
        <w:tab/>
      </w:r>
      <w:r w:rsidR="00864787" w:rsidRPr="00864787">
        <w:rPr>
          <w:rFonts w:hint="cs"/>
          <w:rtl/>
          <w:lang w:bidi="ar"/>
        </w:rPr>
        <w:t>وثائق ومعلومات متعلقة بتاريخ المنظمة (البوابة الإلكترونية عن تاريخ الاتحاد الدولي للاتصالات)</w:t>
      </w:r>
    </w:p>
    <w:p w:rsidR="00864787" w:rsidRPr="00864787" w:rsidRDefault="00DE76DC" w:rsidP="00DE76DC">
      <w:pPr>
        <w:pStyle w:val="enumlev1"/>
        <w:rPr>
          <w:rtl/>
          <w:lang w:bidi="ar"/>
        </w:rPr>
      </w:pPr>
      <w:r>
        <w:rPr>
          <w:rFonts w:hint="cs"/>
          <w:lang w:bidi="ar"/>
        </w:rPr>
        <w:sym w:font="Symbol" w:char="F0B7"/>
      </w:r>
      <w:r>
        <w:rPr>
          <w:rtl/>
          <w:lang w:bidi="ar"/>
        </w:rPr>
        <w:tab/>
      </w:r>
      <w:r w:rsidR="00864787" w:rsidRPr="00864787">
        <w:rPr>
          <w:rFonts w:hint="cs"/>
          <w:rtl/>
          <w:lang w:bidi="ar"/>
        </w:rPr>
        <w:t>منشورات تتضمن:</w:t>
      </w:r>
    </w:p>
    <w:p w:rsidR="00864787" w:rsidRPr="00864787" w:rsidRDefault="00DE76DC" w:rsidP="00DE76DC">
      <w:pPr>
        <w:pStyle w:val="enumlev2"/>
        <w:rPr>
          <w:rtl/>
          <w:lang w:bidi="ar"/>
        </w:rPr>
      </w:pPr>
      <w:r>
        <w:rPr>
          <w:rFonts w:hint="cs"/>
          <w:rtl/>
          <w:lang w:bidi="ar"/>
        </w:rPr>
        <w:t>-</w:t>
      </w:r>
      <w:r>
        <w:rPr>
          <w:rtl/>
          <w:lang w:bidi="ar"/>
        </w:rPr>
        <w:tab/>
      </w:r>
      <w:r w:rsidR="00864787" w:rsidRPr="00864787">
        <w:rPr>
          <w:rFonts w:hint="cs"/>
          <w:rtl/>
          <w:lang w:bidi="ar"/>
        </w:rPr>
        <w:t>النصوص الأساسية للمنظمة</w:t>
      </w:r>
    </w:p>
    <w:p w:rsidR="00864787" w:rsidRPr="00864787" w:rsidRDefault="00DE76DC" w:rsidP="00FF51FF">
      <w:pPr>
        <w:pStyle w:val="enumlev2"/>
        <w:rPr>
          <w:rtl/>
          <w:lang w:bidi="ar"/>
        </w:rPr>
      </w:pPr>
      <w:r>
        <w:rPr>
          <w:rFonts w:hint="cs"/>
          <w:rtl/>
          <w:lang w:bidi="ar"/>
        </w:rPr>
        <w:t>-</w:t>
      </w:r>
      <w:r>
        <w:rPr>
          <w:rtl/>
          <w:lang w:bidi="ar"/>
        </w:rPr>
        <w:tab/>
      </w:r>
      <w:r w:rsidR="00864787" w:rsidRPr="00864787">
        <w:rPr>
          <w:rFonts w:hint="cs"/>
          <w:rtl/>
          <w:lang w:bidi="ar"/>
        </w:rPr>
        <w:t>اللوائح الإدارية</w:t>
      </w:r>
    </w:p>
    <w:p w:rsidR="00864787" w:rsidRPr="00864787" w:rsidRDefault="00DE76DC" w:rsidP="00DE76DC">
      <w:pPr>
        <w:pStyle w:val="enumlev2"/>
        <w:rPr>
          <w:rtl/>
          <w:lang w:bidi="ar"/>
        </w:rPr>
      </w:pPr>
      <w:r>
        <w:rPr>
          <w:rFonts w:hint="cs"/>
          <w:rtl/>
          <w:lang w:bidi="ar"/>
        </w:rPr>
        <w:t>-</w:t>
      </w:r>
      <w:r>
        <w:rPr>
          <w:rtl/>
          <w:lang w:bidi="ar"/>
        </w:rPr>
        <w:tab/>
      </w:r>
      <w:r w:rsidR="00864787" w:rsidRPr="00864787">
        <w:rPr>
          <w:rFonts w:hint="cs"/>
          <w:rtl/>
          <w:lang w:bidi="ar"/>
        </w:rPr>
        <w:t xml:space="preserve">الوثائق </w:t>
      </w:r>
      <w:r w:rsidR="00324B3C">
        <w:rPr>
          <w:rFonts w:hint="cs"/>
          <w:rtl/>
          <w:lang w:bidi="ar"/>
        </w:rPr>
        <w:t>الختامية لمؤتمرات الاتحاد</w:t>
      </w:r>
    </w:p>
    <w:p w:rsidR="00864787" w:rsidRPr="00864787" w:rsidRDefault="00DE76DC" w:rsidP="00DE76DC">
      <w:pPr>
        <w:pStyle w:val="enumlev2"/>
        <w:rPr>
          <w:rtl/>
          <w:lang w:bidi="ar"/>
        </w:rPr>
      </w:pPr>
      <w:r>
        <w:rPr>
          <w:rFonts w:hint="cs"/>
          <w:rtl/>
          <w:lang w:bidi="ar"/>
        </w:rPr>
        <w:t>-</w:t>
      </w:r>
      <w:r>
        <w:rPr>
          <w:rtl/>
          <w:lang w:bidi="ar"/>
        </w:rPr>
        <w:tab/>
      </w:r>
      <w:r w:rsidR="00864787" w:rsidRPr="00864787">
        <w:rPr>
          <w:rFonts w:hint="cs"/>
          <w:rtl/>
          <w:lang w:bidi="ar"/>
        </w:rPr>
        <w:t>قرارات المجلس ومقرراته</w:t>
      </w:r>
    </w:p>
    <w:p w:rsidR="00864787" w:rsidRPr="00864787" w:rsidRDefault="00DE76DC" w:rsidP="00DE76DC">
      <w:pPr>
        <w:pStyle w:val="enumlev2"/>
        <w:rPr>
          <w:rtl/>
          <w:lang w:bidi="ar"/>
        </w:rPr>
      </w:pPr>
      <w:r>
        <w:rPr>
          <w:rFonts w:hint="cs"/>
          <w:rtl/>
          <w:lang w:bidi="ar"/>
        </w:rPr>
        <w:t>-</w:t>
      </w:r>
      <w:r>
        <w:rPr>
          <w:rtl/>
          <w:lang w:bidi="ar"/>
        </w:rPr>
        <w:tab/>
      </w:r>
      <w:r w:rsidR="009E318E">
        <w:rPr>
          <w:rFonts w:hint="cs"/>
          <w:rtl/>
          <w:lang w:bidi="ar"/>
        </w:rPr>
        <w:t>توصيات الاتحاد</w:t>
      </w:r>
    </w:p>
    <w:p w:rsidR="00864787" w:rsidRPr="00864787" w:rsidRDefault="00DE76DC" w:rsidP="00FF51FF">
      <w:pPr>
        <w:pStyle w:val="enumlev2"/>
        <w:rPr>
          <w:rtl/>
          <w:lang w:bidi="ar"/>
        </w:rPr>
      </w:pPr>
      <w:r>
        <w:rPr>
          <w:rFonts w:hint="cs"/>
          <w:rtl/>
          <w:lang w:bidi="ar"/>
        </w:rPr>
        <w:lastRenderedPageBreak/>
        <w:t>-</w:t>
      </w:r>
      <w:r>
        <w:rPr>
          <w:rtl/>
          <w:lang w:bidi="ar"/>
        </w:rPr>
        <w:tab/>
      </w:r>
      <w:r w:rsidR="00864787" w:rsidRPr="00864787">
        <w:rPr>
          <w:rFonts w:hint="cs"/>
          <w:rtl/>
          <w:lang w:bidi="ar"/>
        </w:rPr>
        <w:t>الكتيبات والمبادئ التوجيهية والأدلة ومجموعات الأدوات</w:t>
      </w:r>
    </w:p>
    <w:p w:rsidR="00864787" w:rsidRPr="00864787" w:rsidRDefault="00DE76DC" w:rsidP="00FF51FF">
      <w:pPr>
        <w:pStyle w:val="enumlev2"/>
        <w:rPr>
          <w:rtl/>
          <w:lang w:bidi="ar"/>
        </w:rPr>
      </w:pPr>
      <w:r>
        <w:rPr>
          <w:rFonts w:hint="cs"/>
          <w:rtl/>
          <w:lang w:bidi="ar"/>
        </w:rPr>
        <w:t>-</w:t>
      </w:r>
      <w:r>
        <w:rPr>
          <w:rtl/>
          <w:lang w:bidi="ar"/>
        </w:rPr>
        <w:tab/>
      </w:r>
      <w:r w:rsidR="00864787" w:rsidRPr="00864787">
        <w:rPr>
          <w:rFonts w:hint="cs"/>
          <w:rtl/>
          <w:lang w:bidi="ar"/>
        </w:rPr>
        <w:t xml:space="preserve">منشورات الخدمة (مثل </w:t>
      </w:r>
      <w:r w:rsidR="009E318E" w:rsidRPr="009E318E">
        <w:rPr>
          <w:rFonts w:hint="cs"/>
          <w:i/>
          <w:iCs/>
          <w:rtl/>
          <w:lang w:bidi="ar"/>
        </w:rPr>
        <w:t>ال</w:t>
      </w:r>
      <w:r w:rsidR="00864787" w:rsidRPr="009E318E">
        <w:rPr>
          <w:rFonts w:hint="cs"/>
          <w:i/>
          <w:iCs/>
          <w:rtl/>
          <w:lang w:bidi="ar"/>
        </w:rPr>
        <w:t>قائمة الدولية</w:t>
      </w:r>
      <w:r w:rsidR="009E318E" w:rsidRPr="009E318E">
        <w:rPr>
          <w:rFonts w:hint="cs"/>
          <w:i/>
          <w:iCs/>
          <w:rtl/>
          <w:lang w:bidi="ar"/>
        </w:rPr>
        <w:t xml:space="preserve"> للترددات</w:t>
      </w:r>
      <w:r w:rsidR="00864787" w:rsidRPr="009E318E">
        <w:rPr>
          <w:rFonts w:hint="cs"/>
          <w:i/>
          <w:iCs/>
          <w:rtl/>
          <w:lang w:bidi="ar"/>
        </w:rPr>
        <w:t>،</w:t>
      </w:r>
      <w:r w:rsidR="00864787" w:rsidRPr="00864787">
        <w:rPr>
          <w:rFonts w:hint="cs"/>
          <w:rtl/>
          <w:lang w:bidi="ar"/>
        </w:rPr>
        <w:t xml:space="preserve"> وقوائم محطات الراديو والبرق)</w:t>
      </w:r>
    </w:p>
    <w:p w:rsidR="00864787" w:rsidRPr="00864787" w:rsidRDefault="00DE76DC" w:rsidP="00FF51FF">
      <w:pPr>
        <w:pStyle w:val="enumlev2"/>
        <w:rPr>
          <w:rtl/>
          <w:lang w:bidi="ar"/>
        </w:rPr>
      </w:pPr>
      <w:r>
        <w:rPr>
          <w:rFonts w:hint="cs"/>
          <w:rtl/>
          <w:lang w:bidi="ar"/>
        </w:rPr>
        <w:t>-</w:t>
      </w:r>
      <w:r>
        <w:rPr>
          <w:rtl/>
          <w:lang w:bidi="ar"/>
        </w:rPr>
        <w:tab/>
      </w:r>
      <w:r w:rsidR="00864787" w:rsidRPr="00864787">
        <w:rPr>
          <w:rFonts w:hint="cs"/>
          <w:rtl/>
          <w:lang w:bidi="ar"/>
        </w:rPr>
        <w:t>البرمجيات وقواعد البيانات، وخاصة ما يتصل منها بإدارة طيف الترددات الراديوية والمدارات الساتلية، وكذلك بعض قواعد بيانات قطاع تق</w:t>
      </w:r>
      <w:r w:rsidR="009E318E">
        <w:rPr>
          <w:rFonts w:hint="cs"/>
          <w:rtl/>
          <w:lang w:bidi="ar"/>
        </w:rPr>
        <w:t>ي</w:t>
      </w:r>
      <w:r w:rsidR="00864787" w:rsidRPr="00864787">
        <w:rPr>
          <w:rFonts w:hint="cs"/>
          <w:rtl/>
          <w:lang w:bidi="ar"/>
        </w:rPr>
        <w:t>يس الاتصالات (كموارد الترقيم الدولي</w:t>
      </w:r>
      <w:r w:rsidR="009E318E">
        <w:rPr>
          <w:rFonts w:hint="cs"/>
          <w:rtl/>
          <w:lang w:bidi="ar"/>
        </w:rPr>
        <w:t>ة</w:t>
      </w:r>
      <w:r w:rsidR="00864787" w:rsidRPr="00864787">
        <w:rPr>
          <w:rFonts w:hint="cs"/>
          <w:rtl/>
          <w:lang w:bidi="ar"/>
        </w:rPr>
        <w:t>)</w:t>
      </w:r>
    </w:p>
    <w:p w:rsidR="00864787" w:rsidRPr="00864787" w:rsidRDefault="00DE76DC" w:rsidP="00FF51FF">
      <w:pPr>
        <w:pStyle w:val="enumlev2"/>
        <w:rPr>
          <w:rtl/>
          <w:lang w:bidi="ar"/>
        </w:rPr>
      </w:pPr>
      <w:r>
        <w:rPr>
          <w:rFonts w:hint="cs"/>
          <w:rtl/>
          <w:lang w:bidi="ar"/>
        </w:rPr>
        <w:t>-</w:t>
      </w:r>
      <w:r>
        <w:rPr>
          <w:rtl/>
          <w:lang w:bidi="ar"/>
        </w:rPr>
        <w:tab/>
      </w:r>
      <w:r w:rsidR="00864787" w:rsidRPr="00864787">
        <w:rPr>
          <w:rFonts w:hint="cs"/>
          <w:rtl/>
          <w:lang w:bidi="ar"/>
        </w:rPr>
        <w:t>تقارير وتحليلات متنوعة، بما فيها تقارير عن اتجاهات الصناعة وتكنولوجيا المعلومات والاتصالات</w:t>
      </w:r>
    </w:p>
    <w:p w:rsidR="00864787" w:rsidRPr="00864787" w:rsidRDefault="00DE76DC" w:rsidP="00FF51FF">
      <w:pPr>
        <w:pStyle w:val="enumlev2"/>
        <w:rPr>
          <w:rtl/>
          <w:lang w:bidi="ar"/>
        </w:rPr>
      </w:pPr>
      <w:r>
        <w:rPr>
          <w:rFonts w:hint="cs"/>
          <w:rtl/>
          <w:lang w:bidi="ar"/>
        </w:rPr>
        <w:t>-</w:t>
      </w:r>
      <w:r>
        <w:rPr>
          <w:rtl/>
          <w:lang w:bidi="ar"/>
        </w:rPr>
        <w:tab/>
      </w:r>
      <w:r w:rsidR="00864787" w:rsidRPr="00864787">
        <w:rPr>
          <w:rFonts w:hint="cs"/>
          <w:rtl/>
          <w:lang w:bidi="ar"/>
        </w:rPr>
        <w:t>مجريات ورش العمل والحلقات الدراسية والندوات</w:t>
      </w:r>
    </w:p>
    <w:p w:rsidR="00864787" w:rsidRPr="00864787" w:rsidRDefault="00DE76DC" w:rsidP="00FF51FF">
      <w:pPr>
        <w:pStyle w:val="enumlev2"/>
        <w:rPr>
          <w:rtl/>
          <w:lang w:bidi="ar-SA"/>
        </w:rPr>
      </w:pPr>
      <w:r>
        <w:rPr>
          <w:rFonts w:hint="cs"/>
          <w:rtl/>
          <w:lang w:bidi="ar"/>
        </w:rPr>
        <w:t>-</w:t>
      </w:r>
      <w:r>
        <w:rPr>
          <w:rtl/>
          <w:lang w:bidi="ar"/>
        </w:rPr>
        <w:tab/>
      </w:r>
      <w:r w:rsidR="00864787" w:rsidRPr="00864787">
        <w:rPr>
          <w:rFonts w:hint="cs"/>
          <w:rtl/>
          <w:lang w:bidi="ar"/>
        </w:rPr>
        <w:t>بيانات تكنولوجيا المعلومات والاتصالات وإحصاءاتها وتفسيراتها الإحصائية</w:t>
      </w:r>
    </w:p>
    <w:p w:rsidR="00864787" w:rsidRPr="00864787" w:rsidRDefault="00DE76DC" w:rsidP="00FF51FF">
      <w:pPr>
        <w:pStyle w:val="enumlev2"/>
        <w:rPr>
          <w:rtl/>
          <w:lang w:bidi="ar"/>
        </w:rPr>
      </w:pPr>
      <w:r>
        <w:rPr>
          <w:rFonts w:hint="cs"/>
          <w:rtl/>
          <w:lang w:bidi="ar"/>
        </w:rPr>
        <w:t>-</w:t>
      </w:r>
      <w:r>
        <w:rPr>
          <w:rtl/>
          <w:lang w:bidi="ar"/>
        </w:rPr>
        <w:tab/>
      </w:r>
      <w:r w:rsidR="00864787" w:rsidRPr="00864787">
        <w:rPr>
          <w:rFonts w:hint="cs"/>
          <w:rtl/>
          <w:lang w:bidi="ar"/>
        </w:rPr>
        <w:t>قوائم المصطلحات والمعاجم</w:t>
      </w:r>
    </w:p>
    <w:p w:rsidR="00864787" w:rsidRPr="00864787" w:rsidRDefault="00DE76DC" w:rsidP="00FF51FF">
      <w:pPr>
        <w:pStyle w:val="enumlev2"/>
        <w:rPr>
          <w:rtl/>
        </w:rPr>
      </w:pPr>
      <w:r>
        <w:rPr>
          <w:rFonts w:hint="cs"/>
          <w:rtl/>
          <w:lang w:bidi="ar"/>
        </w:rPr>
        <w:t>-</w:t>
      </w:r>
      <w:r>
        <w:rPr>
          <w:rtl/>
          <w:lang w:bidi="ar"/>
        </w:rPr>
        <w:tab/>
      </w:r>
      <w:r w:rsidR="00864787" w:rsidRPr="009E318E">
        <w:rPr>
          <w:i/>
          <w:iCs/>
          <w:rtl/>
          <w:lang w:bidi="ar"/>
        </w:rPr>
        <w:t>مجلة أخبار الاتحاد</w:t>
      </w:r>
      <w:r w:rsidR="00864787" w:rsidRPr="00864787">
        <w:rPr>
          <w:rFonts w:hint="cs"/>
          <w:rtl/>
          <w:lang w:bidi="ar"/>
        </w:rPr>
        <w:t xml:space="preserve"> (سابقاً: </w:t>
      </w:r>
      <w:r w:rsidR="00864787" w:rsidRPr="00324B3C">
        <w:rPr>
          <w:rFonts w:hint="cs"/>
          <w:i/>
          <w:iCs/>
          <w:rtl/>
          <w:lang w:bidi="ar"/>
        </w:rPr>
        <w:t>مجلة البرق</w:t>
      </w:r>
      <w:r w:rsidR="00864787" w:rsidRPr="00864787">
        <w:rPr>
          <w:rFonts w:hint="cs"/>
          <w:rtl/>
          <w:lang w:bidi="ar"/>
        </w:rPr>
        <w:t xml:space="preserve"> </w:t>
      </w:r>
      <w:r w:rsidR="009E318E" w:rsidRPr="00FF51FF">
        <w:rPr>
          <w:lang w:bidi="ar"/>
        </w:rPr>
        <w:t>1933</w:t>
      </w:r>
      <w:r w:rsidR="009E318E">
        <w:rPr>
          <w:rFonts w:asciiTheme="minorHAnsi" w:eastAsiaTheme="minorEastAsia" w:hAnsiTheme="minorHAnsi" w:cstheme="minorBidi"/>
          <w:szCs w:val="24"/>
          <w:lang w:val="en-US" w:eastAsia="zh-CN"/>
        </w:rPr>
        <w:t>-</w:t>
      </w:r>
      <w:r w:rsidR="009E318E" w:rsidRPr="007333DE">
        <w:rPr>
          <w:rFonts w:asciiTheme="minorHAnsi" w:eastAsiaTheme="minorEastAsia" w:hAnsiTheme="minorHAnsi" w:cstheme="minorBidi"/>
          <w:szCs w:val="24"/>
          <w:lang w:val="en-US" w:eastAsia="zh-CN"/>
        </w:rPr>
        <w:t>1869</w:t>
      </w:r>
      <w:r w:rsidR="00864787" w:rsidRPr="00864787">
        <w:rPr>
          <w:rFonts w:hint="cs"/>
          <w:rtl/>
          <w:lang w:bidi="ar"/>
        </w:rPr>
        <w:t>، و</w:t>
      </w:r>
      <w:r w:rsidR="00864787" w:rsidRPr="00324B3C">
        <w:rPr>
          <w:rFonts w:hint="cs"/>
          <w:i/>
          <w:iCs/>
          <w:rtl/>
          <w:lang w:bidi="ar"/>
        </w:rPr>
        <w:t>مجلة الاتصالات</w:t>
      </w:r>
      <w:r w:rsidR="00864787" w:rsidRPr="00864787">
        <w:rPr>
          <w:rFonts w:hint="cs"/>
          <w:rtl/>
          <w:lang w:bidi="ar"/>
        </w:rPr>
        <w:t xml:space="preserve">، </w:t>
      </w:r>
      <w:r w:rsidR="009E318E" w:rsidRPr="007333DE">
        <w:rPr>
          <w:rFonts w:asciiTheme="minorHAnsi" w:eastAsiaTheme="minorEastAsia" w:hAnsiTheme="minorHAnsi" w:cstheme="minorBidi"/>
          <w:szCs w:val="24"/>
          <w:lang w:val="en-US" w:eastAsia="zh-CN"/>
        </w:rPr>
        <w:t>19</w:t>
      </w:r>
      <w:r w:rsidR="009E318E">
        <w:rPr>
          <w:rFonts w:asciiTheme="minorHAnsi" w:eastAsiaTheme="minorEastAsia" w:hAnsiTheme="minorHAnsi" w:cstheme="minorBidi"/>
          <w:szCs w:val="24"/>
          <w:lang w:val="en-US" w:eastAsia="zh-CN"/>
        </w:rPr>
        <w:t>9</w:t>
      </w:r>
      <w:r w:rsidR="009E318E" w:rsidRPr="007333DE">
        <w:rPr>
          <w:rFonts w:asciiTheme="minorHAnsi" w:eastAsiaTheme="minorEastAsia" w:hAnsiTheme="minorHAnsi" w:cstheme="minorBidi"/>
          <w:szCs w:val="24"/>
          <w:lang w:val="en-US" w:eastAsia="zh-CN"/>
        </w:rPr>
        <w:t>3-193</w:t>
      </w:r>
      <w:r w:rsidR="009E318E">
        <w:rPr>
          <w:rFonts w:asciiTheme="minorHAnsi" w:eastAsiaTheme="minorEastAsia" w:hAnsiTheme="minorHAnsi" w:cstheme="minorBidi"/>
          <w:szCs w:val="24"/>
          <w:lang w:val="en-US" w:eastAsia="zh-CN"/>
        </w:rPr>
        <w:t>4</w:t>
      </w:r>
      <w:r w:rsidR="00864787" w:rsidRPr="00864787">
        <w:rPr>
          <w:rFonts w:hint="cs"/>
          <w:rtl/>
          <w:lang w:bidi="ar"/>
        </w:rPr>
        <w:t>)</w:t>
      </w:r>
      <w:r w:rsidR="00FF51FF">
        <w:rPr>
          <w:rFonts w:hint="cs"/>
          <w:rtl/>
        </w:rPr>
        <w:t>.</w:t>
      </w:r>
    </w:p>
    <w:p w:rsidR="00864787" w:rsidRPr="009E318E" w:rsidRDefault="00864787" w:rsidP="00FF51FF">
      <w:pPr>
        <w:rPr>
          <w:rtl/>
          <w:lang w:bidi="ar"/>
        </w:rPr>
      </w:pPr>
      <w:r w:rsidRPr="00864787">
        <w:rPr>
          <w:lang w:val="en-US"/>
        </w:rPr>
        <w:t>4.2</w:t>
      </w:r>
      <w:r w:rsidRPr="00864787">
        <w:rPr>
          <w:lang w:val="en-US"/>
        </w:rPr>
        <w:tab/>
      </w:r>
      <w:r w:rsidRPr="00864787">
        <w:rPr>
          <w:rFonts w:hint="cs"/>
          <w:rtl/>
          <w:lang w:bidi="ar-SY"/>
        </w:rPr>
        <w:t>النفاذ</w:t>
      </w:r>
      <w:r w:rsidRPr="00864787">
        <w:rPr>
          <w:rFonts w:hint="cs"/>
          <w:rtl/>
          <w:lang w:bidi="ar"/>
        </w:rPr>
        <w:t xml:space="preserve"> إلى معلومات مؤتمرات الاتحاد </w:t>
      </w:r>
      <w:r w:rsidR="009E318E" w:rsidRPr="00864787">
        <w:rPr>
          <w:rFonts w:hint="cs"/>
          <w:rtl/>
          <w:lang w:bidi="ar"/>
        </w:rPr>
        <w:t>واجتماعات</w:t>
      </w:r>
      <w:r w:rsidR="009E318E">
        <w:rPr>
          <w:rFonts w:hint="cs"/>
          <w:rtl/>
          <w:lang w:bidi="ar"/>
        </w:rPr>
        <w:t>ه</w:t>
      </w:r>
    </w:p>
    <w:p w:rsidR="00864787" w:rsidRPr="00864787" w:rsidRDefault="00864787" w:rsidP="00FF51FF">
      <w:pPr>
        <w:rPr>
          <w:rtl/>
          <w:lang w:bidi="ar"/>
        </w:rPr>
      </w:pPr>
      <w:r w:rsidRPr="00864787">
        <w:rPr>
          <w:rFonts w:hint="cs"/>
          <w:rtl/>
          <w:lang w:bidi="ar"/>
        </w:rPr>
        <w:t xml:space="preserve">تشمل </w:t>
      </w:r>
      <w:r w:rsidRPr="009E318E">
        <w:rPr>
          <w:rFonts w:hint="cs"/>
          <w:i/>
          <w:iCs/>
          <w:rtl/>
          <w:lang w:bidi="ar"/>
        </w:rPr>
        <w:t>مؤتمرات الاتحاد</w:t>
      </w:r>
      <w:r w:rsidRPr="00864787">
        <w:rPr>
          <w:rFonts w:hint="cs"/>
          <w:rtl/>
          <w:lang w:bidi="ar"/>
        </w:rPr>
        <w:t>: مؤتمرات المندوبين المفوضين والمؤتمرات العالمية للاتصالات الدولية، والمؤتمرات العالمية والإقليمية للاتصالات الراديوية، والمؤتمرات العالمية والإقليمية لتنمية الاتصالات.</w:t>
      </w:r>
    </w:p>
    <w:p w:rsidR="00864787" w:rsidRPr="00864787" w:rsidRDefault="00864787" w:rsidP="00FF51FF">
      <w:pPr>
        <w:rPr>
          <w:rtl/>
          <w:lang w:bidi="ar"/>
        </w:rPr>
      </w:pPr>
      <w:r w:rsidRPr="00864787">
        <w:rPr>
          <w:rFonts w:hint="cs"/>
          <w:rtl/>
          <w:lang w:bidi="ar"/>
        </w:rPr>
        <w:t xml:space="preserve">وتشمل </w:t>
      </w:r>
      <w:r w:rsidRPr="009E318E">
        <w:rPr>
          <w:rFonts w:hint="cs"/>
          <w:i/>
          <w:iCs/>
          <w:rtl/>
          <w:lang w:bidi="ar"/>
        </w:rPr>
        <w:t>اجتماعات الاتحاد</w:t>
      </w:r>
      <w:r w:rsidR="00324B3C" w:rsidRPr="009E318E">
        <w:rPr>
          <w:rFonts w:hint="cs"/>
          <w:i/>
          <w:iCs/>
          <w:rtl/>
          <w:lang w:bidi="ar"/>
        </w:rPr>
        <w:t xml:space="preserve"> في</w:t>
      </w:r>
      <w:r w:rsidR="009E318E">
        <w:rPr>
          <w:rFonts w:hint="cs"/>
          <w:i/>
          <w:iCs/>
          <w:rtl/>
          <w:lang w:bidi="ar"/>
        </w:rPr>
        <w:t>ما تشمل</w:t>
      </w:r>
      <w:r w:rsidRPr="00864787">
        <w:rPr>
          <w:rFonts w:hint="cs"/>
          <w:rtl/>
          <w:lang w:bidi="ar"/>
        </w:rPr>
        <w:t>: اجتماعات المجلس،</w:t>
      </w:r>
      <w:r w:rsidR="009E318E">
        <w:rPr>
          <w:rFonts w:hint="cs"/>
          <w:rtl/>
          <w:lang w:bidi="ar"/>
        </w:rPr>
        <w:t xml:space="preserve"> وجمعيات</w:t>
      </w:r>
      <w:r w:rsidRPr="00864787">
        <w:rPr>
          <w:rFonts w:hint="cs"/>
          <w:rtl/>
          <w:lang w:bidi="ar"/>
        </w:rPr>
        <w:t xml:space="preserve"> قطاعي تقييس الاتصالات والاتصالات الراديوية، واجتماعات لجان الدراسات، واجتماعات الأفرقة الاستشارية للقطاعات، واجتماعات لجنة لوائح الراديو.</w:t>
      </w:r>
    </w:p>
    <w:p w:rsidR="00864787" w:rsidRPr="00DE76DC" w:rsidRDefault="00864787" w:rsidP="00FF51FF">
      <w:pPr>
        <w:pStyle w:val="Heading3"/>
        <w:rPr>
          <w:b w:val="0"/>
          <w:bCs w:val="0"/>
          <w:i/>
          <w:iCs/>
          <w:u w:val="single"/>
        </w:rPr>
      </w:pPr>
      <w:r w:rsidRPr="00DE76DC">
        <w:rPr>
          <w:b w:val="0"/>
          <w:bCs w:val="0"/>
          <w:i/>
          <w:iCs/>
        </w:rPr>
        <w:t>1.4.2</w:t>
      </w:r>
      <w:r w:rsidRPr="00DE76DC">
        <w:rPr>
          <w:b w:val="0"/>
          <w:bCs w:val="0"/>
          <w:i/>
          <w:iCs/>
        </w:rPr>
        <w:tab/>
      </w:r>
      <w:r w:rsidRPr="00DE76DC">
        <w:rPr>
          <w:rFonts w:hint="cs"/>
          <w:b w:val="0"/>
          <w:bCs w:val="0"/>
          <w:i/>
          <w:iCs/>
          <w:u w:val="single"/>
          <w:rtl/>
        </w:rPr>
        <w:t>النفاذ حسب نوع المعلومات</w:t>
      </w:r>
    </w:p>
    <w:p w:rsidR="00864787" w:rsidRPr="00864787" w:rsidRDefault="009E318E" w:rsidP="00FF51FF">
      <w:pPr>
        <w:rPr>
          <w:rtl/>
          <w:lang w:bidi="ar"/>
        </w:rPr>
      </w:pPr>
      <w:r>
        <w:rPr>
          <w:rFonts w:hint="cs"/>
          <w:rtl/>
          <w:lang w:bidi="ar"/>
        </w:rPr>
        <w:t>تتمتع</w:t>
      </w:r>
      <w:r w:rsidR="00864787" w:rsidRPr="00864787">
        <w:rPr>
          <w:rFonts w:hint="cs"/>
          <w:rtl/>
          <w:lang w:bidi="ar"/>
        </w:rPr>
        <w:t xml:space="preserve"> جميع وثائق المؤتمرات والاجتماعات </w:t>
      </w:r>
      <w:r>
        <w:rPr>
          <w:rFonts w:hint="cs"/>
          <w:rtl/>
          <w:lang w:bidi="ar"/>
        </w:rPr>
        <w:t>في الاتحاد ب</w:t>
      </w:r>
      <w:r w:rsidR="00864787" w:rsidRPr="00864787">
        <w:rPr>
          <w:rFonts w:hint="cs"/>
          <w:rtl/>
          <w:lang w:bidi="ar"/>
        </w:rPr>
        <w:t xml:space="preserve">نفس الوضع فيما يتعلق بالنفاذ إليها. ولا تمييز بين جداول الأعمال، ومساهمات الدول الأعضاء، ومساهمات الأمانة العامة، ومحاضر الاجتماعات، وما إلى ذلك. فيقتصر النفاذ على أعضاء الاتحاد فقط؛ ولا يتاح النفاذ للعموم. واستثني المؤتمر العالمي للاتصالات الدولية لعام </w:t>
      </w:r>
      <w:r>
        <w:rPr>
          <w:lang w:val="en-US"/>
        </w:rPr>
        <w:t>(</w:t>
      </w:r>
      <w:r w:rsidR="00864787" w:rsidRPr="00864787">
        <w:rPr>
          <w:lang w:val="en-US"/>
        </w:rPr>
        <w:t>WCIT-12</w:t>
      </w:r>
      <w:r>
        <w:rPr>
          <w:lang w:val="en-US"/>
        </w:rPr>
        <w:t>) 2012</w:t>
      </w:r>
      <w:r w:rsidR="00864787" w:rsidRPr="00864787">
        <w:rPr>
          <w:rFonts w:hint="cs"/>
          <w:rtl/>
          <w:lang w:bidi="ar"/>
        </w:rPr>
        <w:t xml:space="preserve"> من هذه الممارسة المتبعة</w:t>
      </w:r>
      <w:r w:rsidR="00324B3C">
        <w:rPr>
          <w:rFonts w:hint="cs"/>
          <w:rtl/>
          <w:lang w:bidi="ar"/>
        </w:rPr>
        <w:t xml:space="preserve"> في </w:t>
      </w:r>
      <w:r w:rsidR="00864787" w:rsidRPr="00864787">
        <w:rPr>
          <w:rFonts w:hint="cs"/>
          <w:rtl/>
          <w:lang w:bidi="ar"/>
        </w:rPr>
        <w:t>الاتحاد. وتقرر خلال المؤتمر أن يتاح للعموم الاطلاع على المساهمات المقدمة من الدول الأعضاء. وظلت جميع الوثائق الأخرى للمؤتمر حكراً على مستخدمي</w:t>
      </w:r>
      <w:r w:rsidR="00864787" w:rsidRPr="00864787">
        <w:rPr>
          <w:rtl/>
          <w:lang w:bidi="ar"/>
        </w:rPr>
        <w:t xml:space="preserve"> خدمة تبادل معلومات الاتصالات </w:t>
      </w:r>
      <w:r>
        <w:rPr>
          <w:lang w:bidi="ar"/>
        </w:rPr>
        <w:t>(</w:t>
      </w:r>
      <w:r w:rsidR="00864787" w:rsidRPr="00864787">
        <w:t>TIES</w:t>
      </w:r>
      <w:r>
        <w:t>)</w:t>
      </w:r>
      <w:r w:rsidR="00864787" w:rsidRPr="00864787">
        <w:rPr>
          <w:rFonts w:hint="cs"/>
          <w:rtl/>
          <w:lang w:bidi="ar"/>
        </w:rPr>
        <w:t>.</w:t>
      </w:r>
    </w:p>
    <w:p w:rsidR="00864787" w:rsidRPr="00FF51FF" w:rsidRDefault="009E318E" w:rsidP="00FF51FF">
      <w:pPr>
        <w:pStyle w:val="Heading3"/>
        <w:rPr>
          <w:rtl/>
        </w:rPr>
      </w:pPr>
      <w:r w:rsidRPr="00DE76DC">
        <w:rPr>
          <w:b w:val="0"/>
          <w:bCs w:val="0"/>
          <w:i/>
          <w:iCs/>
        </w:rPr>
        <w:t>2.4.2</w:t>
      </w:r>
      <w:r w:rsidR="00864787" w:rsidRPr="00DE76DC">
        <w:rPr>
          <w:rFonts w:hint="cs"/>
          <w:b w:val="0"/>
          <w:bCs w:val="0"/>
          <w:i/>
          <w:iCs/>
          <w:rtl/>
        </w:rPr>
        <w:tab/>
      </w:r>
      <w:r w:rsidR="00864787" w:rsidRPr="00DE76DC">
        <w:rPr>
          <w:rFonts w:hint="cs"/>
          <w:b w:val="0"/>
          <w:bCs w:val="0"/>
          <w:i/>
          <w:iCs/>
          <w:u w:val="single"/>
          <w:rtl/>
        </w:rPr>
        <w:t>النفاذ حسب الفترة الزمنية</w:t>
      </w:r>
    </w:p>
    <w:p w:rsidR="00864787" w:rsidRPr="00864787" w:rsidRDefault="00864787" w:rsidP="00FF51FF">
      <w:pPr>
        <w:rPr>
          <w:rtl/>
          <w:lang w:bidi="ar"/>
        </w:rPr>
      </w:pPr>
      <w:r w:rsidRPr="00864787">
        <w:rPr>
          <w:rFonts w:hint="cs"/>
          <w:rtl/>
          <w:lang w:bidi="ar"/>
        </w:rPr>
        <w:t xml:space="preserve">لا يتاح للعموم النفاذ إلى وثائق المؤتمرات والاجتماعات </w:t>
      </w:r>
      <w:r w:rsidRPr="00864787">
        <w:rPr>
          <w:rFonts w:hint="cs"/>
          <w:i/>
          <w:iCs/>
          <w:rtl/>
          <w:lang w:bidi="ar"/>
        </w:rPr>
        <w:t>قبل وأثناء</w:t>
      </w:r>
      <w:r w:rsidRPr="00864787">
        <w:rPr>
          <w:rFonts w:hint="cs"/>
          <w:rtl/>
          <w:lang w:bidi="ar"/>
        </w:rPr>
        <w:t xml:space="preserve"> الاجتماعات، ولكن كثيراً ما </w:t>
      </w:r>
      <w:r w:rsidR="009E318E">
        <w:rPr>
          <w:rFonts w:hint="cs"/>
          <w:rtl/>
          <w:lang w:bidi="ar"/>
        </w:rPr>
        <w:t xml:space="preserve">كان </w:t>
      </w:r>
      <w:r w:rsidRPr="00864787">
        <w:rPr>
          <w:rFonts w:hint="cs"/>
          <w:rtl/>
          <w:lang w:bidi="ar"/>
        </w:rPr>
        <w:t>يتاح النفاذ إلى كل الوثائق أو</w:t>
      </w:r>
      <w:r w:rsidR="009E318E">
        <w:rPr>
          <w:rFonts w:hint="eastAsia"/>
          <w:rtl/>
          <w:lang w:bidi="ar"/>
        </w:rPr>
        <w:t> </w:t>
      </w:r>
      <w:r w:rsidRPr="00864787">
        <w:rPr>
          <w:rFonts w:hint="cs"/>
          <w:rtl/>
          <w:lang w:bidi="ar"/>
        </w:rPr>
        <w:t xml:space="preserve">أجزاء منها </w:t>
      </w:r>
      <w:r w:rsidRPr="00864787">
        <w:rPr>
          <w:rFonts w:hint="cs"/>
          <w:i/>
          <w:iCs/>
          <w:rtl/>
          <w:lang w:bidi="ar"/>
        </w:rPr>
        <w:t>بعد</w:t>
      </w:r>
      <w:r w:rsidRPr="00864787">
        <w:rPr>
          <w:rFonts w:hint="cs"/>
          <w:rtl/>
          <w:lang w:bidi="ar"/>
        </w:rPr>
        <w:t xml:space="preserve"> اختتام الاجتماعات. وشاعت هذه الممارسة فيما مضى، ولكنها تدرجت لتصبح أكثر تقييداً منذ عام </w:t>
      </w:r>
      <w:r w:rsidR="009E318E">
        <w:rPr>
          <w:lang w:bidi="ar"/>
        </w:rPr>
        <w:t>1992</w:t>
      </w:r>
      <w:r w:rsidRPr="00864787">
        <w:rPr>
          <w:rFonts w:hint="cs"/>
          <w:rtl/>
          <w:lang w:bidi="ar"/>
        </w:rPr>
        <w:t>. ولا</w:t>
      </w:r>
      <w:r w:rsidR="009E318E">
        <w:rPr>
          <w:rFonts w:hint="eastAsia"/>
          <w:rtl/>
          <w:lang w:bidi="ar"/>
        </w:rPr>
        <w:t> </w:t>
      </w:r>
      <w:r w:rsidRPr="00864787">
        <w:rPr>
          <w:rFonts w:hint="cs"/>
          <w:rtl/>
          <w:lang w:bidi="ar"/>
        </w:rPr>
        <w:t>تزال هناك اليوم مجموعة متنوعة من الحالات التي يتاح فيها النفاذ</w:t>
      </w:r>
      <w:r w:rsidR="00077D42">
        <w:rPr>
          <w:rFonts w:hint="cs"/>
          <w:rtl/>
          <w:lang w:bidi="ar"/>
        </w:rPr>
        <w:t xml:space="preserve"> إلى</w:t>
      </w:r>
      <w:r w:rsidRPr="00864787">
        <w:rPr>
          <w:rFonts w:hint="cs"/>
          <w:rtl/>
          <w:lang w:bidi="ar"/>
        </w:rPr>
        <w:t xml:space="preserve"> وثائق المؤتمرات والاجتماعات بعد انقضاء فترة زمنية</w:t>
      </w:r>
      <w:r w:rsidR="009E318E">
        <w:rPr>
          <w:rFonts w:hint="eastAsia"/>
          <w:rtl/>
          <w:lang w:bidi="ar"/>
        </w:rPr>
        <w:t> </w:t>
      </w:r>
      <w:r w:rsidRPr="00864787">
        <w:rPr>
          <w:rFonts w:hint="cs"/>
          <w:rtl/>
          <w:lang w:bidi="ar"/>
        </w:rPr>
        <w:t>معينة.</w:t>
      </w:r>
    </w:p>
    <w:p w:rsidR="00864787" w:rsidRPr="00864787" w:rsidRDefault="00DE76DC" w:rsidP="00FF51FF">
      <w:pPr>
        <w:pStyle w:val="enumlev1"/>
        <w:rPr>
          <w:rtl/>
          <w:lang w:bidi="ar"/>
        </w:rPr>
      </w:pPr>
      <w:r>
        <w:rPr>
          <w:rFonts w:hint="cs"/>
          <w:lang w:bidi="ar"/>
        </w:rPr>
        <w:sym w:font="Symbol" w:char="F0B7"/>
      </w:r>
      <w:r>
        <w:rPr>
          <w:rtl/>
          <w:lang w:bidi="ar"/>
        </w:rPr>
        <w:tab/>
      </w:r>
      <w:r w:rsidR="00864787" w:rsidRPr="00864787">
        <w:rPr>
          <w:rFonts w:hint="cs"/>
          <w:rtl/>
          <w:lang w:bidi="ar"/>
        </w:rPr>
        <w:t>وهناك استثناءان من هذه الممارسة:</w:t>
      </w:r>
    </w:p>
    <w:p w:rsidR="00864787" w:rsidRPr="00864787" w:rsidRDefault="00DE76DC" w:rsidP="00FF51FF">
      <w:pPr>
        <w:pStyle w:val="enumlev2"/>
        <w:rPr>
          <w:rtl/>
          <w:lang w:bidi="ar"/>
        </w:rPr>
      </w:pPr>
      <w:r>
        <w:rPr>
          <w:rFonts w:hint="cs"/>
          <w:rtl/>
          <w:lang w:bidi="ar"/>
        </w:rPr>
        <w:t>-</w:t>
      </w:r>
      <w:r>
        <w:rPr>
          <w:rtl/>
          <w:lang w:bidi="ar"/>
        </w:rPr>
        <w:tab/>
      </w:r>
      <w:r w:rsidR="00864787" w:rsidRPr="00864787">
        <w:rPr>
          <w:rFonts w:hint="cs"/>
          <w:rtl/>
          <w:lang w:bidi="ar"/>
        </w:rPr>
        <w:t xml:space="preserve">المؤتمر العالمي للاتصالات الدولية </w:t>
      </w:r>
      <w:r w:rsidR="009E318E" w:rsidRPr="00864787">
        <w:rPr>
          <w:rFonts w:hint="cs"/>
          <w:rtl/>
          <w:lang w:bidi="ar"/>
        </w:rPr>
        <w:t xml:space="preserve">لعام </w:t>
      </w:r>
      <w:r w:rsidR="009E318E">
        <w:rPr>
          <w:lang w:val="en-US"/>
        </w:rPr>
        <w:t>(</w:t>
      </w:r>
      <w:r w:rsidR="009E318E" w:rsidRPr="00864787">
        <w:rPr>
          <w:lang w:val="en-US"/>
        </w:rPr>
        <w:t>WCIT-12</w:t>
      </w:r>
      <w:r w:rsidR="009E318E">
        <w:rPr>
          <w:lang w:val="en-US"/>
        </w:rPr>
        <w:t>) 2012</w:t>
      </w:r>
      <w:r w:rsidR="00864787" w:rsidRPr="00864787">
        <w:rPr>
          <w:rFonts w:hint="cs"/>
          <w:rtl/>
          <w:lang w:bidi="ar"/>
        </w:rPr>
        <w:t>: تقرر خلال المؤتمر أن يتاح للعموم على الفور الاطلاع على المساهمات المقدمة من الدول الأعضاء.</w:t>
      </w:r>
    </w:p>
    <w:p w:rsidR="00864787" w:rsidRPr="00864787" w:rsidRDefault="00DE76DC" w:rsidP="00DE76DC">
      <w:pPr>
        <w:pStyle w:val="enumlev2"/>
        <w:rPr>
          <w:rtl/>
          <w:lang w:bidi="ar"/>
        </w:rPr>
      </w:pPr>
      <w:r>
        <w:rPr>
          <w:rFonts w:hint="cs"/>
          <w:rtl/>
          <w:lang w:bidi="ar"/>
        </w:rPr>
        <w:t>-</w:t>
      </w:r>
      <w:r>
        <w:rPr>
          <w:rtl/>
          <w:lang w:bidi="ar"/>
        </w:rPr>
        <w:tab/>
      </w:r>
      <w:r w:rsidR="00864787" w:rsidRPr="00864787">
        <w:rPr>
          <w:rFonts w:hint="cs"/>
          <w:rtl/>
          <w:lang w:bidi="ar"/>
        </w:rPr>
        <w:t xml:space="preserve">جميع اجتماعات الفريق الاستشاري للاتصالات الراديوية </w:t>
      </w:r>
      <w:r w:rsidR="009E318E">
        <w:rPr>
          <w:lang w:bidi="ar"/>
        </w:rPr>
        <w:t>(</w:t>
      </w:r>
      <w:r w:rsidR="00864787" w:rsidRPr="00864787">
        <w:rPr>
          <w:lang w:val="en-US"/>
        </w:rPr>
        <w:t>RAG</w:t>
      </w:r>
      <w:r w:rsidR="009E318E">
        <w:rPr>
          <w:lang w:val="en-US"/>
        </w:rPr>
        <w:t>)</w:t>
      </w:r>
      <w:r w:rsidR="00864787" w:rsidRPr="00864787">
        <w:rPr>
          <w:rFonts w:hint="cs"/>
          <w:rtl/>
          <w:lang w:bidi="ar"/>
        </w:rPr>
        <w:t xml:space="preserve">: </w:t>
      </w:r>
      <w:r w:rsidR="00077D42">
        <w:rPr>
          <w:rFonts w:hint="cs"/>
          <w:rtl/>
          <w:lang w:bidi="ar"/>
        </w:rPr>
        <w:t xml:space="preserve">تتاح </w:t>
      </w:r>
      <w:r w:rsidR="00864787" w:rsidRPr="00864787">
        <w:rPr>
          <w:rFonts w:hint="cs"/>
          <w:rtl/>
          <w:lang w:bidi="ar"/>
        </w:rPr>
        <w:t>جميع الوثائق على الفور</w:t>
      </w:r>
      <w:r w:rsidR="00077D42">
        <w:rPr>
          <w:rFonts w:hint="eastAsia"/>
          <w:rtl/>
          <w:lang w:bidi="ar"/>
        </w:rPr>
        <w:t> </w:t>
      </w:r>
      <w:r w:rsidR="00864787" w:rsidRPr="00864787">
        <w:rPr>
          <w:rFonts w:hint="cs"/>
          <w:rtl/>
          <w:lang w:bidi="ar"/>
        </w:rPr>
        <w:t>للعموم.</w:t>
      </w:r>
    </w:p>
    <w:p w:rsidR="00864787" w:rsidRPr="00864787" w:rsidRDefault="00864787" w:rsidP="00FF51FF">
      <w:pPr>
        <w:rPr>
          <w:lang w:val="en-US"/>
        </w:rPr>
      </w:pPr>
      <w:r w:rsidRPr="00864787">
        <w:rPr>
          <w:lang w:val="en-US"/>
        </w:rPr>
        <w:t>5.2</w:t>
      </w:r>
      <w:r w:rsidRPr="00864787">
        <w:rPr>
          <w:lang w:val="en-US"/>
        </w:rPr>
        <w:tab/>
      </w:r>
      <w:r w:rsidRPr="00864787">
        <w:rPr>
          <w:rFonts w:hint="cs"/>
          <w:rtl/>
          <w:lang w:bidi="ar"/>
        </w:rPr>
        <w:t>مشاورات عامة جديدة</w:t>
      </w:r>
    </w:p>
    <w:p w:rsidR="00864787" w:rsidRPr="00864787" w:rsidRDefault="00864787" w:rsidP="0067705C">
      <w:pPr>
        <w:rPr>
          <w:rtl/>
          <w:lang w:bidi="ar"/>
        </w:rPr>
      </w:pPr>
      <w:r w:rsidRPr="00864787">
        <w:rPr>
          <w:rFonts w:hint="cs"/>
          <w:rtl/>
          <w:lang w:bidi="ar"/>
        </w:rPr>
        <w:t>عُقدت مشاورات عامة</w:t>
      </w:r>
      <w:r w:rsidR="00324B3C">
        <w:rPr>
          <w:rFonts w:hint="cs"/>
          <w:rtl/>
          <w:lang w:bidi="ar"/>
        </w:rPr>
        <w:t xml:space="preserve"> في </w:t>
      </w:r>
      <w:r w:rsidRPr="00864787">
        <w:rPr>
          <w:rFonts w:hint="cs"/>
          <w:rtl/>
          <w:lang w:bidi="ar"/>
        </w:rPr>
        <w:t xml:space="preserve">عام </w:t>
      </w:r>
      <w:r w:rsidR="00077D42">
        <w:rPr>
          <w:lang w:bidi="ar"/>
        </w:rPr>
        <w:t>2013</w:t>
      </w:r>
      <w:r w:rsidRPr="00864787">
        <w:rPr>
          <w:rFonts w:hint="cs"/>
          <w:rtl/>
          <w:lang w:bidi="ar"/>
        </w:rPr>
        <w:t xml:space="preserve"> كمبادرة جديدة وكجزء من عملية إعداد مشروع الخطة الاستراتيجية للاتحاد </w:t>
      </w:r>
      <w:r w:rsidRPr="00864787">
        <w:rPr>
          <w:rtl/>
          <w:lang w:bidi="ar"/>
        </w:rPr>
        <w:t>للفترة</w:t>
      </w:r>
      <w:r w:rsidR="0067705C">
        <w:rPr>
          <w:rFonts w:hint="cs"/>
          <w:rtl/>
          <w:lang w:bidi="ar"/>
        </w:rPr>
        <w:t> </w:t>
      </w:r>
      <w:r w:rsidR="00077D42">
        <w:rPr>
          <w:lang w:val="en-US" w:bidi="ar"/>
        </w:rPr>
        <w:t>2019-2016</w:t>
      </w:r>
      <w:r w:rsidRPr="00864787">
        <w:rPr>
          <w:rFonts w:hint="cs"/>
          <w:rtl/>
          <w:lang w:bidi="ar"/>
        </w:rPr>
        <w:t>. وجرت</w:t>
      </w:r>
      <w:r w:rsidR="00077D42">
        <w:rPr>
          <w:rFonts w:hint="cs"/>
          <w:rtl/>
          <w:lang w:bidi="ar"/>
        </w:rPr>
        <w:t xml:space="preserve"> ثلاث</w:t>
      </w:r>
      <w:r w:rsidRPr="00864787">
        <w:rPr>
          <w:rFonts w:hint="cs"/>
          <w:rtl/>
          <w:lang w:bidi="ar"/>
        </w:rPr>
        <w:t xml:space="preserve"> مشاورات عامة: فأطلق الأمين العام </w:t>
      </w:r>
      <w:r w:rsidR="00077D42">
        <w:rPr>
          <w:rFonts w:hint="cs"/>
          <w:rtl/>
          <w:lang w:bidi="ar"/>
        </w:rPr>
        <w:t>إ</w:t>
      </w:r>
      <w:r w:rsidRPr="00864787">
        <w:rPr>
          <w:rFonts w:hint="cs"/>
          <w:rtl/>
          <w:lang w:bidi="ar"/>
        </w:rPr>
        <w:t>حد</w:t>
      </w:r>
      <w:r w:rsidR="00077D42">
        <w:rPr>
          <w:rFonts w:hint="cs"/>
          <w:rtl/>
          <w:lang w:bidi="ar"/>
        </w:rPr>
        <w:t>ى</w:t>
      </w:r>
      <w:r w:rsidRPr="00864787">
        <w:rPr>
          <w:rFonts w:hint="cs"/>
          <w:rtl/>
          <w:lang w:bidi="ar"/>
        </w:rPr>
        <w:t xml:space="preserve"> المشاورات العامة غير الرسمية عبر منصة مبتكرة </w:t>
      </w:r>
      <w:r w:rsidRPr="00864787">
        <w:rPr>
          <w:rFonts w:hint="cs"/>
          <w:rtl/>
          <w:lang w:bidi="ar-SY"/>
        </w:rPr>
        <w:t>تلتمس</w:t>
      </w:r>
      <w:r w:rsidRPr="00864787">
        <w:rPr>
          <w:rtl/>
          <w:lang w:bidi="ar"/>
        </w:rPr>
        <w:t xml:space="preserve"> المساهمات من مجموعة كبيرة</w:t>
      </w:r>
      <w:r w:rsidRPr="00864787">
        <w:rPr>
          <w:rFonts w:hint="cs"/>
          <w:rtl/>
          <w:lang w:bidi="ar"/>
        </w:rPr>
        <w:t xml:space="preserve"> من المصادر، </w:t>
      </w:r>
      <w:hyperlink r:id="rId13" w:history="1">
        <w:r w:rsidRPr="0067705C">
          <w:rPr>
            <w:rFonts w:hint="cs"/>
            <w:rtl/>
          </w:rPr>
          <w:t>و</w:t>
        </w:r>
        <w:r w:rsidR="00077D42" w:rsidRPr="0067705C">
          <w:rPr>
            <w:rFonts w:hint="cs"/>
            <w:rtl/>
          </w:rPr>
          <w:t>أجرى</w:t>
        </w:r>
        <w:r w:rsidRPr="0067705C">
          <w:rPr>
            <w:rFonts w:hint="cs"/>
            <w:rtl/>
          </w:rPr>
          <w:t xml:space="preserve"> </w:t>
        </w:r>
        <w:r w:rsidRPr="00DE76DC">
          <w:rPr>
            <w:rStyle w:val="Hyperlink"/>
            <w:rtl/>
            <w:lang w:bidi="ar"/>
          </w:rPr>
          <w:t xml:space="preserve">فريق العمل التابع للمجلس المعني بوضع مشروعي الخطتين الاستراتيجية والمالية للاتحاد للفترة </w:t>
        </w:r>
        <w:r w:rsidR="00077D42" w:rsidRPr="00DE76DC">
          <w:rPr>
            <w:rStyle w:val="Hyperlink"/>
            <w:lang w:val="en-US" w:bidi="ar"/>
          </w:rPr>
          <w:t>2019-2016</w:t>
        </w:r>
      </w:hyperlink>
      <w:r w:rsidR="00077D42">
        <w:rPr>
          <w:rFonts w:hint="cs"/>
          <w:rtl/>
          <w:lang w:bidi="ar"/>
        </w:rPr>
        <w:t xml:space="preserve"> </w:t>
      </w:r>
      <w:r w:rsidRPr="00077D42">
        <w:rPr>
          <w:rFonts w:hint="cs"/>
          <w:rtl/>
          <w:lang w:bidi="ar"/>
        </w:rPr>
        <w:t xml:space="preserve">مشاورتين عامتين بشأن </w:t>
      </w:r>
      <w:r w:rsidRPr="00DE76DC">
        <w:rPr>
          <w:rFonts w:hint="cs"/>
          <w:rtl/>
          <w:lang w:bidi="ar"/>
        </w:rPr>
        <w:t>الإطار الاستراتيجي المقترح ومشروع نص الخطة الاستراتيجية للفترة</w:t>
      </w:r>
      <w:r w:rsidR="00077D42" w:rsidRPr="00DE76DC">
        <w:rPr>
          <w:rFonts w:hint="eastAsia"/>
          <w:rtl/>
          <w:lang w:bidi="ar"/>
        </w:rPr>
        <w:t> </w:t>
      </w:r>
      <w:r w:rsidR="00077D42" w:rsidRPr="00DE76DC">
        <w:rPr>
          <w:lang w:val="en-US" w:bidi="ar"/>
        </w:rPr>
        <w:t>2019</w:t>
      </w:r>
      <w:r w:rsidR="00077D42" w:rsidRPr="00DE76DC">
        <w:rPr>
          <w:lang w:val="en-US" w:bidi="ar"/>
        </w:rPr>
        <w:noBreakHyphen/>
        <w:t>2016</w:t>
      </w:r>
      <w:r w:rsidRPr="00864787">
        <w:rPr>
          <w:rFonts w:hint="cs"/>
          <w:rtl/>
          <w:lang w:bidi="ar"/>
        </w:rPr>
        <w:t>.</w:t>
      </w:r>
    </w:p>
    <w:p w:rsidR="00864787" w:rsidRPr="00864787" w:rsidRDefault="00864787" w:rsidP="00FF51FF">
      <w:pPr>
        <w:rPr>
          <w:rtl/>
          <w:lang w:bidi="ar-SY"/>
        </w:rPr>
      </w:pPr>
      <w:proofErr w:type="gramStart"/>
      <w:r w:rsidRPr="00864787">
        <w:rPr>
          <w:lang w:val="en-US"/>
        </w:rPr>
        <w:t>6.2</w:t>
      </w:r>
      <w:r w:rsidRPr="00864787">
        <w:rPr>
          <w:lang w:val="en-US"/>
        </w:rPr>
        <w:tab/>
      </w:r>
      <w:r w:rsidRPr="00864787">
        <w:rPr>
          <w:rFonts w:hint="cs"/>
          <w:rtl/>
          <w:lang w:bidi="ar"/>
        </w:rPr>
        <w:t>للاطلاع على مزيد من التفاصيل عن الممارسة المتبعة</w:t>
      </w:r>
      <w:r w:rsidR="00324B3C">
        <w:rPr>
          <w:rFonts w:hint="cs"/>
          <w:rtl/>
          <w:lang w:bidi="ar"/>
        </w:rPr>
        <w:t xml:space="preserve"> في </w:t>
      </w:r>
      <w:r w:rsidR="00077D42">
        <w:rPr>
          <w:rFonts w:hint="cs"/>
          <w:rtl/>
          <w:lang w:bidi="ar"/>
        </w:rPr>
        <w:t>الاتحاد</w:t>
      </w:r>
      <w:r w:rsidRPr="00864787">
        <w:rPr>
          <w:rFonts w:hint="cs"/>
          <w:rtl/>
          <w:lang w:bidi="ar"/>
        </w:rPr>
        <w:t xml:space="preserve">، يرجى الرجوع إلى الوثيقة </w:t>
      </w:r>
      <w:hyperlink r:id="rId14" w:history="1">
        <w:r w:rsidRPr="00864787">
          <w:rPr>
            <w:rStyle w:val="Hyperlink"/>
          </w:rPr>
          <w:t>C14/INF/20</w:t>
        </w:r>
      </w:hyperlink>
      <w:r w:rsidRPr="00864787">
        <w:rPr>
          <w:rFonts w:hint="cs"/>
          <w:rtl/>
          <w:lang w:bidi="ar"/>
        </w:rPr>
        <w:t>.</w:t>
      </w:r>
      <w:proofErr w:type="gramEnd"/>
    </w:p>
    <w:p w:rsidR="00864787" w:rsidRPr="00FF51FF" w:rsidRDefault="00864787" w:rsidP="00FF51FF">
      <w:pPr>
        <w:pStyle w:val="Heading1"/>
        <w:rPr>
          <w:rtl/>
        </w:rPr>
      </w:pPr>
      <w:r w:rsidRPr="00FF51FF">
        <w:t>3</w:t>
      </w:r>
      <w:r w:rsidRPr="00FF51FF">
        <w:rPr>
          <w:rFonts w:hint="cs"/>
          <w:rtl/>
        </w:rPr>
        <w:tab/>
        <w:t>السياسات والممارسات المتبعة حالياً على المستوى الدولي</w:t>
      </w:r>
    </w:p>
    <w:p w:rsidR="00864787" w:rsidRPr="00864787" w:rsidRDefault="00864787" w:rsidP="00DE76DC">
      <w:pPr>
        <w:rPr>
          <w:lang w:val="en-US"/>
        </w:rPr>
      </w:pPr>
      <w:proofErr w:type="gramStart"/>
      <w:r w:rsidRPr="00864787">
        <w:rPr>
          <w:lang w:val="en-US"/>
        </w:rPr>
        <w:t>1.3</w:t>
      </w:r>
      <w:r w:rsidRPr="00864787">
        <w:rPr>
          <w:lang w:val="en-US"/>
        </w:rPr>
        <w:tab/>
      </w:r>
      <w:r w:rsidR="00077D42">
        <w:rPr>
          <w:rFonts w:hint="cs"/>
          <w:rtl/>
          <w:lang w:bidi="ar"/>
        </w:rPr>
        <w:t xml:space="preserve">يتزايد </w:t>
      </w:r>
      <w:r w:rsidRPr="00864787">
        <w:rPr>
          <w:rFonts w:hint="cs"/>
          <w:rtl/>
          <w:lang w:bidi="ar"/>
        </w:rPr>
        <w:t xml:space="preserve">منذ عام </w:t>
      </w:r>
      <w:r w:rsidR="00077D42">
        <w:rPr>
          <w:lang w:bidi="ar"/>
        </w:rPr>
        <w:t>2008</w:t>
      </w:r>
      <w:r w:rsidRPr="00864787">
        <w:rPr>
          <w:rFonts w:hint="cs"/>
          <w:rtl/>
          <w:lang w:bidi="ar"/>
        </w:rPr>
        <w:t xml:space="preserve"> عدد المؤسسات الدولية والحكومية الدولية </w:t>
      </w:r>
      <w:r w:rsidR="00077D42">
        <w:rPr>
          <w:rFonts w:hint="cs"/>
          <w:rtl/>
          <w:lang w:bidi="ar"/>
        </w:rPr>
        <w:t xml:space="preserve">التي تعترف </w:t>
      </w:r>
      <w:r w:rsidRPr="00864787">
        <w:rPr>
          <w:rFonts w:hint="cs"/>
          <w:rtl/>
          <w:lang w:bidi="ar"/>
        </w:rPr>
        <w:t>بحق النفاذ إلى المعلومات من خلال سياسات واسعة تقضي بالإفصاح عن المعلومات وتعطي الأفراد الحق</w:t>
      </w:r>
      <w:r w:rsidR="00324B3C">
        <w:rPr>
          <w:rFonts w:hint="cs"/>
          <w:rtl/>
          <w:lang w:bidi="ar"/>
        </w:rPr>
        <w:t xml:space="preserve"> في </w:t>
      </w:r>
      <w:r w:rsidRPr="00864787">
        <w:rPr>
          <w:rFonts w:hint="cs"/>
          <w:rtl/>
          <w:lang w:bidi="ar"/>
        </w:rPr>
        <w:t>طلب المعلومات والحصول عليها من هذه المؤسسات.</w:t>
      </w:r>
      <w:proofErr w:type="gramEnd"/>
    </w:p>
    <w:p w:rsidR="00864787" w:rsidRPr="00864787" w:rsidRDefault="00864787" w:rsidP="00FF51FF">
      <w:pPr>
        <w:rPr>
          <w:lang w:val="en-US"/>
        </w:rPr>
      </w:pPr>
      <w:r w:rsidRPr="00864787">
        <w:rPr>
          <w:lang w:val="en-US"/>
        </w:rPr>
        <w:t>2.3</w:t>
      </w:r>
      <w:r w:rsidRPr="00864787">
        <w:rPr>
          <w:lang w:val="en-US"/>
        </w:rPr>
        <w:tab/>
      </w:r>
      <w:r w:rsidR="00463A6B">
        <w:rPr>
          <w:rFonts w:hint="cs"/>
          <w:rtl/>
          <w:lang w:val="en-US"/>
        </w:rPr>
        <w:t>و</w:t>
      </w:r>
      <w:r w:rsidRPr="00864787">
        <w:rPr>
          <w:rFonts w:hint="cs"/>
          <w:rtl/>
          <w:lang w:bidi="ar"/>
        </w:rPr>
        <w:t xml:space="preserve">أجرت الأمانة </w:t>
      </w:r>
      <w:r w:rsidR="00077D42" w:rsidRPr="00864787">
        <w:rPr>
          <w:rFonts w:hint="cs"/>
          <w:rtl/>
          <w:lang w:bidi="ar"/>
        </w:rPr>
        <w:t xml:space="preserve">في عام </w:t>
      </w:r>
      <w:r w:rsidR="00077D42">
        <w:rPr>
          <w:lang w:bidi="ar"/>
        </w:rPr>
        <w:t>2013</w:t>
      </w:r>
      <w:r w:rsidR="00077D42">
        <w:rPr>
          <w:rFonts w:hint="cs"/>
          <w:rtl/>
          <w:lang w:bidi="ar"/>
        </w:rPr>
        <w:t xml:space="preserve"> </w:t>
      </w:r>
      <w:r w:rsidRPr="00864787">
        <w:rPr>
          <w:rFonts w:hint="cs"/>
          <w:rtl/>
          <w:lang w:bidi="ar-SY"/>
        </w:rPr>
        <w:t>استطلاعاً</w:t>
      </w:r>
      <w:r w:rsidRPr="00864787">
        <w:rPr>
          <w:rFonts w:hint="cs"/>
          <w:rtl/>
          <w:lang w:bidi="ar"/>
        </w:rPr>
        <w:t xml:space="preserve"> لأربع عشرة </w:t>
      </w:r>
      <w:r w:rsidR="00077D42">
        <w:rPr>
          <w:rFonts w:hint="cs"/>
          <w:rtl/>
          <w:lang w:bidi="ar"/>
        </w:rPr>
        <w:t xml:space="preserve">هيئة </w:t>
      </w:r>
      <w:r w:rsidRPr="00864787">
        <w:rPr>
          <w:rFonts w:hint="cs"/>
          <w:rtl/>
          <w:lang w:bidi="ar"/>
        </w:rPr>
        <w:t>من وكالات الأمم المتحدة وصناديقها وبرامجها بما فيها منظمة الأغذية والزراعة، ومنظمة الطيران المدني الدولي،</w:t>
      </w:r>
      <w:r w:rsidRPr="00864787">
        <w:rPr>
          <w:rtl/>
          <w:lang w:bidi="ar"/>
        </w:rPr>
        <w:t xml:space="preserve"> والوكالة الدولية للطاقة الذرية</w:t>
      </w:r>
      <w:r w:rsidRPr="00864787">
        <w:rPr>
          <w:rFonts w:hint="cs"/>
          <w:rtl/>
          <w:lang w:bidi="ar"/>
        </w:rPr>
        <w:t>، و</w:t>
      </w:r>
      <w:r w:rsidRPr="00864787">
        <w:rPr>
          <w:rtl/>
          <w:lang w:bidi="ar"/>
        </w:rPr>
        <w:t>الصندوق الدولي للتنمية الزراعية</w:t>
      </w:r>
      <w:r w:rsidRPr="00864787">
        <w:rPr>
          <w:rFonts w:hint="cs"/>
          <w:rtl/>
          <w:lang w:bidi="ar"/>
        </w:rPr>
        <w:t>، ومنظمة العمل الدولية، وبرنامج الأمم المتحدة الإنمائي، واليونسكو، واليونيدو، واليونيسيف، والاتحاد البريدي العالمي، ومنظمة الصحة العالمية،</w:t>
      </w:r>
      <w:r w:rsidRPr="00864787">
        <w:rPr>
          <w:rtl/>
          <w:lang w:bidi="ar"/>
        </w:rPr>
        <w:t xml:space="preserve"> </w:t>
      </w:r>
      <w:r w:rsidRPr="00864787">
        <w:rPr>
          <w:rFonts w:hint="cs"/>
          <w:rtl/>
          <w:lang w:bidi="ar"/>
        </w:rPr>
        <w:t>و</w:t>
      </w:r>
      <w:r w:rsidRPr="00864787">
        <w:rPr>
          <w:rtl/>
          <w:lang w:bidi="ar"/>
        </w:rPr>
        <w:t>المنظمة العالمية للأرصاد الجوية</w:t>
      </w:r>
      <w:r w:rsidRPr="00864787">
        <w:rPr>
          <w:rFonts w:hint="cs"/>
          <w:rtl/>
          <w:lang w:bidi="ar"/>
        </w:rPr>
        <w:t>،</w:t>
      </w:r>
      <w:r w:rsidRPr="00864787">
        <w:rPr>
          <w:rtl/>
          <w:lang w:bidi="ar"/>
        </w:rPr>
        <w:t xml:space="preserve"> </w:t>
      </w:r>
      <w:r w:rsidRPr="00864787">
        <w:rPr>
          <w:rFonts w:hint="cs"/>
          <w:rtl/>
          <w:lang w:bidi="ar"/>
        </w:rPr>
        <w:t>و</w:t>
      </w:r>
      <w:r w:rsidRPr="00864787">
        <w:rPr>
          <w:rtl/>
          <w:lang w:bidi="ar"/>
        </w:rPr>
        <w:t>المنظمة العالمية للملكية الفكرية</w:t>
      </w:r>
      <w:r w:rsidRPr="00864787">
        <w:rPr>
          <w:rFonts w:hint="cs"/>
          <w:rtl/>
          <w:lang w:bidi="ar"/>
        </w:rPr>
        <w:t>، والبنك الدولي. وأجريت البحوث الأولية من خلال شبكة الإنترنت، وأُبلغت النتائج إلى الوكالات من خلال</w:t>
      </w:r>
      <w:r w:rsidRPr="00864787">
        <w:rPr>
          <w:rtl/>
        </w:rPr>
        <w:t xml:space="preserve"> </w:t>
      </w:r>
      <w:r w:rsidRPr="00864787">
        <w:rPr>
          <w:rtl/>
          <w:lang w:bidi="ar"/>
        </w:rPr>
        <w:t>فريق أمانات مجالس إدارة منظومة الأمم المتحدة</w:t>
      </w:r>
      <w:r w:rsidRPr="00864787">
        <w:rPr>
          <w:rFonts w:hint="cs"/>
          <w:rtl/>
          <w:lang w:bidi="ar"/>
        </w:rPr>
        <w:t>. وأكدت الوكالات التالية صحة المعلومات: منظمة الأغذية والزراعة، و</w:t>
      </w:r>
      <w:r w:rsidRPr="00864787">
        <w:rPr>
          <w:rtl/>
          <w:lang w:bidi="ar"/>
        </w:rPr>
        <w:t>الصندوق الدولي للتنمية الزراعية</w:t>
      </w:r>
      <w:r w:rsidRPr="00864787">
        <w:rPr>
          <w:rFonts w:hint="cs"/>
          <w:rtl/>
          <w:lang w:bidi="ar"/>
        </w:rPr>
        <w:t>، واليونسكو، واليونيدو، و</w:t>
      </w:r>
      <w:r w:rsidRPr="00864787">
        <w:rPr>
          <w:rtl/>
          <w:lang w:bidi="ar"/>
        </w:rPr>
        <w:t>المنظمة العالمية للملكية الفكرية</w:t>
      </w:r>
      <w:r w:rsidRPr="00864787">
        <w:rPr>
          <w:rFonts w:hint="cs"/>
          <w:rtl/>
          <w:lang w:bidi="ar"/>
        </w:rPr>
        <w:t>، و</w:t>
      </w:r>
      <w:r w:rsidRPr="00864787">
        <w:rPr>
          <w:rtl/>
          <w:lang w:bidi="ar"/>
        </w:rPr>
        <w:t>المنظمة العالمية للأرصاد الجوية</w:t>
      </w:r>
      <w:r w:rsidRPr="00864787">
        <w:rPr>
          <w:rFonts w:hint="cs"/>
          <w:rtl/>
          <w:lang w:bidi="ar"/>
        </w:rPr>
        <w:t>.</w:t>
      </w:r>
    </w:p>
    <w:p w:rsidR="00864787" w:rsidRPr="00864787" w:rsidRDefault="00864787" w:rsidP="00FF51FF">
      <w:pPr>
        <w:rPr>
          <w:rtl/>
          <w:lang w:bidi="ar-SA"/>
        </w:rPr>
      </w:pPr>
      <w:proofErr w:type="gramStart"/>
      <w:r w:rsidRPr="00864787">
        <w:rPr>
          <w:lang w:val="en-US"/>
        </w:rPr>
        <w:t>3.3</w:t>
      </w:r>
      <w:r w:rsidRPr="00864787">
        <w:rPr>
          <w:rFonts w:hint="cs"/>
          <w:rtl/>
          <w:lang w:bidi="ar-SA"/>
        </w:rPr>
        <w:tab/>
        <w:t>و</w:t>
      </w:r>
      <w:r w:rsidRPr="00864787">
        <w:rPr>
          <w:rFonts w:hint="cs"/>
          <w:rtl/>
          <w:lang w:bidi="ar"/>
        </w:rPr>
        <w:t>اعتمدت عدة وكالات سياسات الإفصاح عن المعلومات خلال السنوات القليلة الماضية، بغية تعزيز الشفافية والمساءلة وتقديم معلومات دقيقة</w:t>
      </w:r>
      <w:r w:rsidR="00324B3C">
        <w:rPr>
          <w:rFonts w:hint="cs"/>
          <w:rtl/>
          <w:lang w:bidi="ar"/>
        </w:rPr>
        <w:t xml:space="preserve"> في </w:t>
      </w:r>
      <w:r w:rsidRPr="00864787">
        <w:rPr>
          <w:rFonts w:hint="cs"/>
          <w:rtl/>
          <w:lang w:bidi="ar"/>
        </w:rPr>
        <w:t>الوقت المناسب للشركاء وأصحاب المصلحة - بمن فيهم عامة الناس.</w:t>
      </w:r>
      <w:proofErr w:type="gramEnd"/>
    </w:p>
    <w:p w:rsidR="00864787" w:rsidRPr="00864787" w:rsidRDefault="00DE76DC" w:rsidP="00FF51FF">
      <w:pPr>
        <w:pStyle w:val="enumlev1"/>
        <w:rPr>
          <w:rtl/>
          <w:lang w:bidi="ar"/>
        </w:rPr>
      </w:pPr>
      <w:r>
        <w:rPr>
          <w:rFonts w:hint="cs"/>
          <w:lang w:bidi="ar"/>
        </w:rPr>
        <w:sym w:font="Symbol" w:char="F0B7"/>
      </w:r>
      <w:r>
        <w:rPr>
          <w:rtl/>
          <w:lang w:bidi="ar"/>
        </w:rPr>
        <w:tab/>
      </w:r>
      <w:r w:rsidR="00864787" w:rsidRPr="00864787">
        <w:rPr>
          <w:rFonts w:hint="cs"/>
          <w:rtl/>
          <w:lang w:bidi="ar"/>
        </w:rPr>
        <w:t xml:space="preserve">أمثلة: منظمة العمل الدولية </w:t>
      </w:r>
      <w:r w:rsidR="00463A6B" w:rsidRPr="00A1056E">
        <w:rPr>
          <w:rFonts w:asciiTheme="minorHAnsi" w:eastAsiaTheme="minorEastAsia" w:hAnsiTheme="minorHAnsi" w:cstheme="minorBidi"/>
          <w:szCs w:val="24"/>
          <w:lang w:val="en-US" w:eastAsia="zh-CN"/>
        </w:rPr>
        <w:t>(2008)</w:t>
      </w:r>
      <w:r w:rsidR="00864787" w:rsidRPr="00864787">
        <w:rPr>
          <w:rFonts w:hint="cs"/>
          <w:rtl/>
          <w:lang w:bidi="ar"/>
        </w:rPr>
        <w:t>، وبرنامج الأمم المتحدة الإنمائي (</w:t>
      </w:r>
      <w:r w:rsidR="00463A6B" w:rsidRPr="00A1056E">
        <w:rPr>
          <w:rFonts w:asciiTheme="minorHAnsi" w:eastAsiaTheme="minorEastAsia" w:hAnsiTheme="minorHAnsi" w:cstheme="minorBidi"/>
          <w:szCs w:val="24"/>
          <w:lang w:val="en-US" w:eastAsia="zh-CN"/>
        </w:rPr>
        <w:t>2008</w:t>
      </w:r>
      <w:r w:rsidR="00864787" w:rsidRPr="00864787">
        <w:rPr>
          <w:rFonts w:hint="cs"/>
          <w:rtl/>
          <w:lang w:bidi="ar"/>
        </w:rPr>
        <w:t xml:space="preserve">، </w:t>
      </w:r>
      <w:r w:rsidR="00463A6B">
        <w:rPr>
          <w:lang w:bidi="ar"/>
        </w:rPr>
        <w:t>2013</w:t>
      </w:r>
      <w:r w:rsidR="00864787" w:rsidRPr="00864787">
        <w:rPr>
          <w:rFonts w:hint="cs"/>
          <w:rtl/>
          <w:lang w:bidi="ar"/>
        </w:rPr>
        <w:t xml:space="preserve"> بالصيغة المراج</w:t>
      </w:r>
      <w:r w:rsidR="0067705C">
        <w:rPr>
          <w:rFonts w:hint="cs"/>
          <w:rtl/>
          <w:lang w:bidi="ar"/>
        </w:rPr>
        <w:t>َ</w:t>
      </w:r>
      <w:r w:rsidR="00864787" w:rsidRPr="00864787">
        <w:rPr>
          <w:rFonts w:hint="cs"/>
          <w:rtl/>
          <w:lang w:bidi="ar"/>
        </w:rPr>
        <w:t>عة)، و</w:t>
      </w:r>
      <w:r w:rsidR="00864787" w:rsidRPr="00864787">
        <w:rPr>
          <w:rtl/>
          <w:lang w:bidi="ar"/>
        </w:rPr>
        <w:t>الصندوق الدولي للتنمية الزراعية</w:t>
      </w:r>
      <w:r w:rsidR="00864787" w:rsidRPr="00864787">
        <w:rPr>
          <w:rFonts w:hint="cs"/>
          <w:rtl/>
          <w:lang w:bidi="ar"/>
        </w:rPr>
        <w:t xml:space="preserve"> </w:t>
      </w:r>
      <w:r w:rsidR="00463A6B">
        <w:rPr>
          <w:rFonts w:asciiTheme="minorHAnsi" w:eastAsiaTheme="minorEastAsia" w:hAnsiTheme="minorHAnsi" w:cstheme="minorBidi"/>
          <w:szCs w:val="24"/>
          <w:lang w:val="en-US" w:eastAsia="zh-CN"/>
        </w:rPr>
        <w:t>(2010</w:t>
      </w:r>
      <w:r w:rsidR="00463A6B" w:rsidRPr="00A1056E">
        <w:rPr>
          <w:rFonts w:asciiTheme="minorHAnsi" w:eastAsiaTheme="minorEastAsia" w:hAnsiTheme="minorHAnsi" w:cstheme="minorBidi"/>
          <w:szCs w:val="24"/>
          <w:lang w:val="en-US" w:eastAsia="zh-CN"/>
        </w:rPr>
        <w:t>)</w:t>
      </w:r>
      <w:r w:rsidR="00864787" w:rsidRPr="00864787">
        <w:rPr>
          <w:rFonts w:hint="cs"/>
          <w:rtl/>
          <w:lang w:bidi="ar"/>
        </w:rPr>
        <w:t>، واليونيسيف (</w:t>
      </w:r>
      <w:r w:rsidR="00463A6B">
        <w:rPr>
          <w:rFonts w:asciiTheme="minorHAnsi" w:eastAsiaTheme="minorEastAsia" w:hAnsiTheme="minorHAnsi" w:cstheme="minorBidi"/>
          <w:szCs w:val="24"/>
          <w:lang w:val="en-US" w:eastAsia="zh-CN"/>
        </w:rPr>
        <w:t>2010</w:t>
      </w:r>
      <w:r w:rsidR="00864787" w:rsidRPr="00864787">
        <w:rPr>
          <w:rFonts w:hint="cs"/>
          <w:rtl/>
          <w:lang w:bidi="ar"/>
        </w:rPr>
        <w:t>، و</w:t>
      </w:r>
      <w:r w:rsidR="00463A6B">
        <w:rPr>
          <w:rFonts w:asciiTheme="minorHAnsi" w:eastAsiaTheme="minorEastAsia" w:hAnsiTheme="minorHAnsi" w:cstheme="minorBidi"/>
          <w:szCs w:val="24"/>
          <w:lang w:val="en-US" w:eastAsia="zh-CN"/>
        </w:rPr>
        <w:t>2011</w:t>
      </w:r>
      <w:r w:rsidR="00463A6B">
        <w:rPr>
          <w:rFonts w:hint="cs"/>
          <w:rtl/>
          <w:lang w:bidi="ar"/>
        </w:rPr>
        <w:t xml:space="preserve"> </w:t>
      </w:r>
      <w:r w:rsidR="00864787" w:rsidRPr="00864787">
        <w:rPr>
          <w:rFonts w:hint="cs"/>
          <w:rtl/>
          <w:lang w:bidi="ar"/>
        </w:rPr>
        <w:t>بالصيغة المحدَّثة)، والبنك الدولي</w:t>
      </w:r>
      <w:r w:rsidR="00123C5F">
        <w:rPr>
          <w:rFonts w:hint="eastAsia"/>
          <w:rtl/>
          <w:lang w:bidi="ar"/>
        </w:rPr>
        <w:t> </w:t>
      </w:r>
      <w:r w:rsidR="00864787" w:rsidRPr="00864787">
        <w:rPr>
          <w:rFonts w:hint="cs"/>
          <w:rtl/>
          <w:lang w:bidi="ar"/>
        </w:rPr>
        <w:t>(</w:t>
      </w:r>
      <w:r w:rsidR="00463A6B">
        <w:rPr>
          <w:rFonts w:asciiTheme="minorHAnsi" w:eastAsiaTheme="minorEastAsia" w:hAnsiTheme="minorHAnsi" w:cstheme="minorBidi"/>
          <w:szCs w:val="24"/>
          <w:lang w:val="en-US" w:eastAsia="zh-CN"/>
        </w:rPr>
        <w:t>2010</w:t>
      </w:r>
      <w:r w:rsidR="00864787" w:rsidRPr="00864787">
        <w:rPr>
          <w:rFonts w:hint="cs"/>
          <w:rtl/>
          <w:lang w:bidi="ar"/>
        </w:rPr>
        <w:t>، و</w:t>
      </w:r>
      <w:r w:rsidR="00463A6B">
        <w:rPr>
          <w:rFonts w:asciiTheme="minorHAnsi" w:eastAsiaTheme="minorEastAsia" w:hAnsiTheme="minorHAnsi" w:cstheme="minorBidi"/>
          <w:szCs w:val="24"/>
          <w:lang w:val="en-US" w:eastAsia="zh-CN"/>
        </w:rPr>
        <w:t>2013</w:t>
      </w:r>
      <w:r w:rsidR="00864787" w:rsidRPr="00864787">
        <w:rPr>
          <w:rFonts w:hint="cs"/>
          <w:rtl/>
          <w:lang w:bidi="ar"/>
        </w:rPr>
        <w:t xml:space="preserve"> بالصيغة المراج</w:t>
      </w:r>
      <w:r>
        <w:rPr>
          <w:rFonts w:hint="cs"/>
          <w:rtl/>
          <w:lang w:bidi="ar"/>
        </w:rPr>
        <w:t>َ</w:t>
      </w:r>
      <w:r w:rsidR="00864787" w:rsidRPr="00864787">
        <w:rPr>
          <w:rFonts w:hint="cs"/>
          <w:rtl/>
          <w:lang w:bidi="ar"/>
        </w:rPr>
        <w:t xml:space="preserve">عة)، وبرنامج الغذاء العالمي </w:t>
      </w:r>
      <w:r w:rsidR="00463A6B">
        <w:rPr>
          <w:rFonts w:asciiTheme="minorHAnsi" w:eastAsiaTheme="minorEastAsia" w:hAnsiTheme="minorHAnsi" w:cstheme="minorBidi"/>
          <w:szCs w:val="24"/>
          <w:lang w:val="en-US" w:eastAsia="zh-CN"/>
        </w:rPr>
        <w:t>(2010</w:t>
      </w:r>
      <w:r w:rsidR="00463A6B" w:rsidRPr="00A1056E">
        <w:rPr>
          <w:rFonts w:asciiTheme="minorHAnsi" w:eastAsiaTheme="minorEastAsia" w:hAnsiTheme="minorHAnsi" w:cstheme="minorBidi"/>
          <w:szCs w:val="24"/>
          <w:lang w:val="en-US" w:eastAsia="zh-CN"/>
        </w:rPr>
        <w:t>)</w:t>
      </w:r>
      <w:r w:rsidR="00864787" w:rsidRPr="00864787">
        <w:rPr>
          <w:rFonts w:hint="cs"/>
          <w:rtl/>
          <w:lang w:bidi="ar"/>
        </w:rPr>
        <w:t>، و</w:t>
      </w:r>
      <w:r w:rsidR="00864787" w:rsidRPr="00864787">
        <w:rPr>
          <w:rtl/>
          <w:lang w:bidi="ar"/>
        </w:rPr>
        <w:t>مكتب الأمم المتحدة لخدمات المشاريع</w:t>
      </w:r>
      <w:r w:rsidR="00123C5F">
        <w:rPr>
          <w:rFonts w:hint="eastAsia"/>
          <w:rtl/>
          <w:lang w:bidi="ar"/>
        </w:rPr>
        <w:t> </w:t>
      </w:r>
      <w:r w:rsidR="00463A6B">
        <w:rPr>
          <w:rStyle w:val="FootnoteReference"/>
          <w:rFonts w:eastAsiaTheme="minorEastAsia"/>
          <w:lang w:val="en-US" w:eastAsia="zh-CN"/>
        </w:rPr>
        <w:footnoteReference w:id="3"/>
      </w:r>
      <w:r w:rsidR="00463A6B">
        <w:rPr>
          <w:rFonts w:asciiTheme="minorHAnsi" w:eastAsiaTheme="minorEastAsia" w:hAnsiTheme="minorHAnsi" w:cstheme="minorBidi"/>
          <w:szCs w:val="24"/>
          <w:lang w:val="en-US" w:eastAsia="zh-CN"/>
        </w:rPr>
        <w:t>(2012</w:t>
      </w:r>
      <w:r w:rsidR="00463A6B" w:rsidRPr="00A1056E">
        <w:rPr>
          <w:rFonts w:asciiTheme="minorHAnsi" w:eastAsiaTheme="minorEastAsia" w:hAnsiTheme="minorHAnsi" w:cstheme="minorBidi"/>
          <w:szCs w:val="24"/>
          <w:lang w:val="en-US" w:eastAsia="zh-CN"/>
        </w:rPr>
        <w:t>)</w:t>
      </w:r>
      <w:r w:rsidR="00463A6B">
        <w:rPr>
          <w:rFonts w:hint="cs"/>
          <w:rtl/>
          <w:lang w:bidi="ar"/>
        </w:rPr>
        <w:t>.</w:t>
      </w:r>
    </w:p>
    <w:p w:rsidR="00864787" w:rsidRPr="00864787" w:rsidRDefault="00864787" w:rsidP="00FF51FF">
      <w:pPr>
        <w:rPr>
          <w:rtl/>
          <w:lang w:bidi="ar"/>
        </w:rPr>
      </w:pPr>
      <w:r w:rsidRPr="00864787">
        <w:rPr>
          <w:rFonts w:hint="cs"/>
          <w:rtl/>
          <w:lang w:bidi="ar"/>
        </w:rPr>
        <w:t>وتقوم هذه السياسات على افتراض الإفصاح الكامل عن جميع المعلومات والوثائق التي تنتجها المنظمة. ولكن</w:t>
      </w:r>
      <w:r w:rsidR="00324B3C">
        <w:rPr>
          <w:rFonts w:hint="cs"/>
          <w:rtl/>
          <w:lang w:bidi="ar"/>
        </w:rPr>
        <w:t xml:space="preserve"> في </w:t>
      </w:r>
      <w:r w:rsidRPr="00864787">
        <w:rPr>
          <w:rFonts w:hint="cs"/>
          <w:rtl/>
          <w:lang w:bidi="ar"/>
        </w:rPr>
        <w:t>جميع الحالات، يخضع هذا الافتراض لاستثناءات بالنسبة لمعلومات تقع</w:t>
      </w:r>
      <w:r w:rsidR="00324B3C">
        <w:rPr>
          <w:rFonts w:hint="cs"/>
          <w:rtl/>
          <w:lang w:bidi="ar"/>
        </w:rPr>
        <w:t xml:space="preserve"> في </w:t>
      </w:r>
      <w:r w:rsidRPr="00864787">
        <w:rPr>
          <w:rFonts w:hint="cs"/>
          <w:rtl/>
          <w:lang w:bidi="ar"/>
        </w:rPr>
        <w:t xml:space="preserve">فئات محددة جيداً تُعتبر </w:t>
      </w:r>
      <w:r w:rsidR="00123C5F">
        <w:rPr>
          <w:rFonts w:hint="cs"/>
          <w:rtl/>
          <w:lang w:bidi="ar"/>
        </w:rPr>
        <w:t>سرية</w:t>
      </w:r>
      <w:r w:rsidRPr="00864787">
        <w:rPr>
          <w:rFonts w:hint="cs"/>
          <w:rtl/>
          <w:lang w:bidi="ar"/>
        </w:rPr>
        <w:t>، وبالتالي غير متاحة للعموم.</w:t>
      </w:r>
    </w:p>
    <w:p w:rsidR="00864787" w:rsidRPr="00864787" w:rsidRDefault="00864787" w:rsidP="00FF51FF">
      <w:pPr>
        <w:rPr>
          <w:rtl/>
          <w:lang w:bidi="ar-SY"/>
        </w:rPr>
      </w:pPr>
      <w:proofErr w:type="gramStart"/>
      <w:r w:rsidRPr="00864787">
        <w:rPr>
          <w:lang w:val="en-US"/>
        </w:rPr>
        <w:t>4.3</w:t>
      </w:r>
      <w:r w:rsidRPr="00864787">
        <w:rPr>
          <w:lang w:val="en-US"/>
        </w:rPr>
        <w:tab/>
      </w:r>
      <w:r w:rsidRPr="00864787">
        <w:rPr>
          <w:rFonts w:hint="cs"/>
          <w:rtl/>
          <w:lang w:bidi="ar-SY"/>
        </w:rPr>
        <w:t>وثمة</w:t>
      </w:r>
      <w:r w:rsidRPr="00864787">
        <w:rPr>
          <w:rFonts w:hint="cs"/>
          <w:rtl/>
          <w:lang w:bidi="ar"/>
        </w:rPr>
        <w:t xml:space="preserve"> منظمات أخرى لا تنتهج سياسة رسمية بشأن النفاذ/الإفصاح، ولكنها توفر المعلومات المتعلقة بعملياتها وإدارتها للعموم بشكل منتظم.</w:t>
      </w:r>
      <w:proofErr w:type="gramEnd"/>
      <w:r w:rsidRPr="00864787">
        <w:rPr>
          <w:rFonts w:hint="cs"/>
          <w:rtl/>
          <w:lang w:bidi="ar"/>
        </w:rPr>
        <w:t xml:space="preserve"> وفي جميع الحالات، تُتبع استثناءات النفاذ نفسها المرعية</w:t>
      </w:r>
      <w:r w:rsidR="00324B3C">
        <w:rPr>
          <w:rFonts w:hint="cs"/>
          <w:rtl/>
          <w:lang w:bidi="ar"/>
        </w:rPr>
        <w:t xml:space="preserve"> في </w:t>
      </w:r>
      <w:r w:rsidRPr="00864787">
        <w:rPr>
          <w:rFonts w:hint="cs"/>
          <w:rtl/>
          <w:lang w:bidi="ar"/>
        </w:rPr>
        <w:t>سياسات النفاذ/الإفصاح الرسمية التي جاء وصفها</w:t>
      </w:r>
      <w:r w:rsidR="00324B3C">
        <w:rPr>
          <w:rFonts w:hint="cs"/>
          <w:rtl/>
          <w:lang w:bidi="ar"/>
        </w:rPr>
        <w:t xml:space="preserve"> في </w:t>
      </w:r>
      <w:r w:rsidRPr="00864787">
        <w:rPr>
          <w:rFonts w:hint="cs"/>
          <w:rtl/>
          <w:lang w:bidi="ar"/>
        </w:rPr>
        <w:t xml:space="preserve">الفقرة </w:t>
      </w:r>
      <w:r w:rsidRPr="00864787">
        <w:rPr>
          <w:lang w:val="en-US"/>
        </w:rPr>
        <w:t>2.3</w:t>
      </w:r>
      <w:r w:rsidRPr="00864787">
        <w:rPr>
          <w:rFonts w:hint="cs"/>
          <w:rtl/>
          <w:lang w:bidi="ar"/>
        </w:rPr>
        <w:t xml:space="preserve"> أعلاه.</w:t>
      </w:r>
    </w:p>
    <w:p w:rsidR="00864787" w:rsidRPr="00864787" w:rsidRDefault="00DE76DC" w:rsidP="00FF51FF">
      <w:pPr>
        <w:pStyle w:val="enumlev1"/>
        <w:rPr>
          <w:rtl/>
          <w:lang w:bidi="ar"/>
        </w:rPr>
      </w:pPr>
      <w:r>
        <w:rPr>
          <w:rFonts w:hint="cs"/>
          <w:lang w:bidi="ar"/>
        </w:rPr>
        <w:sym w:font="Symbol" w:char="F0B7"/>
      </w:r>
      <w:r>
        <w:rPr>
          <w:rtl/>
          <w:lang w:bidi="ar"/>
        </w:rPr>
        <w:tab/>
      </w:r>
      <w:r w:rsidR="00864787" w:rsidRPr="00864787">
        <w:rPr>
          <w:rFonts w:hint="cs"/>
          <w:rtl/>
          <w:lang w:bidi="ar"/>
        </w:rPr>
        <w:t xml:space="preserve">أمثلة: </w:t>
      </w:r>
      <w:r w:rsidR="00864787" w:rsidRPr="00864787">
        <w:rPr>
          <w:rtl/>
          <w:lang w:bidi="ar"/>
        </w:rPr>
        <w:t>المنظمة العالمية للملكية الفكرية</w:t>
      </w:r>
      <w:r w:rsidR="00864787" w:rsidRPr="00864787">
        <w:rPr>
          <w:rFonts w:hint="cs"/>
          <w:rtl/>
          <w:lang w:bidi="ar"/>
        </w:rPr>
        <w:t>، واليونسكو، ومنظمة الصحة العالمية، والوكالة الدولية للطاقة الذرية، ومنظمة الأغذية</w:t>
      </w:r>
      <w:r w:rsidR="00123C5F">
        <w:rPr>
          <w:rFonts w:hint="eastAsia"/>
          <w:rtl/>
          <w:lang w:bidi="ar"/>
        </w:rPr>
        <w:t> </w:t>
      </w:r>
      <w:r w:rsidR="00864787" w:rsidRPr="00864787">
        <w:rPr>
          <w:rFonts w:hint="cs"/>
          <w:rtl/>
          <w:lang w:bidi="ar"/>
        </w:rPr>
        <w:t>والزراعة.</w:t>
      </w:r>
    </w:p>
    <w:p w:rsidR="00864787" w:rsidRPr="00864787" w:rsidRDefault="00864787" w:rsidP="0067705C">
      <w:pPr>
        <w:rPr>
          <w:lang w:val="en-US"/>
        </w:rPr>
      </w:pPr>
      <w:r w:rsidRPr="00864787">
        <w:rPr>
          <w:lang w:val="en-US"/>
        </w:rPr>
        <w:t>5.3</w:t>
      </w:r>
      <w:r w:rsidRPr="00864787">
        <w:rPr>
          <w:lang w:val="en-US"/>
        </w:rPr>
        <w:tab/>
      </w:r>
      <w:r w:rsidR="00123C5F">
        <w:rPr>
          <w:rFonts w:hint="cs"/>
          <w:rtl/>
          <w:lang w:bidi="ar"/>
        </w:rPr>
        <w:t>و</w:t>
      </w:r>
      <w:r w:rsidRPr="00864787">
        <w:rPr>
          <w:rFonts w:hint="cs"/>
          <w:rtl/>
          <w:lang w:bidi="ar"/>
        </w:rPr>
        <w:t xml:space="preserve">أجرت الأمانة </w:t>
      </w:r>
      <w:r w:rsidR="00123C5F" w:rsidRPr="00864787">
        <w:rPr>
          <w:rFonts w:hint="cs"/>
          <w:rtl/>
          <w:lang w:bidi="ar"/>
        </w:rPr>
        <w:t xml:space="preserve">في عام </w:t>
      </w:r>
      <w:r w:rsidR="00123C5F">
        <w:rPr>
          <w:lang w:bidi="ar"/>
        </w:rPr>
        <w:t>201</w:t>
      </w:r>
      <w:r w:rsidR="00123C5F">
        <w:rPr>
          <w:lang w:val="en-US" w:bidi="ar"/>
        </w:rPr>
        <w:t>4</w:t>
      </w:r>
      <w:r w:rsidR="00123C5F">
        <w:rPr>
          <w:rFonts w:hint="cs"/>
          <w:rtl/>
          <w:lang w:val="en-US" w:bidi="ar"/>
        </w:rPr>
        <w:t xml:space="preserve"> </w:t>
      </w:r>
      <w:r w:rsidRPr="00864787">
        <w:rPr>
          <w:rFonts w:hint="cs"/>
          <w:rtl/>
          <w:lang w:bidi="ar-SY"/>
        </w:rPr>
        <w:t>استطلاعاً</w:t>
      </w:r>
      <w:r w:rsidRPr="00864787">
        <w:rPr>
          <w:rFonts w:hint="cs"/>
          <w:rtl/>
          <w:lang w:bidi="ar"/>
        </w:rPr>
        <w:t xml:space="preserve"> لسياسات وممارسات الإفصاح عن المعلومات</w:t>
      </w:r>
      <w:r w:rsidR="00324B3C">
        <w:rPr>
          <w:rFonts w:hint="cs"/>
          <w:rtl/>
          <w:lang w:bidi="ar"/>
        </w:rPr>
        <w:t xml:space="preserve"> في</w:t>
      </w:r>
      <w:r w:rsidR="00123C5F">
        <w:rPr>
          <w:rFonts w:hint="cs"/>
          <w:rtl/>
        </w:rPr>
        <w:t xml:space="preserve"> </w:t>
      </w:r>
      <w:r w:rsidR="00123C5F">
        <w:rPr>
          <w:lang w:val="en-US" w:bidi="ar"/>
        </w:rPr>
        <w:t>5</w:t>
      </w:r>
      <w:r w:rsidRPr="00864787">
        <w:rPr>
          <w:rFonts w:hint="cs"/>
          <w:rtl/>
          <w:lang w:bidi="ar"/>
        </w:rPr>
        <w:t xml:space="preserve"> هيئات تقييس بما فيها</w:t>
      </w:r>
      <w:r w:rsidRPr="00864787">
        <w:rPr>
          <w:rtl/>
        </w:rPr>
        <w:t xml:space="preserve"> </w:t>
      </w:r>
      <w:r w:rsidRPr="00864787">
        <w:rPr>
          <w:rtl/>
          <w:lang w:bidi="ar"/>
        </w:rPr>
        <w:t xml:space="preserve">المعهد الأوروبي لمعايير الاتصالات </w:t>
      </w:r>
      <w:r w:rsidR="00123C5F">
        <w:rPr>
          <w:lang w:bidi="ar"/>
        </w:rPr>
        <w:t>(</w:t>
      </w:r>
      <w:r w:rsidRPr="00864787">
        <w:t>ETSI</w:t>
      </w:r>
      <w:proofErr w:type="gramStart"/>
      <w:r w:rsidR="00123C5F">
        <w:t>)</w:t>
      </w:r>
      <w:r w:rsidRPr="00864787">
        <w:rPr>
          <w:rtl/>
          <w:lang w:bidi="ar"/>
        </w:rPr>
        <w:t>،</w:t>
      </w:r>
      <w:proofErr w:type="gramEnd"/>
      <w:r w:rsidRPr="00864787">
        <w:rPr>
          <w:rtl/>
        </w:rPr>
        <w:t xml:space="preserve"> </w:t>
      </w:r>
      <w:r w:rsidRPr="00864787">
        <w:rPr>
          <w:rtl/>
          <w:lang w:bidi="ar"/>
        </w:rPr>
        <w:t xml:space="preserve">ومعهد مهندسي الكهرباء والإلكترونيات </w:t>
      </w:r>
      <w:r w:rsidR="00123C5F">
        <w:rPr>
          <w:lang w:bidi="ar"/>
        </w:rPr>
        <w:t>(</w:t>
      </w:r>
      <w:r w:rsidRPr="00864787">
        <w:t>IEEE</w:t>
      </w:r>
      <w:r w:rsidR="00123C5F">
        <w:t>)</w:t>
      </w:r>
      <w:r w:rsidRPr="00864787">
        <w:rPr>
          <w:rFonts w:hint="cs"/>
          <w:rtl/>
          <w:lang w:bidi="ar"/>
        </w:rPr>
        <w:t>،</w:t>
      </w:r>
      <w:r w:rsidRPr="00864787">
        <w:rPr>
          <w:rtl/>
          <w:lang w:bidi="ar"/>
        </w:rPr>
        <w:t xml:space="preserve"> وفريق مهام هندسة الإنترنت</w:t>
      </w:r>
      <w:r w:rsidR="00123C5F">
        <w:rPr>
          <w:rFonts w:hint="cs"/>
          <w:rtl/>
          <w:lang w:bidi="ar"/>
        </w:rPr>
        <w:t> </w:t>
      </w:r>
      <w:r w:rsidR="00123C5F">
        <w:rPr>
          <w:lang w:bidi="ar"/>
        </w:rPr>
        <w:t>(</w:t>
      </w:r>
      <w:r w:rsidRPr="00864787">
        <w:t>IETF</w:t>
      </w:r>
      <w:r w:rsidR="00123C5F">
        <w:t>)</w:t>
      </w:r>
      <w:r w:rsidRPr="00864787">
        <w:rPr>
          <w:rFonts w:hint="cs"/>
          <w:rtl/>
          <w:lang w:bidi="ar"/>
        </w:rPr>
        <w:t xml:space="preserve">، وهيئة </w:t>
      </w:r>
      <w:r w:rsidRPr="00864787">
        <w:rPr>
          <w:lang w:val="en-US"/>
        </w:rPr>
        <w:t>ISC</w:t>
      </w:r>
      <w:r w:rsidRPr="00864787">
        <w:rPr>
          <w:rFonts w:hint="cs"/>
          <w:rtl/>
          <w:lang w:bidi="ar"/>
        </w:rPr>
        <w:t>،</w:t>
      </w:r>
      <w:r w:rsidRPr="00864787">
        <w:rPr>
          <w:rtl/>
          <w:lang w:bidi="ar"/>
        </w:rPr>
        <w:t xml:space="preserve"> والمنظمة الدولية لتوحيد المقاييس </w:t>
      </w:r>
      <w:r w:rsidR="00123C5F">
        <w:rPr>
          <w:lang w:bidi="ar"/>
        </w:rPr>
        <w:t>(</w:t>
      </w:r>
      <w:r w:rsidRPr="00864787">
        <w:t>ISO</w:t>
      </w:r>
      <w:r w:rsidR="00123C5F">
        <w:t>)</w:t>
      </w:r>
      <w:r w:rsidRPr="00864787">
        <w:rPr>
          <w:rFonts w:hint="cs"/>
          <w:rtl/>
          <w:lang w:bidi="ar"/>
        </w:rPr>
        <w:t>. وليس لأي من هذه المنظمات سياسة رسمية بشأن النفاذ/الإفصاح ولكنها جميعها تنشر بانتظام مجموعة واسعة من المعلومات عن المنظمة وأنشطتها</w:t>
      </w:r>
      <w:r w:rsidR="00324B3C">
        <w:rPr>
          <w:rFonts w:hint="cs"/>
          <w:rtl/>
          <w:lang w:bidi="ar"/>
        </w:rPr>
        <w:t xml:space="preserve"> في </w:t>
      </w:r>
      <w:r w:rsidRPr="00864787">
        <w:rPr>
          <w:rFonts w:hint="cs"/>
          <w:rtl/>
          <w:lang w:bidi="ar"/>
        </w:rPr>
        <w:t>مواقعها على شبكة الإنترنت. وفيما يتعلق بالمعلومات المتصلة بوضع المعايير ووثائق أفرقة عمل وضع المعايير، يختلف مقدار ونوع المعلومات المتاحة للعموم على نطاق واسع، حسب تكوين أفرقة عمل وضع المعايير، ودورها ومهامها، وحسب درجة مشاركة العموم</w:t>
      </w:r>
      <w:r w:rsidR="00324B3C">
        <w:rPr>
          <w:rFonts w:hint="cs"/>
          <w:rtl/>
          <w:lang w:bidi="ar"/>
        </w:rPr>
        <w:t xml:space="preserve"> في </w:t>
      </w:r>
      <w:r w:rsidRPr="00864787">
        <w:rPr>
          <w:rFonts w:hint="cs"/>
          <w:rtl/>
          <w:lang w:bidi="ar"/>
        </w:rPr>
        <w:t>عملية وضع المعايير.</w:t>
      </w:r>
    </w:p>
    <w:p w:rsidR="00864787" w:rsidRPr="00FF51FF" w:rsidRDefault="00FF51FF" w:rsidP="00FF51FF">
      <w:pPr>
        <w:pStyle w:val="Heading1"/>
        <w:tabs>
          <w:tab w:val="clear" w:pos="567"/>
          <w:tab w:val="clear" w:pos="1134"/>
          <w:tab w:val="clear" w:pos="1701"/>
          <w:tab w:val="clear" w:pos="2268"/>
          <w:tab w:val="clear" w:pos="2835"/>
        </w:tabs>
        <w:ind w:left="720" w:hanging="720"/>
        <w:rPr>
          <w:rtl/>
          <w:lang w:bidi="ar"/>
        </w:rPr>
      </w:pPr>
      <w:r>
        <w:rPr>
          <w:lang w:val="en-US" w:bidi="ar"/>
        </w:rPr>
        <w:t>4</w:t>
      </w:r>
      <w:r w:rsidR="00864787" w:rsidRPr="00FF51FF">
        <w:rPr>
          <w:rFonts w:hint="cs"/>
          <w:rtl/>
          <w:lang w:bidi="ar"/>
        </w:rPr>
        <w:tab/>
        <w:t>العناصر المشترَكة</w:t>
      </w:r>
      <w:r w:rsidR="00324B3C" w:rsidRPr="00FF51FF">
        <w:rPr>
          <w:rFonts w:hint="cs"/>
          <w:rtl/>
          <w:lang w:bidi="ar"/>
        </w:rPr>
        <w:t xml:space="preserve"> في </w:t>
      </w:r>
      <w:r w:rsidR="00864787" w:rsidRPr="00FF51FF">
        <w:rPr>
          <w:rFonts w:hint="cs"/>
          <w:rtl/>
          <w:lang w:bidi="ar"/>
        </w:rPr>
        <w:t>سياسة النفاذ إلى المعلومات</w:t>
      </w:r>
    </w:p>
    <w:p w:rsidR="00864787" w:rsidRPr="00864787" w:rsidRDefault="00864787" w:rsidP="00FF51FF">
      <w:pPr>
        <w:rPr>
          <w:rtl/>
          <w:lang w:bidi="ar"/>
        </w:rPr>
      </w:pPr>
      <w:r w:rsidRPr="00864787">
        <w:rPr>
          <w:rFonts w:hint="cs"/>
          <w:rtl/>
          <w:lang w:bidi="ar"/>
        </w:rPr>
        <w:t>استناداً إلى استعراض الممارسات المتبعة</w:t>
      </w:r>
      <w:r w:rsidR="00324B3C">
        <w:rPr>
          <w:rFonts w:hint="cs"/>
          <w:rtl/>
          <w:lang w:bidi="ar"/>
        </w:rPr>
        <w:t xml:space="preserve"> في </w:t>
      </w:r>
      <w:r w:rsidRPr="00864787">
        <w:rPr>
          <w:rFonts w:hint="cs"/>
          <w:rtl/>
          <w:lang w:bidi="ar"/>
        </w:rPr>
        <w:t>وكالات الأمم المتحدة والدولية الأخرى، تُمكن ملاحظة العناصر المشتركة التالية:</w:t>
      </w:r>
    </w:p>
    <w:p w:rsidR="00864787" w:rsidRPr="00864787" w:rsidRDefault="00FF51FF" w:rsidP="00FF51FF">
      <w:pPr>
        <w:pStyle w:val="enumlev1"/>
        <w:rPr>
          <w:rtl/>
          <w:lang w:bidi="ar"/>
        </w:rPr>
      </w:pPr>
      <w:r>
        <w:rPr>
          <w:lang w:val="en-US" w:bidi="ar"/>
        </w:rPr>
        <w:t>(</w:t>
      </w:r>
      <w:r w:rsidR="00123C5F">
        <w:rPr>
          <w:lang w:val="en-US" w:bidi="ar"/>
        </w:rPr>
        <w:t>1</w:t>
      </w:r>
      <w:r w:rsidR="00864787" w:rsidRPr="00864787">
        <w:rPr>
          <w:rFonts w:hint="cs"/>
          <w:rtl/>
          <w:lang w:bidi="ar"/>
        </w:rPr>
        <w:tab/>
        <w:t>تعريف المصطلحات الرئيسية</w:t>
      </w:r>
    </w:p>
    <w:p w:rsidR="00864787" w:rsidRPr="00864787" w:rsidRDefault="00FF51FF" w:rsidP="00FF51FF">
      <w:pPr>
        <w:pStyle w:val="enumlev2"/>
        <w:rPr>
          <w:rtl/>
          <w:lang w:bidi="ar"/>
        </w:rPr>
      </w:pPr>
      <w:r>
        <w:rPr>
          <w:rFonts w:hint="cs"/>
          <w:lang w:bidi="ar"/>
        </w:rPr>
        <w:sym w:font="Symbol" w:char="F0B7"/>
      </w:r>
      <w:r>
        <w:rPr>
          <w:rtl/>
          <w:lang w:bidi="ar"/>
        </w:rPr>
        <w:tab/>
      </w:r>
      <w:r w:rsidR="00864787" w:rsidRPr="00864787">
        <w:rPr>
          <w:rFonts w:hint="cs"/>
          <w:rtl/>
          <w:lang w:bidi="ar"/>
        </w:rPr>
        <w:t>معلومات</w:t>
      </w:r>
    </w:p>
    <w:p w:rsidR="00864787" w:rsidRPr="00864787" w:rsidRDefault="00FF51FF" w:rsidP="00FF51FF">
      <w:pPr>
        <w:pStyle w:val="enumlev2"/>
        <w:rPr>
          <w:rtl/>
          <w:lang w:bidi="ar"/>
        </w:rPr>
      </w:pPr>
      <w:r>
        <w:rPr>
          <w:rFonts w:hint="cs"/>
          <w:lang w:bidi="ar"/>
        </w:rPr>
        <w:sym w:font="Symbol" w:char="F0B7"/>
      </w:r>
      <w:r>
        <w:rPr>
          <w:rtl/>
          <w:lang w:bidi="ar"/>
        </w:rPr>
        <w:tab/>
      </w:r>
      <w:r w:rsidR="00864787" w:rsidRPr="00864787">
        <w:rPr>
          <w:rFonts w:hint="cs"/>
          <w:rtl/>
          <w:lang w:bidi="ar"/>
        </w:rPr>
        <w:t>وثيقة</w:t>
      </w:r>
    </w:p>
    <w:p w:rsidR="00864787" w:rsidRPr="00864787" w:rsidRDefault="00FF51FF" w:rsidP="00FF51FF">
      <w:pPr>
        <w:pStyle w:val="enumlev2"/>
        <w:rPr>
          <w:rtl/>
          <w:lang w:bidi="ar"/>
        </w:rPr>
      </w:pPr>
      <w:r>
        <w:rPr>
          <w:rFonts w:hint="cs"/>
          <w:lang w:bidi="ar"/>
        </w:rPr>
        <w:sym w:font="Symbol" w:char="F0B7"/>
      </w:r>
      <w:r>
        <w:rPr>
          <w:rtl/>
          <w:lang w:bidi="ar"/>
        </w:rPr>
        <w:tab/>
      </w:r>
      <w:r w:rsidR="00864787" w:rsidRPr="00864787">
        <w:rPr>
          <w:rFonts w:hint="cs"/>
          <w:rtl/>
          <w:lang w:bidi="ar"/>
        </w:rPr>
        <w:t>منشورة</w:t>
      </w:r>
    </w:p>
    <w:p w:rsidR="00864787" w:rsidRPr="00864787" w:rsidRDefault="00FF51FF" w:rsidP="00FF51FF">
      <w:pPr>
        <w:pStyle w:val="enumlev2"/>
        <w:rPr>
          <w:rtl/>
          <w:lang w:bidi="ar"/>
        </w:rPr>
      </w:pPr>
      <w:r>
        <w:rPr>
          <w:rFonts w:hint="cs"/>
          <w:lang w:bidi="ar"/>
        </w:rPr>
        <w:sym w:font="Symbol" w:char="F0B7"/>
      </w:r>
      <w:r>
        <w:rPr>
          <w:rtl/>
          <w:lang w:bidi="ar"/>
        </w:rPr>
        <w:tab/>
      </w:r>
      <w:r w:rsidR="00864787" w:rsidRPr="00864787">
        <w:rPr>
          <w:rFonts w:hint="cs"/>
          <w:rtl/>
          <w:lang w:bidi="ar"/>
        </w:rPr>
        <w:t>النفاذ إلى معلومات/الإفصاح عن معلومات</w:t>
      </w:r>
    </w:p>
    <w:p w:rsidR="00864787" w:rsidRPr="00864787" w:rsidRDefault="00FF51FF" w:rsidP="00FF51FF">
      <w:pPr>
        <w:pStyle w:val="enumlev1"/>
        <w:rPr>
          <w:rtl/>
          <w:lang w:bidi="ar"/>
        </w:rPr>
      </w:pPr>
      <w:r>
        <w:rPr>
          <w:lang w:val="en-US"/>
        </w:rPr>
        <w:t>(</w:t>
      </w:r>
      <w:r>
        <w:rPr>
          <w:lang w:val="en-US" w:bidi="ar"/>
        </w:rPr>
        <w:t>2</w:t>
      </w:r>
      <w:r w:rsidR="00864787" w:rsidRPr="00864787">
        <w:rPr>
          <w:rFonts w:hint="cs"/>
          <w:rtl/>
          <w:lang w:bidi="ar"/>
        </w:rPr>
        <w:tab/>
        <w:t>بيان المبادئ</w:t>
      </w:r>
    </w:p>
    <w:p w:rsidR="00864787" w:rsidRPr="00864787" w:rsidRDefault="00FF51FF" w:rsidP="00FF51FF">
      <w:pPr>
        <w:pStyle w:val="enumlev2"/>
        <w:rPr>
          <w:rtl/>
          <w:lang w:bidi="ar"/>
        </w:rPr>
      </w:pPr>
      <w:r>
        <w:rPr>
          <w:rFonts w:hint="cs"/>
          <w:lang w:bidi="ar"/>
        </w:rPr>
        <w:sym w:font="Symbol" w:char="F0B7"/>
      </w:r>
      <w:r>
        <w:rPr>
          <w:rtl/>
          <w:lang w:bidi="ar"/>
        </w:rPr>
        <w:tab/>
      </w:r>
      <w:r w:rsidR="00864787" w:rsidRPr="00864787">
        <w:rPr>
          <w:rFonts w:hint="cs"/>
          <w:rtl/>
          <w:lang w:bidi="ar"/>
        </w:rPr>
        <w:t>المبدأ العام: موقف المنظمة من الانفتاح والشفافية والإفصاح عن المعلومات (تتجه معظم المنظمات إلى افتراض يؤيد الإفصاح مع مراعاة استثناءات محددة)</w:t>
      </w:r>
    </w:p>
    <w:p w:rsidR="00864787" w:rsidRPr="00864787" w:rsidRDefault="00FF51FF" w:rsidP="00FF51FF">
      <w:pPr>
        <w:pStyle w:val="enumlev2"/>
        <w:rPr>
          <w:rtl/>
          <w:lang w:bidi="ar"/>
        </w:rPr>
      </w:pPr>
      <w:r>
        <w:rPr>
          <w:rFonts w:hint="cs"/>
          <w:lang w:bidi="ar"/>
        </w:rPr>
        <w:sym w:font="Symbol" w:char="F0B7"/>
      </w:r>
      <w:r>
        <w:rPr>
          <w:rtl/>
          <w:lang w:bidi="ar"/>
        </w:rPr>
        <w:tab/>
      </w:r>
      <w:r w:rsidR="00864787" w:rsidRPr="00864787">
        <w:rPr>
          <w:rFonts w:hint="cs"/>
          <w:rtl/>
          <w:lang w:bidi="ar"/>
        </w:rPr>
        <w:t xml:space="preserve">النطاق: ينبغي لسياسة النفاذ أن تضع المبادئ الأساسية التي تحكم النفاذ إلى </w:t>
      </w:r>
      <w:r w:rsidR="00864787" w:rsidRPr="00DE76DC">
        <w:rPr>
          <w:rFonts w:hint="cs"/>
          <w:i/>
          <w:iCs/>
          <w:rtl/>
          <w:lang w:bidi="ar"/>
        </w:rPr>
        <w:t>جميع</w:t>
      </w:r>
      <w:r w:rsidR="00864787" w:rsidRPr="00864787">
        <w:rPr>
          <w:rFonts w:hint="cs"/>
          <w:rtl/>
          <w:lang w:bidi="ar"/>
        </w:rPr>
        <w:t xml:space="preserve"> أنواع المعلومات - </w:t>
      </w:r>
      <w:r w:rsidR="00864787" w:rsidRPr="00DE76DC">
        <w:rPr>
          <w:rFonts w:hint="cs"/>
          <w:i/>
          <w:iCs/>
          <w:rtl/>
          <w:lang w:bidi="ar"/>
        </w:rPr>
        <w:t>بجميع</w:t>
      </w:r>
      <w:r w:rsidR="00864787" w:rsidRPr="00864787">
        <w:rPr>
          <w:rFonts w:hint="cs"/>
          <w:rtl/>
          <w:lang w:bidi="ar"/>
        </w:rPr>
        <w:t xml:space="preserve"> الأنساق والوسائط </w:t>
      </w:r>
      <w:r>
        <w:rPr>
          <w:rFonts w:hint="cs"/>
          <w:rtl/>
          <w:lang w:bidi="ar"/>
        </w:rPr>
        <w:t>-</w:t>
      </w:r>
      <w:r w:rsidR="00864787" w:rsidRPr="00864787">
        <w:rPr>
          <w:rFonts w:hint="cs"/>
          <w:rtl/>
          <w:lang w:bidi="ar"/>
        </w:rPr>
        <w:t xml:space="preserve"> التي تنتجها المنظمة وتتلقاها وتستخدمها</w:t>
      </w:r>
    </w:p>
    <w:p w:rsidR="00864787" w:rsidRPr="00864787" w:rsidRDefault="00FF51FF" w:rsidP="00FF51FF">
      <w:pPr>
        <w:pStyle w:val="enumlev2"/>
        <w:rPr>
          <w:rtl/>
          <w:lang w:bidi="ar"/>
        </w:rPr>
      </w:pPr>
      <w:r>
        <w:rPr>
          <w:rFonts w:hint="cs"/>
          <w:lang w:bidi="ar"/>
        </w:rPr>
        <w:sym w:font="Symbol" w:char="F0B7"/>
      </w:r>
      <w:r>
        <w:rPr>
          <w:rtl/>
          <w:lang w:bidi="ar"/>
        </w:rPr>
        <w:tab/>
      </w:r>
      <w:r w:rsidR="00864787" w:rsidRPr="00864787">
        <w:rPr>
          <w:rFonts w:hint="cs"/>
          <w:rtl/>
          <w:lang w:bidi="ar"/>
        </w:rPr>
        <w:t>الهدف: ما هو هدف المنظمة؟</w:t>
      </w:r>
    </w:p>
    <w:p w:rsidR="00864787" w:rsidRPr="00864787" w:rsidRDefault="00FF51FF" w:rsidP="00FF51FF">
      <w:pPr>
        <w:pStyle w:val="enumlev2"/>
        <w:rPr>
          <w:rtl/>
          <w:lang w:bidi="ar"/>
        </w:rPr>
      </w:pPr>
      <w:r>
        <w:rPr>
          <w:rFonts w:hint="cs"/>
          <w:lang w:bidi="ar"/>
        </w:rPr>
        <w:sym w:font="Symbol" w:char="F0B7"/>
      </w:r>
      <w:r>
        <w:rPr>
          <w:rtl/>
          <w:lang w:bidi="ar"/>
        </w:rPr>
        <w:tab/>
      </w:r>
      <w:r w:rsidR="00864787" w:rsidRPr="00864787">
        <w:rPr>
          <w:rFonts w:hint="cs"/>
          <w:rtl/>
          <w:lang w:bidi="ar"/>
        </w:rPr>
        <w:t>وتشمل الأهداف الشائعة</w:t>
      </w:r>
      <w:r w:rsidR="00324B3C">
        <w:rPr>
          <w:rFonts w:hint="cs"/>
          <w:rtl/>
          <w:lang w:bidi="ar"/>
        </w:rPr>
        <w:t xml:space="preserve"> في </w:t>
      </w:r>
      <w:r w:rsidR="00864787" w:rsidRPr="00864787">
        <w:rPr>
          <w:rFonts w:hint="cs"/>
          <w:rtl/>
          <w:lang w:bidi="ar"/>
        </w:rPr>
        <w:t>سياسات المنظمات الدولية الأخرى ما يلي:</w:t>
      </w:r>
    </w:p>
    <w:p w:rsidR="00864787" w:rsidRPr="00864787" w:rsidRDefault="00FF51FF" w:rsidP="00FF51FF">
      <w:pPr>
        <w:pStyle w:val="enumlev3"/>
        <w:rPr>
          <w:rtl/>
          <w:lang w:bidi="ar"/>
        </w:rPr>
      </w:pPr>
      <w:r>
        <w:rPr>
          <w:rFonts w:hint="cs"/>
          <w:rtl/>
        </w:rPr>
        <w:t>-</w:t>
      </w:r>
      <w:r>
        <w:rPr>
          <w:rtl/>
        </w:rPr>
        <w:tab/>
      </w:r>
      <w:r w:rsidR="00864787" w:rsidRPr="00864787">
        <w:rPr>
          <w:rFonts w:hint="cs"/>
          <w:rtl/>
          <w:lang w:bidi="ar"/>
        </w:rPr>
        <w:t>تسهيل المشاركة الفعالة</w:t>
      </w:r>
      <w:r w:rsidR="00324B3C">
        <w:rPr>
          <w:rFonts w:hint="cs"/>
          <w:rtl/>
          <w:lang w:bidi="ar"/>
        </w:rPr>
        <w:t xml:space="preserve"> في </w:t>
      </w:r>
      <w:r w:rsidR="00864787" w:rsidRPr="00864787">
        <w:rPr>
          <w:rFonts w:hint="cs"/>
          <w:rtl/>
          <w:lang w:bidi="ar"/>
        </w:rPr>
        <w:t>عمل المنظمة لجميع أصحاب المصلحة، بما</w:t>
      </w:r>
      <w:r w:rsidR="00324B3C">
        <w:rPr>
          <w:rFonts w:hint="cs"/>
          <w:rtl/>
          <w:lang w:bidi="ar"/>
        </w:rPr>
        <w:t xml:space="preserve"> في </w:t>
      </w:r>
      <w:r w:rsidR="00DE76DC">
        <w:rPr>
          <w:rFonts w:hint="cs"/>
          <w:rtl/>
          <w:lang w:bidi="ar"/>
        </w:rPr>
        <w:t>ذلك عامة الناس؛</w:t>
      </w:r>
    </w:p>
    <w:p w:rsidR="00864787" w:rsidRPr="00864787" w:rsidRDefault="00FF51FF" w:rsidP="00FF51FF">
      <w:pPr>
        <w:pStyle w:val="enumlev3"/>
        <w:rPr>
          <w:rtl/>
          <w:lang w:bidi="ar-SA"/>
        </w:rPr>
      </w:pPr>
      <w:r>
        <w:rPr>
          <w:rFonts w:hint="cs"/>
          <w:rtl/>
          <w:lang w:bidi="ar"/>
        </w:rPr>
        <w:t>-</w:t>
      </w:r>
      <w:r>
        <w:rPr>
          <w:rFonts w:hint="cs"/>
          <w:rtl/>
          <w:lang w:bidi="ar"/>
        </w:rPr>
        <w:tab/>
      </w:r>
      <w:r w:rsidR="00864787" w:rsidRPr="00864787">
        <w:rPr>
          <w:rFonts w:hint="cs"/>
          <w:rtl/>
          <w:lang w:bidi="ar"/>
        </w:rPr>
        <w:t>تبادل المعلومات: العمل بطريقة منفتحة وشفافة من أجل إظهار النتائج ذات الشأن وكسب ثقة أصحاب المصلحة وعامة الناس</w:t>
      </w:r>
      <w:r w:rsidR="00DE76DC">
        <w:rPr>
          <w:rFonts w:hint="cs"/>
          <w:rtl/>
          <w:lang w:bidi="ar-SA"/>
        </w:rPr>
        <w:t>؛</w:t>
      </w:r>
    </w:p>
    <w:p w:rsidR="00864787" w:rsidRPr="00864787" w:rsidRDefault="00FF51FF" w:rsidP="00FF51FF">
      <w:pPr>
        <w:pStyle w:val="enumlev3"/>
        <w:rPr>
          <w:rtl/>
          <w:lang w:bidi="ar"/>
        </w:rPr>
      </w:pPr>
      <w:r>
        <w:rPr>
          <w:rFonts w:hint="cs"/>
          <w:rtl/>
          <w:lang w:bidi="ar"/>
        </w:rPr>
        <w:t>-</w:t>
      </w:r>
      <w:r>
        <w:rPr>
          <w:rtl/>
          <w:lang w:bidi="ar"/>
        </w:rPr>
        <w:tab/>
      </w:r>
      <w:r w:rsidR="00864787" w:rsidRPr="00864787">
        <w:rPr>
          <w:rFonts w:hint="cs"/>
          <w:rtl/>
          <w:lang w:bidi="ar"/>
        </w:rPr>
        <w:t>نفاذ العموم إلى المعلومات يسهم</w:t>
      </w:r>
      <w:r w:rsidR="00324B3C">
        <w:rPr>
          <w:rFonts w:hint="cs"/>
          <w:rtl/>
          <w:lang w:bidi="ar"/>
        </w:rPr>
        <w:t xml:space="preserve"> في </w:t>
      </w:r>
      <w:r w:rsidR="00864787" w:rsidRPr="00864787">
        <w:rPr>
          <w:rFonts w:hint="cs"/>
          <w:rtl/>
          <w:lang w:bidi="ar"/>
        </w:rPr>
        <w:t>فهم أفضل لرسالة المنظمة وعملها</w:t>
      </w:r>
      <w:r w:rsidR="00DE76DC">
        <w:rPr>
          <w:rFonts w:hint="cs"/>
          <w:rtl/>
          <w:lang w:bidi="ar"/>
        </w:rPr>
        <w:t>.</w:t>
      </w:r>
    </w:p>
    <w:p w:rsidR="00864787" w:rsidRPr="00864787" w:rsidRDefault="00DE76DC" w:rsidP="00DE76DC">
      <w:pPr>
        <w:pStyle w:val="enumlev2"/>
        <w:rPr>
          <w:rtl/>
          <w:lang w:bidi="ar"/>
        </w:rPr>
      </w:pPr>
      <w:r>
        <w:rPr>
          <w:rFonts w:hint="cs"/>
          <w:lang w:bidi="ar"/>
        </w:rPr>
        <w:sym w:font="Symbol" w:char="F0B7"/>
      </w:r>
      <w:r>
        <w:rPr>
          <w:rtl/>
          <w:lang w:bidi="ar"/>
        </w:rPr>
        <w:tab/>
      </w:r>
      <w:r w:rsidR="00864787" w:rsidRPr="00864787">
        <w:rPr>
          <w:rFonts w:hint="cs"/>
          <w:rtl/>
          <w:lang w:bidi="ar"/>
        </w:rPr>
        <w:t>ميزات العضوية: هل النفاذ إلى المعلومات من ميزات العضوية وهل تتقدم هذه الميزة على حق عامة الناس</w:t>
      </w:r>
      <w:r w:rsidR="00324B3C">
        <w:rPr>
          <w:rFonts w:hint="cs"/>
          <w:rtl/>
          <w:lang w:bidi="ar"/>
        </w:rPr>
        <w:t xml:space="preserve"> في </w:t>
      </w:r>
      <w:r w:rsidR="00864787" w:rsidRPr="00864787">
        <w:rPr>
          <w:rFonts w:hint="cs"/>
          <w:rtl/>
          <w:lang w:bidi="ar"/>
        </w:rPr>
        <w:t>الحصول على</w:t>
      </w:r>
      <w:r w:rsidR="00FF51FF">
        <w:rPr>
          <w:rFonts w:hint="eastAsia"/>
          <w:rtl/>
          <w:lang w:bidi="ar"/>
        </w:rPr>
        <w:t> </w:t>
      </w:r>
      <w:r w:rsidR="00864787" w:rsidRPr="00864787">
        <w:rPr>
          <w:rFonts w:hint="cs"/>
          <w:rtl/>
          <w:lang w:bidi="ar"/>
        </w:rPr>
        <w:t>المعلومات؟</w:t>
      </w:r>
    </w:p>
    <w:p w:rsidR="00864787" w:rsidRPr="00864787" w:rsidRDefault="00FF51FF" w:rsidP="00FF51FF">
      <w:pPr>
        <w:pStyle w:val="enumlev1"/>
        <w:rPr>
          <w:rtl/>
          <w:lang w:bidi="ar"/>
        </w:rPr>
      </w:pPr>
      <w:r>
        <w:rPr>
          <w:lang w:val="en-US" w:bidi="ar"/>
        </w:rPr>
        <w:t>(3</w:t>
      </w:r>
      <w:r w:rsidR="00864787" w:rsidRPr="00864787">
        <w:rPr>
          <w:rFonts w:hint="cs"/>
          <w:rtl/>
          <w:lang w:bidi="ar"/>
        </w:rPr>
        <w:tab/>
      </w:r>
      <w:r w:rsidR="00661FCE">
        <w:rPr>
          <w:rFonts w:hint="cs"/>
          <w:rtl/>
          <w:lang w:bidi="ar"/>
        </w:rPr>
        <w:t>الاستثناءات</w:t>
      </w:r>
    </w:p>
    <w:p w:rsidR="00864787" w:rsidRPr="00864787" w:rsidRDefault="00FF51FF" w:rsidP="00661FCE">
      <w:pPr>
        <w:pStyle w:val="enumlev2"/>
        <w:rPr>
          <w:rtl/>
          <w:lang w:bidi="ar"/>
        </w:rPr>
      </w:pPr>
      <w:r>
        <w:rPr>
          <w:rFonts w:hint="cs"/>
          <w:lang w:bidi="ar"/>
        </w:rPr>
        <w:sym w:font="Symbol" w:char="F0B7"/>
      </w:r>
      <w:r>
        <w:rPr>
          <w:rtl/>
          <w:lang w:bidi="ar"/>
        </w:rPr>
        <w:tab/>
      </w:r>
      <w:r w:rsidR="00864787" w:rsidRPr="00864787">
        <w:rPr>
          <w:rFonts w:hint="cs"/>
          <w:rtl/>
          <w:lang w:bidi="ar"/>
        </w:rPr>
        <w:t xml:space="preserve">ينبغي إثبات أسباب حجب المعلومات بوضوح وعلى وجه التحديد. وينبغي لأي استثناءات/قيود بشأن النفاذ أن تتعلق بفئات المعلومات التي من شأن الإفصاح عنها أن يلحق ضرراً محتملاً بمصلحة مشروعة </w:t>
      </w:r>
      <w:r w:rsidR="00661FCE" w:rsidRPr="00864787">
        <w:rPr>
          <w:rFonts w:hint="cs"/>
          <w:rtl/>
          <w:lang w:bidi="ar"/>
        </w:rPr>
        <w:t xml:space="preserve">خاصة أو عامة </w:t>
      </w:r>
      <w:r w:rsidR="00864787" w:rsidRPr="00864787">
        <w:rPr>
          <w:rFonts w:hint="cs"/>
          <w:rtl/>
          <w:lang w:bidi="ar"/>
        </w:rPr>
        <w:t>تفوق فوائد إمكانية النفاذ إليها.</w:t>
      </w:r>
    </w:p>
    <w:p w:rsidR="00864787" w:rsidRPr="00864787" w:rsidRDefault="00661FCE" w:rsidP="00661FCE">
      <w:pPr>
        <w:pStyle w:val="enumlev2"/>
        <w:rPr>
          <w:rtl/>
          <w:lang w:bidi="ar"/>
        </w:rPr>
      </w:pPr>
      <w:r>
        <w:rPr>
          <w:rFonts w:hint="cs"/>
          <w:lang w:bidi="ar"/>
        </w:rPr>
        <w:sym w:font="Symbol" w:char="F0B7"/>
      </w:r>
      <w:r>
        <w:rPr>
          <w:rtl/>
          <w:lang w:bidi="ar"/>
        </w:rPr>
        <w:tab/>
      </w:r>
      <w:r w:rsidR="00864787" w:rsidRPr="00864787">
        <w:rPr>
          <w:rFonts w:hint="cs"/>
          <w:rtl/>
          <w:lang w:bidi="ar"/>
        </w:rPr>
        <w:t xml:space="preserve">وينبغي أن تقوم الاستثناءات على </w:t>
      </w:r>
      <w:r w:rsidR="00864787" w:rsidRPr="00DE76DC">
        <w:rPr>
          <w:rFonts w:hint="cs"/>
          <w:i/>
          <w:iCs/>
          <w:rtl/>
          <w:lang w:bidi="ar"/>
        </w:rPr>
        <w:t>مضمون</w:t>
      </w:r>
      <w:r w:rsidR="00864787" w:rsidRPr="00864787">
        <w:rPr>
          <w:rFonts w:hint="cs"/>
          <w:rtl/>
          <w:lang w:bidi="ar"/>
        </w:rPr>
        <w:t xml:space="preserve"> الوثائق، لا على </w:t>
      </w:r>
      <w:r w:rsidR="00864787" w:rsidRPr="00DE76DC">
        <w:rPr>
          <w:rFonts w:hint="cs"/>
          <w:i/>
          <w:iCs/>
          <w:rtl/>
          <w:lang w:bidi="ar"/>
        </w:rPr>
        <w:t>أنواعها</w:t>
      </w:r>
      <w:r w:rsidR="00864787" w:rsidRPr="00864787">
        <w:rPr>
          <w:rFonts w:hint="cs"/>
          <w:rtl/>
          <w:lang w:bidi="ar"/>
        </w:rPr>
        <w:t>.</w:t>
      </w:r>
    </w:p>
    <w:p w:rsidR="00864787" w:rsidRPr="00864787" w:rsidRDefault="00661FCE" w:rsidP="00661FCE">
      <w:pPr>
        <w:pStyle w:val="enumlev2"/>
        <w:rPr>
          <w:rtl/>
          <w:lang w:bidi="ar"/>
        </w:rPr>
      </w:pPr>
      <w:r>
        <w:rPr>
          <w:rFonts w:hint="cs"/>
          <w:lang w:bidi="ar"/>
        </w:rPr>
        <w:sym w:font="Symbol" w:char="F0B7"/>
      </w:r>
      <w:r>
        <w:rPr>
          <w:rtl/>
          <w:lang w:bidi="ar"/>
        </w:rPr>
        <w:tab/>
      </w:r>
      <w:r w:rsidR="00864787" w:rsidRPr="00864787">
        <w:rPr>
          <w:rFonts w:hint="cs"/>
          <w:rtl/>
          <w:lang w:bidi="ar"/>
        </w:rPr>
        <w:t>وينبغي أن تصف الاستثناءات فئات المحتوى بوجه عام. ويمكن بعد ذلك استخدام البيانات/المعايير لتقييم أي وثيقة</w:t>
      </w:r>
      <w:r w:rsidR="00324B3C">
        <w:rPr>
          <w:rFonts w:hint="cs"/>
          <w:rtl/>
          <w:lang w:bidi="ar"/>
        </w:rPr>
        <w:t xml:space="preserve"> في </w:t>
      </w:r>
      <w:r w:rsidR="00864787" w:rsidRPr="00864787">
        <w:rPr>
          <w:rFonts w:hint="cs"/>
          <w:rtl/>
          <w:lang w:bidi="ar"/>
        </w:rPr>
        <w:t>أي مكان</w:t>
      </w:r>
      <w:r w:rsidR="00324B3C">
        <w:rPr>
          <w:rFonts w:hint="cs"/>
          <w:rtl/>
          <w:lang w:bidi="ar"/>
        </w:rPr>
        <w:t xml:space="preserve"> في </w:t>
      </w:r>
      <w:r w:rsidR="00864787" w:rsidRPr="00864787">
        <w:rPr>
          <w:rFonts w:hint="cs"/>
          <w:rtl/>
          <w:lang w:bidi="ar"/>
        </w:rPr>
        <w:t>المنظمة لتحديد ما إذا كانت مفتوحة أو مقيدة/</w:t>
      </w:r>
      <w:r>
        <w:rPr>
          <w:rFonts w:hint="cs"/>
          <w:rtl/>
          <w:lang w:bidi="ar"/>
        </w:rPr>
        <w:t>سرية</w:t>
      </w:r>
      <w:r w:rsidR="00864787" w:rsidRPr="00864787">
        <w:rPr>
          <w:rFonts w:hint="cs"/>
          <w:rtl/>
          <w:lang w:bidi="ar"/>
        </w:rPr>
        <w:t>. ويمكن تطوير إجراءات منفصلة توضح أنواع الوثائق الموجودة</w:t>
      </w:r>
      <w:r w:rsidR="00324B3C">
        <w:rPr>
          <w:rFonts w:hint="cs"/>
          <w:rtl/>
          <w:lang w:bidi="ar"/>
        </w:rPr>
        <w:t xml:space="preserve"> في </w:t>
      </w:r>
      <w:r w:rsidR="00864787" w:rsidRPr="00864787">
        <w:rPr>
          <w:rFonts w:hint="cs"/>
          <w:rtl/>
          <w:lang w:bidi="ar"/>
        </w:rPr>
        <w:t>المنظمة وما يقابلها من فئات التقييد.</w:t>
      </w:r>
    </w:p>
    <w:p w:rsidR="00864787" w:rsidRPr="00864787" w:rsidRDefault="00661FCE" w:rsidP="00661FCE">
      <w:pPr>
        <w:pStyle w:val="enumlev2"/>
        <w:rPr>
          <w:rtl/>
          <w:lang w:bidi="ar"/>
        </w:rPr>
      </w:pPr>
      <w:r>
        <w:rPr>
          <w:rFonts w:hint="cs"/>
          <w:lang w:bidi="ar"/>
        </w:rPr>
        <w:sym w:font="Symbol" w:char="F0B7"/>
      </w:r>
      <w:r>
        <w:rPr>
          <w:rtl/>
          <w:lang w:bidi="ar"/>
        </w:rPr>
        <w:tab/>
      </w:r>
      <w:r w:rsidR="00864787" w:rsidRPr="00864787">
        <w:rPr>
          <w:rFonts w:hint="cs"/>
          <w:rtl/>
          <w:lang w:bidi="ar"/>
        </w:rPr>
        <w:t>وينبغي، حيثما أمكن، أن تكون الاستثناءات محدودة زمنياً. وينبغي أن تتضمن سياسة النفاذ بياناً واضحاً بشأن نطاق ومدة القيود (إما لفترة محددة من الزمن أو حتى تَحقُق شرط معين).</w:t>
      </w:r>
    </w:p>
    <w:p w:rsidR="00864787" w:rsidRPr="00864787" w:rsidRDefault="00661FCE" w:rsidP="00661FCE">
      <w:pPr>
        <w:pStyle w:val="enumlev2"/>
        <w:rPr>
          <w:rtl/>
          <w:lang w:bidi="ar"/>
        </w:rPr>
      </w:pPr>
      <w:r>
        <w:rPr>
          <w:rFonts w:hint="cs"/>
          <w:lang w:bidi="ar"/>
        </w:rPr>
        <w:sym w:font="Symbol" w:char="F0B7"/>
      </w:r>
      <w:r>
        <w:rPr>
          <w:rtl/>
          <w:lang w:bidi="ar"/>
        </w:rPr>
        <w:tab/>
      </w:r>
      <w:r w:rsidR="00864787" w:rsidRPr="00864787">
        <w:rPr>
          <w:rFonts w:hint="cs"/>
          <w:rtl/>
          <w:lang w:bidi="ar"/>
        </w:rPr>
        <w:t>وتشمل الفئات الشائعة من الاستثناءات ما يلي:</w:t>
      </w:r>
    </w:p>
    <w:p w:rsidR="00864787" w:rsidRPr="00864787" w:rsidRDefault="00661FCE" w:rsidP="00661FCE">
      <w:pPr>
        <w:pStyle w:val="enumlev3"/>
        <w:rPr>
          <w:rtl/>
          <w:lang w:bidi="ar"/>
        </w:rPr>
      </w:pPr>
      <w:r>
        <w:rPr>
          <w:rFonts w:hint="cs"/>
          <w:rtl/>
          <w:lang w:val="en-US"/>
        </w:rPr>
        <w:t>’</w:t>
      </w:r>
      <w:r>
        <w:rPr>
          <w:lang w:val="en-US"/>
        </w:rPr>
        <w:t>1</w:t>
      </w:r>
      <w:r>
        <w:rPr>
          <w:rFonts w:hint="cs"/>
          <w:rtl/>
          <w:lang w:val="en-US"/>
        </w:rPr>
        <w:t>‘</w:t>
      </w:r>
      <w:r>
        <w:rPr>
          <w:rtl/>
          <w:lang w:val="en-US"/>
        </w:rPr>
        <w:tab/>
      </w:r>
      <w:r w:rsidR="00864787" w:rsidRPr="00864787">
        <w:rPr>
          <w:rFonts w:hint="cs"/>
          <w:rtl/>
          <w:lang w:bidi="ar"/>
        </w:rPr>
        <w:t>المعلومات الشخصية؛</w:t>
      </w:r>
    </w:p>
    <w:p w:rsidR="00864787" w:rsidRPr="00864787" w:rsidRDefault="00661FCE" w:rsidP="00661FCE">
      <w:pPr>
        <w:pStyle w:val="enumlev3"/>
        <w:rPr>
          <w:rtl/>
          <w:lang w:bidi="ar"/>
        </w:rPr>
      </w:pPr>
      <w:r>
        <w:rPr>
          <w:rFonts w:hint="cs"/>
          <w:rtl/>
          <w:lang w:val="en-US"/>
        </w:rPr>
        <w:t>’</w:t>
      </w:r>
      <w:r>
        <w:rPr>
          <w:lang w:val="en-US"/>
        </w:rPr>
        <w:t>2</w:t>
      </w:r>
      <w:r>
        <w:rPr>
          <w:rFonts w:hint="cs"/>
          <w:rtl/>
          <w:lang w:val="en-US"/>
        </w:rPr>
        <w:t>‘</w:t>
      </w:r>
      <w:r>
        <w:rPr>
          <w:rtl/>
          <w:lang w:val="en-US"/>
        </w:rPr>
        <w:tab/>
      </w:r>
      <w:r w:rsidR="00864787" w:rsidRPr="00864787">
        <w:rPr>
          <w:rFonts w:hint="cs"/>
          <w:rtl/>
          <w:lang w:bidi="ar"/>
        </w:rPr>
        <w:t>المعلومات المتعلقة بالمسائل القانونية أو التأديبية أو الاستقصائية؛</w:t>
      </w:r>
    </w:p>
    <w:p w:rsidR="00864787" w:rsidRPr="00864787" w:rsidRDefault="00661FCE" w:rsidP="00661FCE">
      <w:pPr>
        <w:pStyle w:val="enumlev3"/>
        <w:rPr>
          <w:rtl/>
          <w:lang w:bidi="ar"/>
        </w:rPr>
      </w:pPr>
      <w:r>
        <w:rPr>
          <w:rFonts w:hint="cs"/>
          <w:rtl/>
          <w:lang w:val="en-US"/>
        </w:rPr>
        <w:t>’</w:t>
      </w:r>
      <w:r>
        <w:rPr>
          <w:lang w:val="en-US"/>
        </w:rPr>
        <w:t>3</w:t>
      </w:r>
      <w:r>
        <w:rPr>
          <w:rFonts w:hint="cs"/>
          <w:rtl/>
          <w:lang w:val="en-US"/>
        </w:rPr>
        <w:t>‘</w:t>
      </w:r>
      <w:r>
        <w:rPr>
          <w:rtl/>
          <w:lang w:val="en-US"/>
        </w:rPr>
        <w:tab/>
      </w:r>
      <w:r w:rsidR="00864787" w:rsidRPr="00864787">
        <w:rPr>
          <w:rFonts w:hint="cs"/>
          <w:rtl/>
          <w:lang w:bidi="ar"/>
        </w:rPr>
        <w:t>معلومات من شأنها أن تمس بالسلامة والأمن؛</w:t>
      </w:r>
    </w:p>
    <w:p w:rsidR="00864787" w:rsidRPr="00DE76DC" w:rsidRDefault="00661FCE" w:rsidP="00661FCE">
      <w:pPr>
        <w:pStyle w:val="enumlev3"/>
        <w:rPr>
          <w:spacing w:val="-4"/>
          <w:rtl/>
          <w:lang w:bidi="ar"/>
        </w:rPr>
      </w:pPr>
      <w:r>
        <w:rPr>
          <w:rFonts w:hint="cs"/>
          <w:rtl/>
          <w:lang w:val="en-US"/>
        </w:rPr>
        <w:t>’</w:t>
      </w:r>
      <w:r>
        <w:rPr>
          <w:lang w:val="en-US"/>
        </w:rPr>
        <w:t>4</w:t>
      </w:r>
      <w:r>
        <w:rPr>
          <w:rFonts w:hint="cs"/>
          <w:rtl/>
          <w:lang w:val="en-US"/>
        </w:rPr>
        <w:t>‘</w:t>
      </w:r>
      <w:r>
        <w:rPr>
          <w:rtl/>
          <w:lang w:val="en-US"/>
        </w:rPr>
        <w:tab/>
      </w:r>
      <w:r w:rsidR="00864787" w:rsidRPr="00DE76DC">
        <w:rPr>
          <w:rFonts w:hint="cs"/>
          <w:spacing w:val="-4"/>
          <w:rtl/>
          <w:lang w:bidi="ar"/>
        </w:rPr>
        <w:t>المعلومات التي تقدمها الدول الأعضاء/الجهات التي تتمتع بالعضوية أو أطراف ثالثة على أن تبقى طي الكتمان؛</w:t>
      </w:r>
    </w:p>
    <w:p w:rsidR="00864787" w:rsidRPr="00864787" w:rsidRDefault="00661FCE" w:rsidP="00661FCE">
      <w:pPr>
        <w:pStyle w:val="enumlev3"/>
        <w:rPr>
          <w:rtl/>
          <w:lang w:bidi="ar"/>
        </w:rPr>
      </w:pPr>
      <w:r>
        <w:rPr>
          <w:rFonts w:hint="cs"/>
          <w:rtl/>
          <w:lang w:val="en-US"/>
        </w:rPr>
        <w:t>’</w:t>
      </w:r>
      <w:r>
        <w:rPr>
          <w:lang w:val="en-US"/>
        </w:rPr>
        <w:t>5</w:t>
      </w:r>
      <w:r>
        <w:rPr>
          <w:rFonts w:hint="cs"/>
          <w:rtl/>
          <w:lang w:val="en-US"/>
        </w:rPr>
        <w:t>‘</w:t>
      </w:r>
      <w:r>
        <w:rPr>
          <w:rtl/>
          <w:lang w:val="en-US"/>
        </w:rPr>
        <w:tab/>
      </w:r>
      <w:r w:rsidR="00864787" w:rsidRPr="00864787">
        <w:rPr>
          <w:rFonts w:hint="cs"/>
          <w:rtl/>
          <w:lang w:bidi="ar"/>
        </w:rPr>
        <w:t>المعلومات التجارية؛</w:t>
      </w:r>
    </w:p>
    <w:p w:rsidR="00864787" w:rsidRPr="00864787" w:rsidRDefault="00661FCE" w:rsidP="00661FCE">
      <w:pPr>
        <w:pStyle w:val="enumlev3"/>
        <w:rPr>
          <w:rtl/>
          <w:lang w:bidi="ar"/>
        </w:rPr>
      </w:pPr>
      <w:r>
        <w:rPr>
          <w:rFonts w:hint="cs"/>
          <w:rtl/>
          <w:lang w:val="en-US"/>
        </w:rPr>
        <w:t>’</w:t>
      </w:r>
      <w:r>
        <w:rPr>
          <w:lang w:val="en-US"/>
        </w:rPr>
        <w:t>6</w:t>
      </w:r>
      <w:r>
        <w:rPr>
          <w:rFonts w:hint="cs"/>
          <w:rtl/>
          <w:lang w:val="en-US"/>
        </w:rPr>
        <w:t>‘</w:t>
      </w:r>
      <w:r>
        <w:rPr>
          <w:rtl/>
          <w:lang w:val="en-US"/>
        </w:rPr>
        <w:tab/>
      </w:r>
      <w:r w:rsidR="00864787" w:rsidRPr="00864787">
        <w:rPr>
          <w:rFonts w:hint="cs"/>
          <w:rtl/>
          <w:lang w:bidi="ar"/>
        </w:rPr>
        <w:t>المعلومات المالية؛</w:t>
      </w:r>
    </w:p>
    <w:p w:rsidR="00864787" w:rsidRPr="00864787" w:rsidRDefault="00661FCE" w:rsidP="00661FCE">
      <w:pPr>
        <w:pStyle w:val="enumlev3"/>
        <w:rPr>
          <w:rtl/>
          <w:lang w:bidi="ar"/>
        </w:rPr>
      </w:pPr>
      <w:r>
        <w:rPr>
          <w:rFonts w:hint="cs"/>
          <w:rtl/>
          <w:lang w:val="en-US"/>
        </w:rPr>
        <w:t>’</w:t>
      </w:r>
      <w:r>
        <w:rPr>
          <w:lang w:val="en-US"/>
        </w:rPr>
        <w:t>7</w:t>
      </w:r>
      <w:r>
        <w:rPr>
          <w:rFonts w:hint="cs"/>
          <w:rtl/>
          <w:lang w:val="en-US"/>
        </w:rPr>
        <w:t>‘</w:t>
      </w:r>
      <w:r>
        <w:rPr>
          <w:rtl/>
          <w:lang w:val="en-US"/>
        </w:rPr>
        <w:tab/>
      </w:r>
      <w:r w:rsidR="00864787" w:rsidRPr="00864787">
        <w:rPr>
          <w:rFonts w:hint="cs"/>
          <w:rtl/>
          <w:lang w:bidi="ar"/>
        </w:rPr>
        <w:t>المعلومات اللازمة لعمليات التدارس وصنع القرار الداخلي.</w:t>
      </w:r>
    </w:p>
    <w:p w:rsidR="00864787" w:rsidRPr="00864787" w:rsidRDefault="00661FCE" w:rsidP="00661FCE">
      <w:pPr>
        <w:pStyle w:val="enumlev1"/>
        <w:rPr>
          <w:rtl/>
          <w:lang w:bidi="ar"/>
        </w:rPr>
      </w:pPr>
      <w:r>
        <w:rPr>
          <w:lang w:val="en-US" w:bidi="ar"/>
        </w:rPr>
        <w:t>(4</w:t>
      </w:r>
      <w:r w:rsidR="00864787" w:rsidRPr="00864787">
        <w:rPr>
          <w:rFonts w:hint="cs"/>
          <w:rtl/>
          <w:lang w:bidi="ar"/>
        </w:rPr>
        <w:tab/>
        <w:t>جوانب التنفيذ</w:t>
      </w:r>
    </w:p>
    <w:p w:rsidR="00864787" w:rsidRPr="00864787" w:rsidRDefault="00661FCE" w:rsidP="00661FCE">
      <w:pPr>
        <w:pStyle w:val="enumlev2"/>
        <w:rPr>
          <w:rtl/>
          <w:lang w:bidi="ar"/>
        </w:rPr>
      </w:pPr>
      <w:r>
        <w:rPr>
          <w:rFonts w:hint="cs"/>
          <w:lang w:bidi="ar"/>
        </w:rPr>
        <w:sym w:font="Symbol" w:char="F0B7"/>
      </w:r>
      <w:r>
        <w:rPr>
          <w:rtl/>
          <w:lang w:bidi="ar"/>
        </w:rPr>
        <w:tab/>
      </w:r>
      <w:r w:rsidR="00864787" w:rsidRPr="00864787">
        <w:rPr>
          <w:rFonts w:hint="cs"/>
          <w:rtl/>
          <w:lang w:bidi="ar"/>
        </w:rPr>
        <w:t>كيف تتاح المعلومات وتوضع</w:t>
      </w:r>
      <w:r w:rsidR="00324B3C">
        <w:rPr>
          <w:rFonts w:hint="cs"/>
          <w:rtl/>
          <w:lang w:bidi="ar"/>
        </w:rPr>
        <w:t xml:space="preserve"> في </w:t>
      </w:r>
      <w:r w:rsidR="00864787" w:rsidRPr="00864787">
        <w:rPr>
          <w:rFonts w:hint="cs"/>
          <w:rtl/>
          <w:lang w:bidi="ar"/>
        </w:rPr>
        <w:t>متناول عامة الناس؟</w:t>
      </w:r>
    </w:p>
    <w:p w:rsidR="00864787" w:rsidRPr="00864787" w:rsidRDefault="00661FCE" w:rsidP="00661FCE">
      <w:pPr>
        <w:pStyle w:val="enumlev3"/>
        <w:rPr>
          <w:rtl/>
          <w:lang w:bidi="ar"/>
        </w:rPr>
      </w:pPr>
      <w:r>
        <w:rPr>
          <w:rFonts w:hint="cs"/>
          <w:rtl/>
          <w:lang w:bidi="ar"/>
        </w:rPr>
        <w:t>-</w:t>
      </w:r>
      <w:r>
        <w:rPr>
          <w:rtl/>
          <w:lang w:bidi="ar"/>
        </w:rPr>
        <w:tab/>
      </w:r>
      <w:r w:rsidR="00864787" w:rsidRPr="00864787">
        <w:rPr>
          <w:rFonts w:hint="cs"/>
          <w:rtl/>
          <w:lang w:bidi="ar"/>
        </w:rPr>
        <w:t>النشر الاستباقي للمعلومات على الموقع الإلكتروني للمنظمة</w:t>
      </w:r>
      <w:r w:rsidR="00DE76DC">
        <w:rPr>
          <w:rFonts w:hint="cs"/>
          <w:rtl/>
          <w:lang w:bidi="ar"/>
        </w:rPr>
        <w:t>؛</w:t>
      </w:r>
    </w:p>
    <w:p w:rsidR="00864787" w:rsidRPr="00864787" w:rsidRDefault="00661FCE" w:rsidP="00661FCE">
      <w:pPr>
        <w:pStyle w:val="enumlev3"/>
        <w:rPr>
          <w:rtl/>
          <w:lang w:bidi="ar"/>
        </w:rPr>
      </w:pPr>
      <w:r>
        <w:rPr>
          <w:rFonts w:hint="cs"/>
          <w:rtl/>
          <w:lang w:bidi="ar"/>
        </w:rPr>
        <w:t>-</w:t>
      </w:r>
      <w:r>
        <w:rPr>
          <w:rtl/>
          <w:lang w:bidi="ar"/>
        </w:rPr>
        <w:tab/>
      </w:r>
      <w:r w:rsidR="00864787" w:rsidRPr="00864787">
        <w:rPr>
          <w:rFonts w:hint="cs"/>
          <w:rtl/>
          <w:lang w:bidi="ar"/>
        </w:rPr>
        <w:t>إرسال المعلومات إلى نقاط المعلومات الإقليمية</w:t>
      </w:r>
      <w:r w:rsidR="00DE76DC">
        <w:rPr>
          <w:rFonts w:hint="cs"/>
          <w:rtl/>
          <w:lang w:bidi="ar"/>
        </w:rPr>
        <w:t>؛</w:t>
      </w:r>
    </w:p>
    <w:p w:rsidR="00864787" w:rsidRPr="00864787" w:rsidRDefault="00661FCE" w:rsidP="00661FCE">
      <w:pPr>
        <w:pStyle w:val="enumlev3"/>
        <w:rPr>
          <w:rtl/>
          <w:lang w:bidi="ar"/>
        </w:rPr>
      </w:pPr>
      <w:r>
        <w:rPr>
          <w:rFonts w:hint="cs"/>
          <w:rtl/>
          <w:lang w:bidi="ar"/>
        </w:rPr>
        <w:t>-</w:t>
      </w:r>
      <w:r>
        <w:rPr>
          <w:rtl/>
          <w:lang w:bidi="ar"/>
        </w:rPr>
        <w:tab/>
      </w:r>
      <w:r w:rsidR="00864787" w:rsidRPr="00864787">
        <w:rPr>
          <w:rFonts w:hint="cs"/>
          <w:rtl/>
          <w:lang w:bidi="ar"/>
        </w:rPr>
        <w:t>قبول الطلبات الفردية للحصول على معلومات</w:t>
      </w:r>
      <w:r w:rsidR="00DE76DC">
        <w:rPr>
          <w:rFonts w:hint="cs"/>
          <w:rtl/>
          <w:lang w:bidi="ar"/>
        </w:rPr>
        <w:t>.</w:t>
      </w:r>
    </w:p>
    <w:p w:rsidR="00864787" w:rsidRPr="00864787" w:rsidRDefault="00661FCE" w:rsidP="00661FCE">
      <w:pPr>
        <w:pStyle w:val="enumlev2"/>
        <w:rPr>
          <w:rtl/>
          <w:lang w:bidi="ar"/>
        </w:rPr>
      </w:pPr>
      <w:r>
        <w:rPr>
          <w:rFonts w:hint="cs"/>
          <w:lang w:bidi="ar"/>
        </w:rPr>
        <w:sym w:font="Symbol" w:char="F0B7"/>
      </w:r>
      <w:r>
        <w:rPr>
          <w:rtl/>
          <w:lang w:bidi="ar"/>
        </w:rPr>
        <w:tab/>
      </w:r>
      <w:r w:rsidR="00864787" w:rsidRPr="00864787">
        <w:rPr>
          <w:rFonts w:hint="cs"/>
          <w:rtl/>
          <w:lang w:bidi="ar"/>
        </w:rPr>
        <w:t>من المسؤول عن التعامل مع طلبات الحصول على المعلومات؟ وما هي إجراءات التعامل مع طلبات الحصول على</w:t>
      </w:r>
      <w:r>
        <w:rPr>
          <w:rFonts w:hint="eastAsia"/>
          <w:rtl/>
          <w:lang w:bidi="ar"/>
        </w:rPr>
        <w:t> </w:t>
      </w:r>
      <w:r w:rsidR="00864787" w:rsidRPr="00864787">
        <w:rPr>
          <w:rFonts w:hint="cs"/>
          <w:rtl/>
          <w:lang w:bidi="ar"/>
        </w:rPr>
        <w:t>المعلومات؟</w:t>
      </w:r>
    </w:p>
    <w:p w:rsidR="00864787" w:rsidRPr="00864787" w:rsidRDefault="00661FCE" w:rsidP="00661FCE">
      <w:pPr>
        <w:pStyle w:val="enumlev2"/>
        <w:rPr>
          <w:rtl/>
          <w:lang w:bidi="ar"/>
        </w:rPr>
      </w:pPr>
      <w:r>
        <w:rPr>
          <w:rFonts w:hint="cs"/>
          <w:lang w:bidi="ar"/>
        </w:rPr>
        <w:sym w:font="Symbol" w:char="F0B7"/>
      </w:r>
      <w:r>
        <w:rPr>
          <w:rtl/>
          <w:lang w:bidi="ar"/>
        </w:rPr>
        <w:tab/>
      </w:r>
      <w:r w:rsidR="00864787" w:rsidRPr="00864787">
        <w:rPr>
          <w:rFonts w:hint="cs"/>
          <w:rtl/>
          <w:lang w:bidi="ar"/>
        </w:rPr>
        <w:t>إنشاء لجنة إشراف/لجنة نفاذ إلى المعلومات</w:t>
      </w:r>
      <w:r w:rsidR="00864787" w:rsidRPr="00661FCE">
        <w:rPr>
          <w:rStyle w:val="FootnoteReference"/>
          <w:rFonts w:eastAsiaTheme="minorEastAsia"/>
          <w:rtl/>
          <w:lang w:val="en-US" w:eastAsia="zh-CN"/>
        </w:rPr>
        <w:footnoteReference w:id="4"/>
      </w:r>
      <w:r w:rsidR="00864787" w:rsidRPr="00864787">
        <w:rPr>
          <w:rFonts w:hint="cs"/>
          <w:rtl/>
          <w:lang w:bidi="ar"/>
        </w:rPr>
        <w:t xml:space="preserve"> توكل إليها مسؤولية الإشراف على تنفيذ هذه السياسة، بما</w:t>
      </w:r>
      <w:r w:rsidR="00324B3C">
        <w:rPr>
          <w:rFonts w:hint="cs"/>
          <w:rtl/>
          <w:lang w:bidi="ar"/>
        </w:rPr>
        <w:t xml:space="preserve"> في </w:t>
      </w:r>
      <w:r w:rsidR="00864787" w:rsidRPr="00864787">
        <w:rPr>
          <w:rFonts w:hint="cs"/>
          <w:rtl/>
          <w:lang w:bidi="ar"/>
        </w:rPr>
        <w:t>ذلك ما</w:t>
      </w:r>
      <w:r>
        <w:rPr>
          <w:rFonts w:hint="eastAsia"/>
          <w:rtl/>
          <w:lang w:bidi="ar"/>
        </w:rPr>
        <w:t> </w:t>
      </w:r>
      <w:r w:rsidR="00864787" w:rsidRPr="00864787">
        <w:rPr>
          <w:rFonts w:hint="cs"/>
          <w:rtl/>
          <w:lang w:bidi="ar"/>
        </w:rPr>
        <w:t>يلي:</w:t>
      </w:r>
    </w:p>
    <w:p w:rsidR="00864787" w:rsidRPr="00864787" w:rsidRDefault="00661FCE" w:rsidP="00661FCE">
      <w:pPr>
        <w:pStyle w:val="enumlev3"/>
        <w:rPr>
          <w:rtl/>
          <w:lang w:bidi="ar"/>
        </w:rPr>
      </w:pPr>
      <w:r>
        <w:rPr>
          <w:rFonts w:hint="cs"/>
          <w:rtl/>
          <w:lang w:bidi="ar"/>
        </w:rPr>
        <w:t>-</w:t>
      </w:r>
      <w:r>
        <w:rPr>
          <w:rtl/>
          <w:lang w:bidi="ar"/>
        </w:rPr>
        <w:tab/>
      </w:r>
      <w:r w:rsidR="00864787" w:rsidRPr="00864787">
        <w:rPr>
          <w:rFonts w:hint="cs"/>
          <w:rtl/>
          <w:lang w:bidi="ar"/>
        </w:rPr>
        <w:t>تقديم المشورة للإدارة بشأن تطبيق السي</w:t>
      </w:r>
      <w:r w:rsidR="00DE76DC">
        <w:rPr>
          <w:rFonts w:hint="cs"/>
          <w:rtl/>
          <w:lang w:bidi="ar"/>
        </w:rPr>
        <w:t>اسة؛</w:t>
      </w:r>
    </w:p>
    <w:p w:rsidR="00864787" w:rsidRPr="00864787" w:rsidRDefault="00661FCE" w:rsidP="00661FCE">
      <w:pPr>
        <w:pStyle w:val="enumlev3"/>
        <w:rPr>
          <w:rtl/>
          <w:lang w:bidi="ar"/>
        </w:rPr>
      </w:pPr>
      <w:r>
        <w:rPr>
          <w:rFonts w:hint="cs"/>
          <w:rtl/>
          <w:lang w:bidi="ar"/>
        </w:rPr>
        <w:t>-</w:t>
      </w:r>
      <w:r>
        <w:rPr>
          <w:rFonts w:hint="cs"/>
          <w:rtl/>
          <w:lang w:bidi="ar"/>
        </w:rPr>
        <w:tab/>
      </w:r>
      <w:r w:rsidR="00864787" w:rsidRPr="00864787">
        <w:rPr>
          <w:rFonts w:hint="cs"/>
          <w:rtl/>
          <w:lang w:bidi="ar"/>
        </w:rPr>
        <w:t>استعراض المقترحات الداعية للإفصاح عن معلومات مدرجة على قائمة الاستثناءات</w:t>
      </w:r>
      <w:r w:rsidR="00DE76DC">
        <w:rPr>
          <w:rFonts w:hint="cs"/>
          <w:rtl/>
          <w:lang w:bidi="ar"/>
        </w:rPr>
        <w:t>؛</w:t>
      </w:r>
    </w:p>
    <w:p w:rsidR="00864787" w:rsidRPr="00864787" w:rsidRDefault="00661FCE" w:rsidP="00661FCE">
      <w:pPr>
        <w:pStyle w:val="enumlev3"/>
        <w:rPr>
          <w:rtl/>
          <w:lang w:bidi="ar"/>
        </w:rPr>
      </w:pPr>
      <w:r>
        <w:rPr>
          <w:rFonts w:hint="cs"/>
          <w:rtl/>
          <w:lang w:bidi="ar"/>
        </w:rPr>
        <w:t>-</w:t>
      </w:r>
      <w:r>
        <w:rPr>
          <w:rFonts w:hint="cs"/>
          <w:rtl/>
          <w:lang w:bidi="ar"/>
        </w:rPr>
        <w:tab/>
      </w:r>
      <w:r w:rsidR="00864787" w:rsidRPr="00864787">
        <w:rPr>
          <w:rFonts w:hint="cs"/>
          <w:rtl/>
          <w:lang w:bidi="ar"/>
        </w:rPr>
        <w:t>ضمان الاتساق</w:t>
      </w:r>
      <w:r w:rsidR="00324B3C">
        <w:rPr>
          <w:rFonts w:hint="cs"/>
          <w:rtl/>
          <w:lang w:bidi="ar"/>
        </w:rPr>
        <w:t xml:space="preserve"> في </w:t>
      </w:r>
      <w:r w:rsidR="00864787" w:rsidRPr="00864787">
        <w:rPr>
          <w:rFonts w:hint="cs"/>
          <w:rtl/>
          <w:lang w:bidi="ar"/>
        </w:rPr>
        <w:t>تنفيذ السياسة وتطبيقها</w:t>
      </w:r>
      <w:r w:rsidR="00DE76DC">
        <w:rPr>
          <w:rFonts w:hint="cs"/>
          <w:rtl/>
          <w:lang w:bidi="ar"/>
        </w:rPr>
        <w:t>؛</w:t>
      </w:r>
    </w:p>
    <w:p w:rsidR="00864787" w:rsidRPr="00864787" w:rsidRDefault="00661FCE" w:rsidP="00661FCE">
      <w:pPr>
        <w:pStyle w:val="enumlev3"/>
        <w:rPr>
          <w:rtl/>
          <w:lang w:bidi="ar-SA"/>
        </w:rPr>
      </w:pPr>
      <w:r>
        <w:rPr>
          <w:rFonts w:hint="cs"/>
          <w:rtl/>
          <w:lang w:bidi="ar"/>
        </w:rPr>
        <w:t>-</w:t>
      </w:r>
      <w:r>
        <w:rPr>
          <w:rFonts w:hint="cs"/>
          <w:rtl/>
          <w:lang w:bidi="ar"/>
        </w:rPr>
        <w:tab/>
      </w:r>
      <w:r w:rsidR="00864787" w:rsidRPr="00864787">
        <w:rPr>
          <w:rFonts w:hint="cs"/>
          <w:rtl/>
          <w:lang w:bidi="ar"/>
        </w:rPr>
        <w:t>استلام الطعون والبت فيها</w:t>
      </w:r>
      <w:r w:rsidR="00DE76DC">
        <w:rPr>
          <w:rFonts w:hint="cs"/>
          <w:rtl/>
          <w:lang w:bidi="ar"/>
        </w:rPr>
        <w:t>؛</w:t>
      </w:r>
    </w:p>
    <w:p w:rsidR="00864787" w:rsidRPr="00864787" w:rsidRDefault="00661FCE" w:rsidP="00DE76DC">
      <w:pPr>
        <w:pStyle w:val="enumlev3"/>
        <w:rPr>
          <w:rtl/>
          <w:lang w:bidi="ar"/>
        </w:rPr>
      </w:pPr>
      <w:r>
        <w:rPr>
          <w:rFonts w:hint="cs"/>
          <w:rtl/>
          <w:lang w:bidi="ar"/>
        </w:rPr>
        <w:t>-</w:t>
      </w:r>
      <w:r>
        <w:rPr>
          <w:rFonts w:hint="cs"/>
          <w:rtl/>
          <w:lang w:bidi="ar"/>
        </w:rPr>
        <w:tab/>
      </w:r>
      <w:r w:rsidR="00864787" w:rsidRPr="00864787">
        <w:rPr>
          <w:rFonts w:hint="cs"/>
          <w:rtl/>
          <w:lang w:bidi="ar"/>
        </w:rPr>
        <w:t>إصدار مبادئ توجيهية للموظفين بشأن تنفيذ السياسة بما</w:t>
      </w:r>
      <w:r w:rsidR="00324B3C">
        <w:rPr>
          <w:rFonts w:hint="cs"/>
          <w:rtl/>
          <w:lang w:bidi="ar"/>
        </w:rPr>
        <w:t xml:space="preserve"> في </w:t>
      </w:r>
      <w:r w:rsidR="00864787" w:rsidRPr="00864787">
        <w:rPr>
          <w:rFonts w:hint="cs"/>
          <w:rtl/>
          <w:lang w:bidi="ar"/>
        </w:rPr>
        <w:t>ذلك إعداد إجراءات ومبادئ توجيهية توضح أنواع الوثائق الموجودة</w:t>
      </w:r>
      <w:r w:rsidR="00324B3C">
        <w:rPr>
          <w:rFonts w:hint="cs"/>
          <w:rtl/>
          <w:lang w:bidi="ar"/>
        </w:rPr>
        <w:t xml:space="preserve"> في </w:t>
      </w:r>
      <w:r w:rsidR="00864787" w:rsidRPr="00864787">
        <w:rPr>
          <w:rFonts w:hint="cs"/>
          <w:rtl/>
          <w:lang w:bidi="ar"/>
        </w:rPr>
        <w:t>المنظمة وما يقابلها من فئات التقييد</w:t>
      </w:r>
      <w:r w:rsidR="00DE76DC">
        <w:rPr>
          <w:rFonts w:hint="cs"/>
          <w:rtl/>
          <w:lang w:bidi="ar"/>
        </w:rPr>
        <w:t>؛</w:t>
      </w:r>
    </w:p>
    <w:p w:rsidR="00864787" w:rsidRPr="00864787" w:rsidRDefault="00661FCE" w:rsidP="00661FCE">
      <w:pPr>
        <w:pStyle w:val="enumlev3"/>
        <w:rPr>
          <w:rtl/>
          <w:lang w:bidi="ar"/>
        </w:rPr>
      </w:pPr>
      <w:r>
        <w:rPr>
          <w:rFonts w:hint="cs"/>
          <w:rtl/>
          <w:lang w:bidi="ar"/>
        </w:rPr>
        <w:t>-</w:t>
      </w:r>
      <w:r>
        <w:rPr>
          <w:lang w:val="en-US" w:bidi="ar"/>
        </w:rPr>
        <w:tab/>
      </w:r>
      <w:r w:rsidR="00864787" w:rsidRPr="00864787">
        <w:rPr>
          <w:rFonts w:hint="cs"/>
          <w:rtl/>
          <w:lang w:bidi="ar"/>
        </w:rPr>
        <w:t>استعراض السياسة والإجراءات بانتظام وتقديم توصيات بشأن التغييرات التي ينبغي القيام بها.</w:t>
      </w:r>
    </w:p>
    <w:p w:rsidR="00864787" w:rsidRPr="00864787" w:rsidRDefault="00661FCE" w:rsidP="00FF51FF">
      <w:pPr>
        <w:pStyle w:val="enumlev1"/>
        <w:rPr>
          <w:rtl/>
          <w:lang w:bidi="ar"/>
        </w:rPr>
      </w:pPr>
      <w:r>
        <w:rPr>
          <w:lang w:val="en-US"/>
        </w:rPr>
        <w:t>(</w:t>
      </w:r>
      <w:r>
        <w:rPr>
          <w:lang w:bidi="ar"/>
        </w:rPr>
        <w:t>5</w:t>
      </w:r>
      <w:r w:rsidR="00864787" w:rsidRPr="00864787">
        <w:rPr>
          <w:rFonts w:hint="cs"/>
          <w:rtl/>
          <w:lang w:bidi="ar"/>
        </w:rPr>
        <w:tab/>
        <w:t>إجراءات الطعون</w:t>
      </w:r>
    </w:p>
    <w:p w:rsidR="00864787" w:rsidRPr="00864787" w:rsidRDefault="00661FCE" w:rsidP="00661FCE">
      <w:pPr>
        <w:pStyle w:val="enumlev2"/>
        <w:rPr>
          <w:rtl/>
          <w:lang w:bidi="ar"/>
        </w:rPr>
      </w:pPr>
      <w:r>
        <w:rPr>
          <w:rFonts w:hint="cs"/>
          <w:lang w:bidi="ar"/>
        </w:rPr>
        <w:sym w:font="Symbol" w:char="F0B7"/>
      </w:r>
      <w:r>
        <w:rPr>
          <w:rtl/>
          <w:lang w:bidi="ar"/>
        </w:rPr>
        <w:tab/>
      </w:r>
      <w:r w:rsidR="00864787" w:rsidRPr="00864787">
        <w:rPr>
          <w:rFonts w:hint="cs"/>
          <w:rtl/>
          <w:lang w:bidi="ar"/>
        </w:rPr>
        <w:t>ما هو حق الأفراد</w:t>
      </w:r>
      <w:r w:rsidR="00324B3C">
        <w:rPr>
          <w:rFonts w:hint="cs"/>
          <w:rtl/>
          <w:lang w:bidi="ar"/>
        </w:rPr>
        <w:t xml:space="preserve"> في </w:t>
      </w:r>
      <w:r w:rsidR="00864787" w:rsidRPr="00864787">
        <w:rPr>
          <w:rFonts w:hint="cs"/>
          <w:rtl/>
          <w:lang w:bidi="ar"/>
        </w:rPr>
        <w:t>الطعن</w:t>
      </w:r>
      <w:r w:rsidR="00324B3C">
        <w:rPr>
          <w:rFonts w:hint="cs"/>
          <w:rtl/>
          <w:lang w:bidi="ar"/>
        </w:rPr>
        <w:t xml:space="preserve"> في </w:t>
      </w:r>
      <w:r w:rsidR="00864787" w:rsidRPr="00864787">
        <w:rPr>
          <w:rFonts w:hint="cs"/>
          <w:rtl/>
          <w:lang w:bidi="ar"/>
        </w:rPr>
        <w:t>قرار يمنع النفاذ إلى المعلومات المطلوبة؟ ما هي الإجراءات؟ من هو المسؤول عن التعامل مع هذا الطعن؟</w:t>
      </w:r>
    </w:p>
    <w:p w:rsidR="00864787" w:rsidRPr="00864787" w:rsidRDefault="00864787" w:rsidP="009E318E">
      <w:pPr>
        <w:tabs>
          <w:tab w:val="clear" w:pos="567"/>
          <w:tab w:val="clear" w:pos="1134"/>
          <w:tab w:val="clear" w:pos="1701"/>
          <w:tab w:val="clear" w:pos="2268"/>
          <w:tab w:val="clear" w:pos="2835"/>
        </w:tabs>
        <w:rPr>
          <w:rtl/>
          <w:lang w:bidi="ar"/>
        </w:rPr>
      </w:pPr>
    </w:p>
    <w:p w:rsidR="00661FCE" w:rsidRPr="00B101E5" w:rsidRDefault="00661FCE" w:rsidP="00B101E5">
      <w:pPr>
        <w:rPr>
          <w:lang w:val="en-US" w:bidi="ar"/>
        </w:rPr>
      </w:pPr>
      <w:r>
        <w:rPr>
          <w:rtl/>
          <w:lang w:bidi="ar"/>
        </w:rPr>
        <w:br w:type="page"/>
      </w:r>
    </w:p>
    <w:p w:rsidR="00864787" w:rsidRPr="00B101E5" w:rsidRDefault="00864787" w:rsidP="00B101E5">
      <w:pPr>
        <w:pStyle w:val="AnnexNo"/>
        <w:rPr>
          <w:rtl/>
        </w:rPr>
      </w:pPr>
      <w:bookmarkStart w:id="1" w:name="الملحق"/>
      <w:bookmarkStart w:id="2" w:name="_GoBack"/>
      <w:bookmarkEnd w:id="2"/>
      <w:r w:rsidRPr="00B101E5">
        <w:rPr>
          <w:rFonts w:hint="cs"/>
          <w:rtl/>
        </w:rPr>
        <w:t>الملح</w:t>
      </w:r>
      <w:r w:rsidR="003F3B3D" w:rsidRPr="00B101E5">
        <w:rPr>
          <w:rFonts w:hint="cs"/>
          <w:rtl/>
        </w:rPr>
        <w:t>ـ</w:t>
      </w:r>
      <w:r w:rsidRPr="00B101E5">
        <w:rPr>
          <w:rFonts w:hint="cs"/>
          <w:rtl/>
        </w:rPr>
        <w:t>ق</w:t>
      </w:r>
      <w:r w:rsidR="003F3B3D" w:rsidRPr="00B101E5">
        <w:rPr>
          <w:rFonts w:hint="cs"/>
          <w:rtl/>
        </w:rPr>
        <w:t xml:space="preserve"> </w:t>
      </w:r>
      <w:r w:rsidR="003F3B3D" w:rsidRPr="00B101E5">
        <w:t>1</w:t>
      </w:r>
    </w:p>
    <w:bookmarkEnd w:id="1"/>
    <w:p w:rsidR="00864787" w:rsidRPr="00944C10" w:rsidRDefault="00864787" w:rsidP="00944C10">
      <w:pPr>
        <w:pStyle w:val="Annextitle"/>
      </w:pPr>
      <w:r w:rsidRPr="00944C10">
        <w:rPr>
          <w:rFonts w:hint="cs"/>
          <w:rtl/>
        </w:rPr>
        <w:t>مقتطفات من</w:t>
      </w:r>
    </w:p>
    <w:p w:rsidR="00864787" w:rsidRPr="00E810C1" w:rsidRDefault="00E810C1" w:rsidP="00944C10">
      <w:pPr>
        <w:pStyle w:val="Annextitle"/>
        <w:rPr>
          <w:rtl/>
        </w:rPr>
      </w:pPr>
      <w:r w:rsidRPr="005B2E01">
        <w:rPr>
          <w:rFonts w:hint="cs"/>
          <w:rtl/>
        </w:rPr>
        <w:t xml:space="preserve">الوثيقة: </w:t>
      </w:r>
      <w:r w:rsidRPr="005B2E01">
        <w:t>C14/92</w:t>
      </w:r>
      <w:r>
        <w:rPr>
          <w:rFonts w:hint="cs"/>
          <w:rtl/>
        </w:rPr>
        <w:t xml:space="preserve">: </w:t>
      </w:r>
      <w:r w:rsidRPr="005B2E01">
        <w:rPr>
          <w:rFonts w:hint="cs"/>
          <w:rtl/>
        </w:rPr>
        <w:t>تقرير من رئيس اللجنة الدائمة للتنظيم والإدارة</w:t>
      </w:r>
      <w:r w:rsidRPr="00944C10">
        <w:rPr>
          <w:rtl/>
        </w:rPr>
        <w:br/>
      </w:r>
      <w:r w:rsidRPr="00944C10">
        <w:rPr>
          <w:rFonts w:hint="cs"/>
          <w:rtl/>
        </w:rPr>
        <w:t xml:space="preserve">والوثيقة </w:t>
      </w:r>
      <w:r>
        <w:t>C14/99</w:t>
      </w:r>
      <w:r>
        <w:rPr>
          <w:rFonts w:hint="cs"/>
          <w:rtl/>
        </w:rPr>
        <w:t xml:space="preserve">: </w:t>
      </w:r>
      <w:r w:rsidRPr="002402F8">
        <w:rPr>
          <w:rFonts w:hint="cs"/>
          <w:rtl/>
        </w:rPr>
        <w:t>م</w:t>
      </w:r>
      <w:r>
        <w:rPr>
          <w:rFonts w:hint="cs"/>
          <w:rtl/>
        </w:rPr>
        <w:t>‍</w:t>
      </w:r>
      <w:r w:rsidRPr="002402F8">
        <w:rPr>
          <w:rFonts w:hint="cs"/>
          <w:rtl/>
        </w:rPr>
        <w:t>حضر</w:t>
      </w:r>
      <w:r w:rsidRPr="002402F8">
        <w:rPr>
          <w:rtl/>
        </w:rPr>
        <w:t xml:space="preserve"> </w:t>
      </w:r>
      <w:r>
        <w:rPr>
          <w:rFonts w:hint="cs"/>
          <w:rtl/>
        </w:rPr>
        <w:t>موج</w:t>
      </w:r>
      <w:r w:rsidRPr="002402F8">
        <w:rPr>
          <w:rFonts w:hint="cs"/>
          <w:rtl/>
        </w:rPr>
        <w:t>ز</w:t>
      </w:r>
      <w:r>
        <w:rPr>
          <w:rFonts w:hint="cs"/>
          <w:rtl/>
        </w:rPr>
        <w:t xml:space="preserve"> </w:t>
      </w:r>
      <w:r w:rsidRPr="002402F8">
        <w:rPr>
          <w:rFonts w:hint="cs"/>
          <w:rtl/>
        </w:rPr>
        <w:t>للجلسة</w:t>
      </w:r>
      <w:r w:rsidRPr="002402F8">
        <w:rPr>
          <w:rtl/>
        </w:rPr>
        <w:t xml:space="preserve"> </w:t>
      </w:r>
      <w:r w:rsidRPr="002402F8">
        <w:rPr>
          <w:rFonts w:hint="cs"/>
          <w:rtl/>
        </w:rPr>
        <w:t>العامة</w:t>
      </w:r>
      <w:r w:rsidRPr="002402F8">
        <w:rPr>
          <w:rtl/>
        </w:rPr>
        <w:t xml:space="preserve"> </w:t>
      </w:r>
      <w:r w:rsidRPr="002402F8">
        <w:rPr>
          <w:rFonts w:hint="cs"/>
          <w:rtl/>
        </w:rPr>
        <w:t>التاسعة</w:t>
      </w:r>
    </w:p>
    <w:p w:rsidR="00202773" w:rsidRDefault="00864787" w:rsidP="00C628A7">
      <w:pPr>
        <w:pStyle w:val="Normalaftertitle"/>
        <w:rPr>
          <w:rtl/>
        </w:rPr>
      </w:pPr>
      <w:r w:rsidRPr="00E810C1">
        <w:rPr>
          <w:rFonts w:hint="cs"/>
          <w:b/>
          <w:bCs/>
          <w:rtl/>
          <w:lang w:bidi="ar-SA"/>
        </w:rPr>
        <w:t xml:space="preserve">مقتطف من الوثيقة </w:t>
      </w:r>
      <w:r w:rsidRPr="00E810C1">
        <w:rPr>
          <w:rFonts w:hint="cs"/>
          <w:b/>
          <w:bCs/>
          <w:lang w:bidi="ar-SA"/>
        </w:rPr>
        <w:t>C14</w:t>
      </w:r>
      <w:r w:rsidR="00C628A7">
        <w:rPr>
          <w:b/>
          <w:bCs/>
          <w:lang w:bidi="ar-SA"/>
        </w:rPr>
        <w:t>/</w:t>
      </w:r>
      <w:r w:rsidR="00C628A7" w:rsidRPr="00E810C1">
        <w:rPr>
          <w:b/>
          <w:bCs/>
          <w:lang w:bidi="ar-SA"/>
        </w:rPr>
        <w:t>92</w:t>
      </w:r>
      <w:r w:rsidRPr="00E810C1">
        <w:rPr>
          <w:rFonts w:hint="cs"/>
          <w:b/>
          <w:bCs/>
          <w:rtl/>
          <w:lang w:bidi="ar-SA"/>
        </w:rPr>
        <w:t>:</w:t>
      </w:r>
      <w:r w:rsidRPr="003F3B3D">
        <w:rPr>
          <w:rFonts w:hint="cs"/>
          <w:rtl/>
          <w:lang w:bidi="ar-SA"/>
        </w:rPr>
        <w:t xml:space="preserve"> </w:t>
      </w:r>
      <w:r w:rsidR="00E810C1" w:rsidRPr="005B2E01">
        <w:rPr>
          <w:rFonts w:hint="cs"/>
          <w:rtl/>
        </w:rPr>
        <w:t>تقرير من رئيس اللجنة الدائمة للتنظيم والإدارة</w:t>
      </w:r>
    </w:p>
    <w:p w:rsidR="00E810C1" w:rsidRDefault="00E810C1" w:rsidP="00E810C1">
      <w:pPr>
        <w:rPr>
          <w:rtl/>
          <w:lang w:val="en-US"/>
        </w:rPr>
      </w:pPr>
      <w:r>
        <w:rPr>
          <w:rFonts w:hint="cs"/>
          <w:rtl/>
          <w:lang w:val="en-US"/>
        </w:rPr>
        <w:t>...</w:t>
      </w:r>
    </w:p>
    <w:p w:rsidR="00E810C1" w:rsidRPr="005B2E01" w:rsidRDefault="00E810C1" w:rsidP="00E810C1">
      <w:pPr>
        <w:pStyle w:val="Headingb"/>
        <w:rPr>
          <w:rtl/>
        </w:rPr>
      </w:pPr>
      <w:r w:rsidRPr="005B2E01">
        <w:rPr>
          <w:rFonts w:hint="cs"/>
          <w:rtl/>
        </w:rPr>
        <w:t xml:space="preserve">السياسة العامة المتعلقة بالنفاذ إلى وثائق الاتحاد (الوثيقتان </w:t>
      </w:r>
      <w:hyperlink r:id="rId15" w:history="1">
        <w:r w:rsidRPr="00963683">
          <w:rPr>
            <w:rStyle w:val="Hyperlink"/>
          </w:rPr>
          <w:t>C14/INF/20</w:t>
        </w:r>
      </w:hyperlink>
      <w:r w:rsidRPr="005B2E01">
        <w:rPr>
          <w:rFonts w:hint="cs"/>
          <w:rtl/>
        </w:rPr>
        <w:t xml:space="preserve"> و</w:t>
      </w:r>
      <w:hyperlink r:id="rId16" w:history="1">
        <w:r w:rsidRPr="00963683">
          <w:rPr>
            <w:rStyle w:val="Hyperlink"/>
          </w:rPr>
          <w:t>C14/64</w:t>
        </w:r>
      </w:hyperlink>
      <w:r w:rsidRPr="005B2E01">
        <w:rPr>
          <w:rFonts w:hint="cs"/>
          <w:rtl/>
        </w:rPr>
        <w:t>)</w:t>
      </w:r>
    </w:p>
    <w:p w:rsidR="00E810C1" w:rsidRPr="005B2E01" w:rsidRDefault="00E810C1" w:rsidP="00E810C1">
      <w:pPr>
        <w:rPr>
          <w:rtl/>
        </w:rPr>
      </w:pPr>
      <w:proofErr w:type="gramStart"/>
      <w:r w:rsidRPr="005B2E01">
        <w:t>9.7</w:t>
      </w:r>
      <w:r w:rsidRPr="005B2E01">
        <w:rPr>
          <w:rFonts w:hint="cs"/>
          <w:rtl/>
        </w:rPr>
        <w:tab/>
        <w:t>عرض مندوب الولايات المتحدة الوثيقة المتعلقة بالنفاذ إلى وثائق الاتحاد بهدف تعزيز شفافية قرارات الاتحاد وتحسين عملية صنع القرار وضمان المساءلة.</w:t>
      </w:r>
      <w:proofErr w:type="gramEnd"/>
    </w:p>
    <w:p w:rsidR="00E810C1" w:rsidRPr="005B2E01" w:rsidRDefault="00E810C1" w:rsidP="00E810C1">
      <w:pPr>
        <w:rPr>
          <w:rtl/>
        </w:rPr>
      </w:pPr>
      <w:proofErr w:type="gramStart"/>
      <w:r w:rsidRPr="005B2E01">
        <w:t>10.7</w:t>
      </w:r>
      <w:r w:rsidRPr="005B2E01">
        <w:tab/>
      </w:r>
      <w:r>
        <w:rPr>
          <w:rFonts w:hint="cs"/>
          <w:rtl/>
        </w:rPr>
        <w:t>تقترح</w:t>
      </w:r>
      <w:r w:rsidRPr="005B2E01">
        <w:rPr>
          <w:rFonts w:hint="cs"/>
          <w:rtl/>
        </w:rPr>
        <w:t xml:space="preserve"> الوثيقة أن يكون النفاذ إلى وثائق مؤتمر المندوبين</w:t>
      </w:r>
      <w:r w:rsidR="0067705C">
        <w:rPr>
          <w:rFonts w:hint="cs"/>
          <w:rtl/>
        </w:rPr>
        <w:t xml:space="preserve"> </w:t>
      </w:r>
      <w:r w:rsidR="0067705C">
        <w:rPr>
          <w:lang w:val="en-US"/>
        </w:rPr>
        <w:t>(PP-14)</w:t>
      </w:r>
      <w:r w:rsidRPr="005B2E01">
        <w:rPr>
          <w:rFonts w:hint="cs"/>
          <w:rtl/>
        </w:rPr>
        <w:t xml:space="preserve"> في متناول الجميع.</w:t>
      </w:r>
      <w:proofErr w:type="gramEnd"/>
    </w:p>
    <w:p w:rsidR="00E810C1" w:rsidRPr="005B2E01" w:rsidRDefault="00E810C1" w:rsidP="00E810C1">
      <w:pPr>
        <w:rPr>
          <w:rtl/>
        </w:rPr>
      </w:pPr>
      <w:proofErr w:type="gramStart"/>
      <w:r w:rsidRPr="005B2E01">
        <w:t>11.7</w:t>
      </w:r>
      <w:r w:rsidRPr="005B2E01">
        <w:rPr>
          <w:rFonts w:hint="cs"/>
          <w:rtl/>
        </w:rPr>
        <w:tab/>
        <w:t xml:space="preserve">ينبغي أن </w:t>
      </w:r>
      <w:r>
        <w:rPr>
          <w:rFonts w:hint="cs"/>
          <w:rtl/>
        </w:rPr>
        <w:t>تراعى بعناية</w:t>
      </w:r>
      <w:r w:rsidRPr="005B2E01">
        <w:rPr>
          <w:rFonts w:hint="cs"/>
          <w:rtl/>
        </w:rPr>
        <w:t xml:space="preserve"> </w:t>
      </w:r>
      <w:r>
        <w:rPr>
          <w:rFonts w:hint="cs"/>
          <w:rtl/>
        </w:rPr>
        <w:t>في</w:t>
      </w:r>
      <w:r w:rsidRPr="005B2E01">
        <w:rPr>
          <w:rFonts w:hint="cs"/>
          <w:rtl/>
        </w:rPr>
        <w:t xml:space="preserve"> سياسة النفاذ إلى الوثائق حماية خصوصية الأفراد والأطراف الثالثة، والامتيازات القانونية، والمعلومات الخصوصية والتجارية، وبعض المسائل المتعلقة بالإدارة.</w:t>
      </w:r>
      <w:proofErr w:type="gramEnd"/>
    </w:p>
    <w:p w:rsidR="00E810C1" w:rsidRPr="005B2E01" w:rsidRDefault="00E810C1" w:rsidP="00E810C1">
      <w:pPr>
        <w:rPr>
          <w:rtl/>
        </w:rPr>
      </w:pPr>
      <w:proofErr w:type="gramStart"/>
      <w:r w:rsidRPr="005B2E01">
        <w:t>12.7</w:t>
      </w:r>
      <w:r w:rsidRPr="005B2E01">
        <w:rPr>
          <w:rFonts w:hint="cs"/>
          <w:rtl/>
        </w:rPr>
        <w:tab/>
        <w:t>مع أن عدداً من المندوبين عبروا عن تأييدهم للمقترح، إلاّ أن بعضاً منهم ذكّر اللجنة بتوخي الحذر عند جعل النفاذ إلى الوثائق في متناول الجميع.</w:t>
      </w:r>
      <w:proofErr w:type="gramEnd"/>
      <w:r w:rsidRPr="005B2E01">
        <w:rPr>
          <w:rFonts w:hint="cs"/>
          <w:rtl/>
        </w:rPr>
        <w:t xml:space="preserve"> وعبر عدد كبير من المندوبين عن رغبتهم في تحقيق الشفافية. وبينما أيد عدد من المندوبين كشف الوثائق للجمهور عامة من أجل تعزيز شفافية قرارات الاتحاد وتحسين عملية صنع القرار والمساعدة في ضمان المساءلة، رأى بعض ال</w:t>
      </w:r>
      <w:r>
        <w:rPr>
          <w:rFonts w:hint="cs"/>
          <w:rtl/>
        </w:rPr>
        <w:t>مندوبين</w:t>
      </w:r>
      <w:r w:rsidRPr="005B2E01">
        <w:rPr>
          <w:rFonts w:hint="cs"/>
          <w:rtl/>
        </w:rPr>
        <w:t xml:space="preserve"> ضرورة توخي الحرص </w:t>
      </w:r>
      <w:r>
        <w:rPr>
          <w:rFonts w:hint="cs"/>
          <w:rtl/>
        </w:rPr>
        <w:t>في كشف المعلومات لعامة الجمهور.</w:t>
      </w:r>
    </w:p>
    <w:p w:rsidR="00E810C1" w:rsidRPr="005B2E01" w:rsidRDefault="00E810C1" w:rsidP="00E810C1">
      <w:pPr>
        <w:spacing w:after="240"/>
        <w:rPr>
          <w:rtl/>
        </w:rPr>
      </w:pPr>
      <w:proofErr w:type="gramStart"/>
      <w:r w:rsidRPr="005B2E01">
        <w:t>13.7</w:t>
      </w:r>
      <w:r w:rsidRPr="005B2E01">
        <w:rPr>
          <w:rFonts w:hint="cs"/>
          <w:rtl/>
        </w:rPr>
        <w:tab/>
        <w:t>أكد المستشار القانوني للاتحاد أن القرار بشأن السياسة العامة للنفاذ إلى وثائق الاتحاد يجب أن يتخذه مؤتمر المندوبين</w:t>
      </w:r>
      <w:r>
        <w:rPr>
          <w:rFonts w:hint="eastAsia"/>
          <w:rtl/>
        </w:rPr>
        <w:t> </w:t>
      </w:r>
      <w:r w:rsidRPr="005B2E01">
        <w:rPr>
          <w:rFonts w:hint="cs"/>
          <w:rtl/>
        </w:rPr>
        <w:t>المفوضين.</w:t>
      </w:r>
      <w:proofErr w:type="gramEnd"/>
    </w:p>
    <w:tbl>
      <w:tblPr>
        <w:tblStyle w:val="TableGrid"/>
        <w:bidiVisual/>
        <w:tblW w:w="9639" w:type="dxa"/>
        <w:jc w:val="center"/>
        <w:tblLook w:val="04A0" w:firstRow="1" w:lastRow="0" w:firstColumn="1" w:lastColumn="0" w:noHBand="0" w:noVBand="1"/>
      </w:tblPr>
      <w:tblGrid>
        <w:gridCol w:w="9639"/>
      </w:tblGrid>
      <w:tr w:rsidR="00E810C1" w:rsidRPr="005B2E01" w:rsidTr="00B718F4">
        <w:trPr>
          <w:jc w:val="center"/>
        </w:trPr>
        <w:tc>
          <w:tcPr>
            <w:tcW w:w="9639" w:type="dxa"/>
          </w:tcPr>
          <w:p w:rsidR="00E810C1" w:rsidRPr="007673E8" w:rsidRDefault="00E810C1" w:rsidP="00B718F4">
            <w:pPr>
              <w:pStyle w:val="Headingi"/>
              <w:rPr>
                <w:i w:val="0"/>
                <w:iCs/>
                <w:rtl/>
              </w:rPr>
            </w:pPr>
            <w:r w:rsidRPr="007673E8">
              <w:rPr>
                <w:rFonts w:hint="cs"/>
                <w:i w:val="0"/>
                <w:iCs/>
                <w:rtl/>
              </w:rPr>
              <w:t>التوصية</w:t>
            </w:r>
          </w:p>
          <w:p w:rsidR="00E810C1" w:rsidRPr="005B2E01" w:rsidRDefault="00E810C1" w:rsidP="00B718F4">
            <w:pPr>
              <w:keepNext/>
              <w:spacing w:before="60" w:after="60"/>
              <w:rPr>
                <w:rtl/>
              </w:rPr>
            </w:pPr>
            <w:r w:rsidRPr="005B2E01">
              <w:t>14.7</w:t>
            </w:r>
            <w:r w:rsidRPr="005B2E01">
              <w:rPr>
                <w:rFonts w:hint="cs"/>
                <w:rtl/>
              </w:rPr>
              <w:tab/>
              <w:t xml:space="preserve">توصي اللجنة </w:t>
            </w:r>
            <w:r>
              <w:rPr>
                <w:rFonts w:hint="cs"/>
                <w:rtl/>
              </w:rPr>
              <w:t>الأمانة بمواصلة دراسة القضية وتقديم</w:t>
            </w:r>
            <w:r w:rsidRPr="005B2E01">
              <w:rPr>
                <w:rFonts w:hint="cs"/>
                <w:rtl/>
              </w:rPr>
              <w:t xml:space="preserve"> </w:t>
            </w:r>
            <w:r>
              <w:rPr>
                <w:rFonts w:hint="cs"/>
                <w:rtl/>
              </w:rPr>
              <w:t>الوثائق المناسبة وملخص لمناقشة المجلس لهذا البند</w:t>
            </w:r>
            <w:r w:rsidRPr="005B2E01">
              <w:rPr>
                <w:rFonts w:hint="cs"/>
                <w:rtl/>
              </w:rPr>
              <w:t xml:space="preserve"> إلى مؤتمر المندوبين المفوضين</w:t>
            </w:r>
            <w:r>
              <w:rPr>
                <w:rFonts w:hint="cs"/>
                <w:rtl/>
              </w:rPr>
              <w:t xml:space="preserve"> لاتخاذ قرار في هذا الصدد</w:t>
            </w:r>
            <w:r w:rsidRPr="005B2E01">
              <w:rPr>
                <w:rFonts w:hint="cs"/>
                <w:rtl/>
              </w:rPr>
              <w:t>.</w:t>
            </w:r>
          </w:p>
        </w:tc>
      </w:tr>
    </w:tbl>
    <w:p w:rsidR="0067705C" w:rsidRPr="0067705C" w:rsidRDefault="0067705C" w:rsidP="0067705C">
      <w:pPr>
        <w:rPr>
          <w:rtl/>
        </w:rPr>
      </w:pPr>
      <w:r>
        <w:rPr>
          <w:rFonts w:hint="cs"/>
          <w:rtl/>
        </w:rPr>
        <w:t>...</w:t>
      </w:r>
    </w:p>
    <w:p w:rsidR="00E810C1" w:rsidRPr="005B2E01" w:rsidRDefault="00E810C1" w:rsidP="0067705C">
      <w:pPr>
        <w:pStyle w:val="Headingb"/>
        <w:ind w:left="0" w:firstLine="0"/>
        <w:rPr>
          <w:rtl/>
        </w:rPr>
      </w:pPr>
      <w:r w:rsidRPr="005B2E01">
        <w:rPr>
          <w:rFonts w:hint="cs"/>
          <w:rtl/>
        </w:rPr>
        <w:t xml:space="preserve">النفاذ إلى تقارير المراجع الداخلي للحسابات </w:t>
      </w:r>
      <w:r>
        <w:rPr>
          <w:rFonts w:hint="cs"/>
          <w:rtl/>
        </w:rPr>
        <w:t>و</w:t>
      </w:r>
      <w:r w:rsidRPr="005B2E01">
        <w:rPr>
          <w:rFonts w:hint="cs"/>
          <w:rtl/>
        </w:rPr>
        <w:t xml:space="preserve">اللجنة الاستشارية المستقلة للإدارة والمراجع الخارجي للحسابات (الوثيقتان </w:t>
      </w:r>
      <w:hyperlink r:id="rId17" w:history="1">
        <w:r w:rsidRPr="00D849BB">
          <w:rPr>
            <w:rStyle w:val="Hyperlink"/>
          </w:rPr>
          <w:t>C14/61</w:t>
        </w:r>
      </w:hyperlink>
      <w:r w:rsidRPr="005B2E01">
        <w:rPr>
          <w:rFonts w:hint="cs"/>
          <w:rtl/>
        </w:rPr>
        <w:t xml:space="preserve"> و</w:t>
      </w:r>
      <w:hyperlink r:id="rId18" w:history="1">
        <w:r w:rsidRPr="00D849BB">
          <w:rPr>
            <w:rStyle w:val="Hyperlink"/>
          </w:rPr>
          <w:t>C14/62</w:t>
        </w:r>
      </w:hyperlink>
      <w:r w:rsidRPr="005B2E01">
        <w:rPr>
          <w:rFonts w:hint="cs"/>
          <w:rtl/>
        </w:rPr>
        <w:t>)</w:t>
      </w:r>
    </w:p>
    <w:p w:rsidR="00E810C1" w:rsidRPr="005B2E01" w:rsidRDefault="00E810C1" w:rsidP="00E810C1">
      <w:pPr>
        <w:rPr>
          <w:rtl/>
        </w:rPr>
      </w:pPr>
      <w:proofErr w:type="gramStart"/>
      <w:r w:rsidRPr="005B2E01">
        <w:t>15.7</w:t>
      </w:r>
      <w:r w:rsidRPr="005B2E01">
        <w:tab/>
      </w:r>
      <w:r w:rsidRPr="005B2E01">
        <w:rPr>
          <w:rFonts w:hint="cs"/>
          <w:rtl/>
        </w:rPr>
        <w:t>شكلت قضية النفاذ إلى وثائق الاتحاد وكشف تقارير المراجع الداخلي والمراجع الخارجي واللجنة الاستشارية المستقلة للإدارة</w:t>
      </w:r>
      <w:r>
        <w:rPr>
          <w:rFonts w:hint="eastAsia"/>
          <w:rtl/>
        </w:rPr>
        <w:t> </w:t>
      </w:r>
      <w:r w:rsidRPr="005B2E01">
        <w:t>(IMAC)</w:t>
      </w:r>
      <w:r w:rsidRPr="005B2E01">
        <w:rPr>
          <w:rFonts w:hint="cs"/>
          <w:rtl/>
        </w:rPr>
        <w:t xml:space="preserve"> لعامة الجمهور موضوع نقاشات مطولة وجادة ونتج عنها عدة مداخلات من المندوبين.</w:t>
      </w:r>
      <w:proofErr w:type="gramEnd"/>
    </w:p>
    <w:p w:rsidR="00E810C1" w:rsidRPr="005B2E01" w:rsidRDefault="00E810C1" w:rsidP="00EC2B90">
      <w:pPr>
        <w:rPr>
          <w:rtl/>
        </w:rPr>
      </w:pPr>
      <w:proofErr w:type="gramStart"/>
      <w:r w:rsidRPr="005B2E01">
        <w:t>16.7</w:t>
      </w:r>
      <w:r w:rsidRPr="005B2E01">
        <w:rPr>
          <w:rFonts w:hint="cs"/>
          <w:rtl/>
        </w:rPr>
        <w:tab/>
        <w:t>عبر عدد كبير من ا</w:t>
      </w:r>
      <w:r>
        <w:rPr>
          <w:rFonts w:hint="cs"/>
          <w:rtl/>
        </w:rPr>
        <w:t>لمندوبين</w:t>
      </w:r>
      <w:r w:rsidRPr="005B2E01">
        <w:rPr>
          <w:rFonts w:hint="cs"/>
          <w:rtl/>
        </w:rPr>
        <w:t xml:space="preserve"> عن رغبتهم في تحقيق الشفافية.</w:t>
      </w:r>
      <w:proofErr w:type="gramEnd"/>
      <w:r w:rsidRPr="005B2E01">
        <w:rPr>
          <w:rFonts w:hint="cs"/>
          <w:rtl/>
        </w:rPr>
        <w:t xml:space="preserve"> وبينما أيد عدد من المندوبين كشف الوثائق لعامة الجمهور من أجل تعزيز شفافية قرارات الاتحاد وتحسين عملية صنع القرار والمساعدة على ضمان المساءلة، رأى </w:t>
      </w:r>
      <w:r>
        <w:rPr>
          <w:rFonts w:hint="cs"/>
          <w:rtl/>
        </w:rPr>
        <w:t>البعض الآخر</w:t>
      </w:r>
      <w:r w:rsidRPr="005B2E01">
        <w:rPr>
          <w:rFonts w:hint="cs"/>
          <w:rtl/>
        </w:rPr>
        <w:t xml:space="preserve"> ضرورة توخي الحرص في كشف المعلومات لعامة الجمهور. و</w:t>
      </w:r>
      <w:r>
        <w:rPr>
          <w:rFonts w:hint="cs"/>
          <w:rtl/>
        </w:rPr>
        <w:t xml:space="preserve">كان رأيهم أنه </w:t>
      </w:r>
      <w:r w:rsidRPr="005B2E01">
        <w:rPr>
          <w:rFonts w:hint="cs"/>
          <w:rtl/>
        </w:rPr>
        <w:t>يتعين دراسة الوثائق والتحقق منها بشكل كافٍ لتجنب الاستنتاجات</w:t>
      </w:r>
      <w:r w:rsidR="00EC2B90">
        <w:rPr>
          <w:rFonts w:hint="eastAsia"/>
          <w:rtl/>
        </w:rPr>
        <w:t> </w:t>
      </w:r>
      <w:r w:rsidRPr="005B2E01">
        <w:rPr>
          <w:rFonts w:hint="cs"/>
          <w:rtl/>
        </w:rPr>
        <w:t>الخاطئة.</w:t>
      </w:r>
    </w:p>
    <w:p w:rsidR="00E810C1" w:rsidRPr="005B2E01" w:rsidRDefault="00E810C1" w:rsidP="00E810C1">
      <w:pPr>
        <w:rPr>
          <w:rtl/>
        </w:rPr>
      </w:pPr>
      <w:proofErr w:type="gramStart"/>
      <w:r w:rsidRPr="005B2E01">
        <w:t>17.7</w:t>
      </w:r>
      <w:r w:rsidRPr="005B2E01">
        <w:rPr>
          <w:rFonts w:hint="cs"/>
          <w:rtl/>
        </w:rPr>
        <w:tab/>
        <w:t>قدمت الولايات المتحدة مقترحاً إلى اللجنة يوصي المجلس بأن يكون النفاذ إلى تقارير المراجع الداخلي واللجنة الاستشارية المستقلة للإدارة في متناول الجميع.</w:t>
      </w:r>
      <w:proofErr w:type="gramEnd"/>
    </w:p>
    <w:p w:rsidR="00E810C1" w:rsidRPr="005B2E01" w:rsidRDefault="00E810C1" w:rsidP="00944C10">
      <w:pPr>
        <w:rPr>
          <w:rtl/>
        </w:rPr>
      </w:pPr>
      <w:r w:rsidRPr="005B2E01">
        <w:t>18.7</w:t>
      </w:r>
      <w:r w:rsidRPr="005B2E01">
        <w:rPr>
          <w:rFonts w:hint="cs"/>
          <w:rtl/>
        </w:rPr>
        <w:tab/>
        <w:t xml:space="preserve">وكانت الأمانة قد قدمت خلال دورة مارس </w:t>
      </w:r>
      <w:r w:rsidRPr="005B2E01">
        <w:t>2014</w:t>
      </w:r>
      <w:r w:rsidRPr="005B2E01">
        <w:rPr>
          <w:rFonts w:hint="cs"/>
          <w:rtl/>
        </w:rPr>
        <w:t xml:space="preserve"> لفريق العمل التابع للمجلس والمعني بالموارد المالية والبشرية </w:t>
      </w:r>
      <w:r w:rsidRPr="005B2E01">
        <w:t>(CWG</w:t>
      </w:r>
      <w:r w:rsidR="00944C10">
        <w:rPr>
          <w:lang w:val="en-US"/>
        </w:rPr>
        <w:noBreakHyphen/>
      </w:r>
      <w:r w:rsidRPr="005B2E01">
        <w:t>FHR)</w:t>
      </w:r>
      <w:r w:rsidRPr="005B2E01">
        <w:rPr>
          <w:rFonts w:hint="cs"/>
          <w:rtl/>
        </w:rPr>
        <w:t xml:space="preserve"> تقريراً شاملاً عن النفاذ إلى وثائق المجلس، وطلب في ذلك الوقت من المجلس التمعّن في مسألة جعل النفاذ إلى تقارير المراجعين الداخلي والخارجي وكذلك تقارير اللجنة الاستشارية المستقلة للإدارة</w:t>
      </w:r>
      <w:r w:rsidR="0067705C">
        <w:rPr>
          <w:rFonts w:hint="cs"/>
          <w:rtl/>
        </w:rPr>
        <w:t xml:space="preserve"> </w:t>
      </w:r>
      <w:r w:rsidR="0067705C">
        <w:rPr>
          <w:lang w:val="en-US"/>
        </w:rPr>
        <w:t>(IMAC)</w:t>
      </w:r>
      <w:r w:rsidRPr="005B2E01">
        <w:rPr>
          <w:rFonts w:hint="cs"/>
          <w:rtl/>
        </w:rPr>
        <w:t xml:space="preserve"> في متناول</w:t>
      </w:r>
      <w:r w:rsidR="00EC2B90">
        <w:rPr>
          <w:rFonts w:hint="eastAsia"/>
          <w:rtl/>
        </w:rPr>
        <w:t> </w:t>
      </w:r>
      <w:r w:rsidRPr="005B2E01">
        <w:rPr>
          <w:rFonts w:hint="cs"/>
          <w:rtl/>
        </w:rPr>
        <w:t>الجميع.</w:t>
      </w:r>
    </w:p>
    <w:p w:rsidR="00E810C1" w:rsidRPr="005B2E01" w:rsidRDefault="00E810C1" w:rsidP="00E810C1">
      <w:pPr>
        <w:rPr>
          <w:rtl/>
        </w:rPr>
      </w:pPr>
      <w:proofErr w:type="gramStart"/>
      <w:r w:rsidRPr="005B2E01">
        <w:t>19.7</w:t>
      </w:r>
      <w:r w:rsidRPr="005B2E01">
        <w:rPr>
          <w:rFonts w:hint="cs"/>
          <w:rtl/>
        </w:rPr>
        <w:tab/>
      </w:r>
      <w:r w:rsidRPr="005B2E01">
        <w:rPr>
          <w:rFonts w:hint="cs"/>
          <w:spacing w:val="-4"/>
          <w:rtl/>
        </w:rPr>
        <w:t>إن إمكانية النفاذ إلى تقارير المراجع الداخلي تمارس بالفعل في الأمم المتحدة وفي بعض الوكالات التابعة لها.</w:t>
      </w:r>
      <w:proofErr w:type="gramEnd"/>
      <w:r w:rsidRPr="005B2E01">
        <w:rPr>
          <w:rFonts w:hint="cs"/>
          <w:spacing w:val="-4"/>
          <w:rtl/>
        </w:rPr>
        <w:t xml:space="preserve"> وتسلط الوثيقة الضوء على أهمية كشف تقارير المراجع الداخلي لعامة الجمهور من أجل تعزيز مصداقية الاتحاد وشفافيته ومساءلته.</w:t>
      </w:r>
    </w:p>
    <w:p w:rsidR="00E810C1" w:rsidRPr="005B2E01" w:rsidRDefault="00E810C1" w:rsidP="00E810C1">
      <w:pPr>
        <w:rPr>
          <w:rtl/>
        </w:rPr>
      </w:pPr>
      <w:proofErr w:type="gramStart"/>
      <w:r w:rsidRPr="005B2E01">
        <w:t>20.7</w:t>
      </w:r>
      <w:r w:rsidRPr="005B2E01">
        <w:rPr>
          <w:rtl/>
        </w:rPr>
        <w:tab/>
      </w:r>
      <w:r w:rsidRPr="005B2E01">
        <w:rPr>
          <w:rFonts w:hint="cs"/>
          <w:rtl/>
        </w:rPr>
        <w:t>في الحالات الاستثنائية التي يمكن لإفشاء المعلومات أن يعرض سلامة وأمن الأفراد للخطر، أو ينتهك حقوقهم في المحاكمة بحسب الأصول، أو يضر بدعوى قانونية لم يُبتّ فيها، يمكن اتخاذ تدابير للحفاظ على السرية، مثلاً يمكن مراجعة تقرير المراجع الداخلي من أجل هذا الغرض.</w:t>
      </w:r>
      <w:proofErr w:type="gramEnd"/>
    </w:p>
    <w:p w:rsidR="00E810C1" w:rsidRPr="005B2E01" w:rsidRDefault="00E810C1" w:rsidP="00E810C1">
      <w:pPr>
        <w:rPr>
          <w:rtl/>
        </w:rPr>
      </w:pPr>
      <w:proofErr w:type="gramStart"/>
      <w:r w:rsidRPr="005B2E01">
        <w:t>21.7</w:t>
      </w:r>
      <w:r w:rsidRPr="005B2E01">
        <w:rPr>
          <w:rFonts w:hint="cs"/>
          <w:rtl/>
        </w:rPr>
        <w:tab/>
        <w:t>أيد بعض ال</w:t>
      </w:r>
      <w:r>
        <w:rPr>
          <w:rFonts w:hint="cs"/>
          <w:rtl/>
        </w:rPr>
        <w:t>مندوبين</w:t>
      </w:r>
      <w:r w:rsidRPr="005B2E01">
        <w:rPr>
          <w:rFonts w:hint="cs"/>
          <w:rtl/>
        </w:rPr>
        <w:t xml:space="preserve"> هذا المقترح، وأبدى آخرون بعض التحفظ بينما رغب عدد منهم في تأجيل المناقشة لإتاحة متسع من الوقت لتحليل المسألة ودراستها.</w:t>
      </w:r>
      <w:proofErr w:type="gramEnd"/>
    </w:p>
    <w:p w:rsidR="00E810C1" w:rsidRPr="005B2E01" w:rsidRDefault="00E810C1" w:rsidP="00E810C1">
      <w:pPr>
        <w:rPr>
          <w:rtl/>
        </w:rPr>
      </w:pPr>
      <w:proofErr w:type="gramStart"/>
      <w:r w:rsidRPr="005B2E01">
        <w:t>22.7</w:t>
      </w:r>
      <w:r w:rsidRPr="005B2E01">
        <w:rPr>
          <w:rFonts w:hint="cs"/>
          <w:rtl/>
        </w:rPr>
        <w:tab/>
        <w:t>قدمت الولايات المتحدة مقترحها بشأن نشر التقارير السنوية للمراجع الخارجي على الموقع الإلكتروني للاتحاد المتاح لعامة الجمهور، بما يتماشى مع أفضل الممارسات المتبعة في منظومة الأمم المتحدة.</w:t>
      </w:r>
      <w:proofErr w:type="gramEnd"/>
    </w:p>
    <w:p w:rsidR="00E810C1" w:rsidRPr="005B2E01" w:rsidRDefault="00E810C1" w:rsidP="00E810C1">
      <w:pPr>
        <w:rPr>
          <w:rtl/>
        </w:rPr>
      </w:pPr>
      <w:proofErr w:type="gramStart"/>
      <w:r w:rsidRPr="005B2E01">
        <w:t>23.7</w:t>
      </w:r>
      <w:r w:rsidRPr="005B2E01">
        <w:rPr>
          <w:rFonts w:hint="cs"/>
          <w:rtl/>
        </w:rPr>
        <w:tab/>
        <w:t>يسلط المقترح الضوء على أهمية شفافية الممارسات المتبعة في الإدارة المالية لبناء الثقة فيما بين أصحاب المصلحة وضمان استمرار الدعم المقدم إلى المنظمة وإلى مهامها.</w:t>
      </w:r>
      <w:proofErr w:type="gramEnd"/>
    </w:p>
    <w:p w:rsidR="00E810C1" w:rsidRPr="005B2E01" w:rsidRDefault="00E810C1" w:rsidP="00E810C1">
      <w:pPr>
        <w:rPr>
          <w:rtl/>
        </w:rPr>
      </w:pPr>
      <w:r w:rsidRPr="005B2E01">
        <w:t>24.7</w:t>
      </w:r>
      <w:r w:rsidRPr="005B2E01">
        <w:rPr>
          <w:rFonts w:hint="cs"/>
          <w:rtl/>
        </w:rPr>
        <w:tab/>
        <w:t xml:space="preserve">اقترح بعض المندوبين نصاً يعبر عن الشواغل المختلفة بهدف التوصل إلى توافق في الآراء، أي توصية للمجلس </w:t>
      </w:r>
      <w:r>
        <w:rPr>
          <w:rFonts w:hint="cs"/>
          <w:rtl/>
        </w:rPr>
        <w:t>ب‍جعل</w:t>
      </w:r>
      <w:r w:rsidRPr="005B2E01">
        <w:rPr>
          <w:rFonts w:hint="cs"/>
          <w:rtl/>
        </w:rPr>
        <w:t xml:space="preserve"> النفاذ إلى تقارير اللجنة الاستشارية المستقلة للإدارة والمراجع الخارجي وملخص التقرير السنوي للمراجع الداخلي في متناول الجميع على أساس مؤقت واستثنائي إلى أن يبتّ مؤتمر المندوبين المفوضين لعام </w:t>
      </w:r>
      <w:r w:rsidRPr="005B2E01">
        <w:t>2014</w:t>
      </w:r>
      <w:r w:rsidRPr="005B2E01">
        <w:rPr>
          <w:rFonts w:hint="cs"/>
          <w:rtl/>
        </w:rPr>
        <w:t xml:space="preserve"> بشأن السياسة العامة للنفاذ إلى وثائق الاتحاد وكشفها لعامة الجمهور. وينبغي لهذا الترتيب المؤقت ألاّ يشكل سابقة يعتدّ بها لإجراء مستقبلي في هذا الخصوص إلى أن يبت المؤتمر </w:t>
      </w:r>
      <w:r w:rsidRPr="005B2E01">
        <w:t>PP-14</w:t>
      </w:r>
      <w:r w:rsidRPr="005B2E01">
        <w:rPr>
          <w:rFonts w:hint="cs"/>
          <w:rtl/>
        </w:rPr>
        <w:t xml:space="preserve"> في المسألة حسب الاقتضاء.</w:t>
      </w:r>
    </w:p>
    <w:p w:rsidR="00E810C1" w:rsidRPr="005B2E01" w:rsidRDefault="00E810C1" w:rsidP="00E810C1">
      <w:pPr>
        <w:spacing w:after="240"/>
        <w:rPr>
          <w:rtl/>
        </w:rPr>
      </w:pPr>
      <w:proofErr w:type="gramStart"/>
      <w:r w:rsidRPr="005B2E01">
        <w:t>25.7</w:t>
      </w:r>
      <w:r w:rsidRPr="005B2E01">
        <w:rPr>
          <w:rFonts w:hint="cs"/>
          <w:rtl/>
        </w:rPr>
        <w:tab/>
        <w:t>أكد المستشار القانوني للاتحاد أن مجلس الاتحاد يتمتع بالسلطة التي تخوله البت في هذه القضية.</w:t>
      </w:r>
      <w:proofErr w:type="gramEnd"/>
    </w:p>
    <w:tbl>
      <w:tblPr>
        <w:tblStyle w:val="TableGrid"/>
        <w:bidiVisual/>
        <w:tblW w:w="9639" w:type="dxa"/>
        <w:jc w:val="center"/>
        <w:tblLook w:val="04A0" w:firstRow="1" w:lastRow="0" w:firstColumn="1" w:lastColumn="0" w:noHBand="0" w:noVBand="1"/>
      </w:tblPr>
      <w:tblGrid>
        <w:gridCol w:w="9639"/>
      </w:tblGrid>
      <w:tr w:rsidR="00E810C1" w:rsidRPr="005B2E01" w:rsidTr="00B718F4">
        <w:trPr>
          <w:jc w:val="center"/>
        </w:trPr>
        <w:tc>
          <w:tcPr>
            <w:tcW w:w="9639" w:type="dxa"/>
          </w:tcPr>
          <w:p w:rsidR="00E810C1" w:rsidRPr="007673E8" w:rsidRDefault="00E810C1" w:rsidP="00B718F4">
            <w:pPr>
              <w:pStyle w:val="Headingi"/>
              <w:keepNext w:val="0"/>
              <w:keepLines w:val="0"/>
              <w:rPr>
                <w:i w:val="0"/>
                <w:iCs/>
                <w:rtl/>
              </w:rPr>
            </w:pPr>
            <w:r w:rsidRPr="007673E8">
              <w:rPr>
                <w:rFonts w:hint="cs"/>
                <w:i w:val="0"/>
                <w:iCs/>
                <w:rtl/>
              </w:rPr>
              <w:t>التوصية</w:t>
            </w:r>
          </w:p>
          <w:p w:rsidR="00E810C1" w:rsidRPr="005B2E01" w:rsidRDefault="00E810C1" w:rsidP="0067705C">
            <w:pPr>
              <w:spacing w:before="60" w:after="60"/>
              <w:rPr>
                <w:rtl/>
              </w:rPr>
            </w:pPr>
            <w:r w:rsidRPr="005B2E01">
              <w:t>26.7</w:t>
            </w:r>
            <w:r w:rsidRPr="005B2E01">
              <w:rPr>
                <w:rFonts w:hint="cs"/>
                <w:rtl/>
              </w:rPr>
              <w:tab/>
              <w:t>توصي اللجنة المجلس بالموافقة على النشر على أساس مؤقت واستثنائي إلى أن يبت مؤتمر المندوبين المفوضين لعام</w:t>
            </w:r>
            <w:r w:rsidR="0067705C">
              <w:rPr>
                <w:rFonts w:hint="eastAsia"/>
                <w:rtl/>
              </w:rPr>
              <w:t> </w:t>
            </w:r>
            <w:r w:rsidRPr="005B2E01">
              <w:t>2014</w:t>
            </w:r>
            <w:r w:rsidRPr="005B2E01">
              <w:rPr>
                <w:rFonts w:hint="cs"/>
                <w:rtl/>
              </w:rPr>
              <w:t xml:space="preserve"> بشأن السياسة العامة للنفاذ إلى معلومات الاتحاد والوثائق المتعلقة بما يلي:</w:t>
            </w:r>
          </w:p>
          <w:p w:rsidR="00E810C1" w:rsidRPr="005B2E01" w:rsidRDefault="00E810C1" w:rsidP="00B718F4">
            <w:pPr>
              <w:spacing w:before="60" w:after="60"/>
              <w:ind w:left="1871" w:hanging="737"/>
              <w:rPr>
                <w:rtl/>
              </w:rPr>
            </w:pPr>
            <w:r w:rsidRPr="005B2E01">
              <w:rPr>
                <w:rFonts w:hint="cs"/>
                <w:rtl/>
              </w:rPr>
              <w:t>-</w:t>
            </w:r>
            <w:r w:rsidRPr="005B2E01">
              <w:rPr>
                <w:rtl/>
              </w:rPr>
              <w:tab/>
            </w:r>
            <w:r w:rsidRPr="005B2E01">
              <w:rPr>
                <w:rFonts w:hint="cs"/>
                <w:rtl/>
              </w:rPr>
              <w:t>تقرير اللجنة الاستشارية المستقلة للإدارة؛</w:t>
            </w:r>
          </w:p>
          <w:p w:rsidR="00E810C1" w:rsidRPr="005B2E01" w:rsidRDefault="00E810C1" w:rsidP="00B718F4">
            <w:pPr>
              <w:spacing w:before="60" w:after="60"/>
              <w:ind w:left="1871" w:hanging="737"/>
              <w:rPr>
                <w:rtl/>
              </w:rPr>
            </w:pPr>
            <w:r w:rsidRPr="005B2E01">
              <w:rPr>
                <w:rFonts w:hint="cs"/>
                <w:rtl/>
              </w:rPr>
              <w:t>-</w:t>
            </w:r>
            <w:r w:rsidRPr="005B2E01">
              <w:rPr>
                <w:rtl/>
              </w:rPr>
              <w:tab/>
            </w:r>
            <w:r w:rsidRPr="005B2E01">
              <w:rPr>
                <w:rFonts w:hint="cs"/>
                <w:rtl/>
              </w:rPr>
              <w:t>تقرير المراجع الخارجي</w:t>
            </w:r>
            <w:r>
              <w:rPr>
                <w:rFonts w:hint="cs"/>
                <w:rtl/>
              </w:rPr>
              <w:t xml:space="preserve"> للحسابات</w:t>
            </w:r>
            <w:r w:rsidRPr="005B2E01">
              <w:rPr>
                <w:rFonts w:hint="cs"/>
                <w:rtl/>
              </w:rPr>
              <w:t>؛</w:t>
            </w:r>
          </w:p>
          <w:p w:rsidR="00E810C1" w:rsidRPr="005B2E01" w:rsidRDefault="00E810C1" w:rsidP="00B718F4">
            <w:pPr>
              <w:spacing w:before="60" w:after="60"/>
              <w:ind w:left="1871" w:hanging="737"/>
              <w:rPr>
                <w:rtl/>
              </w:rPr>
            </w:pPr>
            <w:r w:rsidRPr="005B2E01">
              <w:rPr>
                <w:rFonts w:hint="cs"/>
                <w:rtl/>
              </w:rPr>
              <w:t>-</w:t>
            </w:r>
            <w:r w:rsidRPr="005B2E01">
              <w:rPr>
                <w:rtl/>
              </w:rPr>
              <w:tab/>
            </w:r>
            <w:r w:rsidRPr="005B2E01">
              <w:rPr>
                <w:rFonts w:hint="cs"/>
                <w:rtl/>
              </w:rPr>
              <w:t xml:space="preserve">ملخص </w:t>
            </w:r>
            <w:r>
              <w:rPr>
                <w:rFonts w:hint="cs"/>
                <w:rtl/>
              </w:rPr>
              <w:t xml:space="preserve">تقرير </w:t>
            </w:r>
            <w:r w:rsidRPr="005B2E01">
              <w:rPr>
                <w:rFonts w:hint="cs"/>
                <w:rtl/>
              </w:rPr>
              <w:t>المراجعة الداخلية</w:t>
            </w:r>
            <w:r>
              <w:rPr>
                <w:rFonts w:hint="cs"/>
                <w:rtl/>
              </w:rPr>
              <w:t xml:space="preserve"> للحسابات</w:t>
            </w:r>
            <w:r w:rsidRPr="005B2E01">
              <w:rPr>
                <w:rFonts w:hint="cs"/>
                <w:rtl/>
              </w:rPr>
              <w:t>.</w:t>
            </w:r>
          </w:p>
          <w:p w:rsidR="00E810C1" w:rsidRPr="005B2E01" w:rsidRDefault="00E810C1" w:rsidP="00B718F4">
            <w:pPr>
              <w:spacing w:before="60" w:after="60"/>
              <w:rPr>
                <w:rtl/>
              </w:rPr>
            </w:pPr>
            <w:r w:rsidRPr="005B2E01">
              <w:rPr>
                <w:rFonts w:hint="cs"/>
                <w:rtl/>
              </w:rPr>
              <w:t>وينبغي ألاّ يشكل هذا الترتيب المؤقت سابقة يعتدّ بها لإجراء مستقبلي بهذا الخصوص إلى أن يبت المؤتمر</w:t>
            </w:r>
            <w:r>
              <w:rPr>
                <w:rFonts w:hint="eastAsia"/>
                <w:rtl/>
              </w:rPr>
              <w:t> </w:t>
            </w:r>
            <w:r w:rsidRPr="005B2E01">
              <w:t>PP-14</w:t>
            </w:r>
            <w:r w:rsidRPr="005B2E01">
              <w:rPr>
                <w:rFonts w:hint="cs"/>
                <w:rtl/>
              </w:rPr>
              <w:t xml:space="preserve"> في المسألة، حسب</w:t>
            </w:r>
            <w:r>
              <w:rPr>
                <w:rFonts w:hint="eastAsia"/>
                <w:rtl/>
              </w:rPr>
              <w:t> </w:t>
            </w:r>
            <w:r w:rsidRPr="005B2E01">
              <w:rPr>
                <w:rFonts w:hint="cs"/>
                <w:rtl/>
              </w:rPr>
              <w:t>الاقتضاء.</w:t>
            </w:r>
          </w:p>
        </w:tc>
      </w:tr>
    </w:tbl>
    <w:p w:rsidR="00E810C1" w:rsidRDefault="00E810C1" w:rsidP="00944C10">
      <w:pPr>
        <w:rPr>
          <w:rtl/>
        </w:rPr>
      </w:pPr>
      <w:r>
        <w:rPr>
          <w:rFonts w:hint="cs"/>
          <w:rtl/>
        </w:rPr>
        <w:t>...</w:t>
      </w:r>
    </w:p>
    <w:p w:rsidR="00E810C1" w:rsidRPr="00E810C1" w:rsidRDefault="00E810C1" w:rsidP="00944C10">
      <w:pPr>
        <w:keepNext/>
        <w:rPr>
          <w:rtl/>
        </w:rPr>
      </w:pPr>
      <w:r w:rsidRPr="00E810C1">
        <w:rPr>
          <w:rFonts w:hint="cs"/>
          <w:b/>
          <w:bCs/>
          <w:rtl/>
          <w:lang w:val="fr-FR"/>
        </w:rPr>
        <w:t xml:space="preserve">الوثيقة </w:t>
      </w:r>
      <w:r w:rsidRPr="00E810C1">
        <w:rPr>
          <w:b/>
          <w:bCs/>
        </w:rPr>
        <w:t>C14/99</w:t>
      </w:r>
      <w:r w:rsidRPr="00E810C1">
        <w:rPr>
          <w:rFonts w:hint="cs"/>
          <w:b/>
          <w:bCs/>
          <w:rtl/>
        </w:rPr>
        <w:t>:</w:t>
      </w:r>
      <w:r>
        <w:rPr>
          <w:rFonts w:hint="cs"/>
          <w:rtl/>
        </w:rPr>
        <w:t xml:space="preserve"> </w:t>
      </w:r>
      <w:r w:rsidRPr="002402F8">
        <w:rPr>
          <w:rFonts w:hint="cs"/>
          <w:rtl/>
        </w:rPr>
        <w:t>م</w:t>
      </w:r>
      <w:r>
        <w:rPr>
          <w:rFonts w:hint="cs"/>
          <w:rtl/>
        </w:rPr>
        <w:t>‍</w:t>
      </w:r>
      <w:r w:rsidRPr="002402F8">
        <w:rPr>
          <w:rFonts w:hint="cs"/>
          <w:rtl/>
        </w:rPr>
        <w:t>حضر</w:t>
      </w:r>
      <w:r w:rsidRPr="002402F8">
        <w:rPr>
          <w:rtl/>
        </w:rPr>
        <w:t xml:space="preserve"> </w:t>
      </w:r>
      <w:r>
        <w:rPr>
          <w:rFonts w:hint="cs"/>
          <w:rtl/>
        </w:rPr>
        <w:t>موج</w:t>
      </w:r>
      <w:r w:rsidRPr="002402F8">
        <w:rPr>
          <w:rFonts w:hint="cs"/>
          <w:rtl/>
        </w:rPr>
        <w:t>ز</w:t>
      </w:r>
      <w:r>
        <w:rPr>
          <w:rFonts w:hint="cs"/>
          <w:rtl/>
        </w:rPr>
        <w:t xml:space="preserve"> </w:t>
      </w:r>
      <w:r w:rsidRPr="002402F8">
        <w:rPr>
          <w:rFonts w:hint="cs"/>
          <w:rtl/>
        </w:rPr>
        <w:t>للجلسة</w:t>
      </w:r>
      <w:r w:rsidRPr="002402F8">
        <w:rPr>
          <w:rtl/>
        </w:rPr>
        <w:t xml:space="preserve"> </w:t>
      </w:r>
      <w:r w:rsidRPr="002402F8">
        <w:rPr>
          <w:rFonts w:hint="cs"/>
          <w:rtl/>
        </w:rPr>
        <w:t>العامة</w:t>
      </w:r>
      <w:r w:rsidRPr="002402F8">
        <w:rPr>
          <w:rtl/>
        </w:rPr>
        <w:t xml:space="preserve"> </w:t>
      </w:r>
      <w:r w:rsidRPr="002402F8">
        <w:rPr>
          <w:rFonts w:hint="cs"/>
          <w:rtl/>
        </w:rPr>
        <w:t>التاسعة</w:t>
      </w:r>
    </w:p>
    <w:p w:rsidR="00E810C1" w:rsidRDefault="00E810C1" w:rsidP="00E810C1">
      <w:pPr>
        <w:rPr>
          <w:rtl/>
        </w:rPr>
      </w:pPr>
      <w:r>
        <w:rPr>
          <w:rFonts w:hint="cs"/>
          <w:rtl/>
        </w:rPr>
        <w:t>...</w:t>
      </w:r>
    </w:p>
    <w:p w:rsidR="00E810C1" w:rsidRDefault="00944C10" w:rsidP="00944C10">
      <w:pPr>
        <w:rPr>
          <w:rtl/>
        </w:rPr>
      </w:pPr>
      <w:r>
        <w:rPr>
          <w:rFonts w:hint="cs"/>
          <w:rtl/>
        </w:rPr>
        <w:t>...</w:t>
      </w:r>
      <w:r w:rsidR="00E810C1">
        <w:rPr>
          <w:rFonts w:hint="cs"/>
          <w:rtl/>
        </w:rPr>
        <w:t>"</w:t>
      </w:r>
      <w:r w:rsidR="00E810C1" w:rsidRPr="00B96F01">
        <w:rPr>
          <w:lang w:val="en-US"/>
        </w:rPr>
        <w:t>6.1</w:t>
      </w:r>
      <w:r w:rsidR="00E810C1" w:rsidRPr="00B96F01">
        <w:rPr>
          <w:rtl/>
        </w:rPr>
        <w:tab/>
      </w:r>
      <w:r w:rsidR="00E810C1" w:rsidRPr="00B96F01">
        <w:rPr>
          <w:rFonts w:hint="eastAsia"/>
          <w:rtl/>
        </w:rPr>
        <w:t>وقال</w:t>
      </w:r>
      <w:r w:rsidR="00E810C1" w:rsidRPr="00B96F01">
        <w:rPr>
          <w:rtl/>
        </w:rPr>
        <w:t xml:space="preserve"> </w:t>
      </w:r>
      <w:r w:rsidR="00E810C1" w:rsidRPr="00B96F01">
        <w:rPr>
          <w:rFonts w:hint="eastAsia"/>
          <w:rtl/>
        </w:rPr>
        <w:t>أحد</w:t>
      </w:r>
      <w:r w:rsidR="00E810C1" w:rsidRPr="00B96F01">
        <w:rPr>
          <w:rtl/>
        </w:rPr>
        <w:t xml:space="preserve"> </w:t>
      </w:r>
      <w:r w:rsidR="00E810C1" w:rsidRPr="00B96F01">
        <w:rPr>
          <w:rFonts w:hint="eastAsia"/>
          <w:rtl/>
        </w:rPr>
        <w:t>أعضاء</w:t>
      </w:r>
      <w:r w:rsidR="00E810C1" w:rsidRPr="00B96F01">
        <w:rPr>
          <w:rtl/>
        </w:rPr>
        <w:t xml:space="preserve"> </w:t>
      </w:r>
      <w:r w:rsidR="00E810C1" w:rsidRPr="00B96F01">
        <w:rPr>
          <w:rFonts w:hint="eastAsia"/>
          <w:rtl/>
        </w:rPr>
        <w:t>المجلس</w:t>
      </w:r>
      <w:r w:rsidR="00E810C1" w:rsidRPr="00B96F01">
        <w:rPr>
          <w:rtl/>
        </w:rPr>
        <w:t xml:space="preserve"> </w:t>
      </w:r>
      <w:r w:rsidR="00E810C1" w:rsidRPr="00B96F01">
        <w:rPr>
          <w:rFonts w:hint="cs"/>
          <w:rtl/>
        </w:rPr>
        <w:t>إ</w:t>
      </w:r>
      <w:r w:rsidR="00E810C1" w:rsidRPr="00B96F01">
        <w:rPr>
          <w:rFonts w:hint="eastAsia"/>
          <w:rtl/>
        </w:rPr>
        <w:t>ن</w:t>
      </w:r>
      <w:r w:rsidR="00E810C1" w:rsidRPr="00B96F01">
        <w:rPr>
          <w:rtl/>
        </w:rPr>
        <w:t xml:space="preserve"> </w:t>
      </w:r>
      <w:r w:rsidR="00E810C1" w:rsidRPr="00B96F01">
        <w:rPr>
          <w:rFonts w:hint="eastAsia"/>
          <w:rtl/>
        </w:rPr>
        <w:t>التوصية</w:t>
      </w:r>
      <w:r w:rsidR="00E810C1" w:rsidRPr="00B96F01">
        <w:rPr>
          <w:rtl/>
        </w:rPr>
        <w:t xml:space="preserve"> </w:t>
      </w:r>
      <w:r w:rsidR="00E810C1" w:rsidRPr="00B96F01">
        <w:rPr>
          <w:rFonts w:hint="eastAsia"/>
          <w:rtl/>
        </w:rPr>
        <w:t>الواردة</w:t>
      </w:r>
      <w:r w:rsidR="00E810C1" w:rsidRPr="00B96F01">
        <w:rPr>
          <w:rtl/>
        </w:rPr>
        <w:t xml:space="preserve"> </w:t>
      </w:r>
      <w:r w:rsidR="00E810C1" w:rsidRPr="00B96F01">
        <w:rPr>
          <w:rFonts w:hint="eastAsia"/>
          <w:rtl/>
        </w:rPr>
        <w:t>في</w:t>
      </w:r>
      <w:r w:rsidR="00E810C1" w:rsidRPr="00B96F01">
        <w:rPr>
          <w:rtl/>
        </w:rPr>
        <w:t xml:space="preserve"> </w:t>
      </w:r>
      <w:r w:rsidR="00E810C1" w:rsidRPr="00B96F01">
        <w:rPr>
          <w:rFonts w:hint="eastAsia"/>
          <w:rtl/>
        </w:rPr>
        <w:t>الفقرة</w:t>
      </w:r>
      <w:r w:rsidR="00E810C1">
        <w:rPr>
          <w:rFonts w:hint="cs"/>
          <w:rtl/>
        </w:rPr>
        <w:t> </w:t>
      </w:r>
      <w:r w:rsidR="00E810C1" w:rsidRPr="00B96F01">
        <w:rPr>
          <w:lang w:val="en-US"/>
        </w:rPr>
        <w:t>14.7</w:t>
      </w:r>
      <w:r w:rsidR="00E810C1" w:rsidRPr="00B96F01">
        <w:rPr>
          <w:rtl/>
        </w:rPr>
        <w:t xml:space="preserve"> </w:t>
      </w:r>
      <w:r w:rsidR="00E810C1" w:rsidRPr="00B96F01">
        <w:rPr>
          <w:rFonts w:hint="eastAsia"/>
          <w:rtl/>
        </w:rPr>
        <w:t>ينبغي</w:t>
      </w:r>
      <w:r w:rsidR="00E810C1" w:rsidRPr="00B96F01">
        <w:rPr>
          <w:rtl/>
        </w:rPr>
        <w:t xml:space="preserve"> </w:t>
      </w:r>
      <w:r w:rsidR="00E810C1" w:rsidRPr="00B96F01">
        <w:rPr>
          <w:rFonts w:hint="eastAsia"/>
          <w:rtl/>
        </w:rPr>
        <w:t>أن</w:t>
      </w:r>
      <w:r w:rsidR="00E810C1" w:rsidRPr="00B96F01">
        <w:rPr>
          <w:rtl/>
        </w:rPr>
        <w:t xml:space="preserve"> </w:t>
      </w:r>
      <w:r w:rsidR="00E810C1" w:rsidRPr="00B96F01">
        <w:rPr>
          <w:rFonts w:hint="eastAsia"/>
          <w:rtl/>
        </w:rPr>
        <w:t>تشير</w:t>
      </w:r>
      <w:r w:rsidR="00E810C1" w:rsidRPr="00B96F01">
        <w:rPr>
          <w:rtl/>
        </w:rPr>
        <w:t xml:space="preserve"> </w:t>
      </w:r>
      <w:r w:rsidR="00E810C1" w:rsidRPr="00B96F01">
        <w:rPr>
          <w:rFonts w:hint="eastAsia"/>
          <w:rtl/>
        </w:rPr>
        <w:t>صراحة</w:t>
      </w:r>
      <w:r w:rsidR="00E810C1" w:rsidRPr="00B96F01">
        <w:rPr>
          <w:rFonts w:hint="cs"/>
          <w:rtl/>
        </w:rPr>
        <w:t>ً</w:t>
      </w:r>
      <w:r w:rsidR="00E810C1" w:rsidRPr="00B96F01">
        <w:rPr>
          <w:rtl/>
        </w:rPr>
        <w:t xml:space="preserve"> </w:t>
      </w:r>
      <w:r w:rsidR="00E810C1" w:rsidRPr="00B96F01">
        <w:rPr>
          <w:rFonts w:hint="eastAsia"/>
          <w:rtl/>
        </w:rPr>
        <w:t>إلى</w:t>
      </w:r>
      <w:r w:rsidR="00E810C1" w:rsidRPr="00B96F01">
        <w:rPr>
          <w:rtl/>
        </w:rPr>
        <w:t xml:space="preserve"> </w:t>
      </w:r>
      <w:r w:rsidR="00E810C1" w:rsidRPr="00B96F01">
        <w:rPr>
          <w:rFonts w:hint="eastAsia"/>
          <w:rtl/>
        </w:rPr>
        <w:t>مؤتمر</w:t>
      </w:r>
      <w:r w:rsidR="00E810C1" w:rsidRPr="00B96F01">
        <w:rPr>
          <w:rtl/>
        </w:rPr>
        <w:t xml:space="preserve"> </w:t>
      </w:r>
      <w:r w:rsidR="00E810C1" w:rsidRPr="00B96F01">
        <w:rPr>
          <w:rFonts w:hint="eastAsia"/>
          <w:rtl/>
        </w:rPr>
        <w:t>المندوبين</w:t>
      </w:r>
      <w:r w:rsidR="00E810C1" w:rsidRPr="00B96F01">
        <w:rPr>
          <w:rtl/>
        </w:rPr>
        <w:t xml:space="preserve"> </w:t>
      </w:r>
      <w:r w:rsidR="00E810C1" w:rsidRPr="00B96F01">
        <w:rPr>
          <w:rFonts w:hint="eastAsia"/>
          <w:rtl/>
        </w:rPr>
        <w:t>المفوضين</w:t>
      </w:r>
      <w:r w:rsidR="00E810C1" w:rsidRPr="00B96F01">
        <w:rPr>
          <w:rtl/>
        </w:rPr>
        <w:t xml:space="preserve"> </w:t>
      </w:r>
      <w:r w:rsidR="00E810C1" w:rsidRPr="00B96F01">
        <w:rPr>
          <w:rFonts w:hint="eastAsia"/>
          <w:rtl/>
        </w:rPr>
        <w:t>لعام</w:t>
      </w:r>
      <w:r w:rsidR="00E810C1" w:rsidRPr="00B96F01">
        <w:rPr>
          <w:rFonts w:hint="cs"/>
          <w:rtl/>
        </w:rPr>
        <w:t> </w:t>
      </w:r>
      <w:r w:rsidR="00E810C1" w:rsidRPr="00B96F01">
        <w:rPr>
          <w:lang w:val="en-US"/>
        </w:rPr>
        <w:t>2014</w:t>
      </w:r>
      <w:r w:rsidR="00E810C1" w:rsidRPr="00B96F01">
        <w:rPr>
          <w:rtl/>
        </w:rPr>
        <w:t>.</w:t>
      </w:r>
      <w:r w:rsidR="00E810C1">
        <w:rPr>
          <w:rFonts w:hint="cs"/>
          <w:rtl/>
        </w:rPr>
        <w:t>.."</w:t>
      </w:r>
    </w:p>
    <w:p w:rsidR="009B443D" w:rsidRPr="00E810C1" w:rsidRDefault="00944C10" w:rsidP="00EC2B90">
      <w:pPr>
        <w:rPr>
          <w:rtl/>
        </w:rPr>
      </w:pPr>
      <w:r>
        <w:rPr>
          <w:rFonts w:hint="cs"/>
          <w:rtl/>
          <w:lang w:val="en-US"/>
        </w:rPr>
        <w:t>.</w:t>
      </w:r>
      <w:r w:rsidR="000824C0">
        <w:rPr>
          <w:rFonts w:hint="cs"/>
          <w:rtl/>
          <w:lang w:val="en-US"/>
        </w:rPr>
        <w:t>.."</w:t>
      </w:r>
      <w:r w:rsidR="000824C0" w:rsidRPr="002402F8">
        <w:rPr>
          <w:lang w:val="en-US"/>
        </w:rPr>
        <w:t>25.1</w:t>
      </w:r>
      <w:r w:rsidR="000824C0" w:rsidRPr="002402F8">
        <w:rPr>
          <w:rtl/>
        </w:rPr>
        <w:tab/>
      </w:r>
      <w:r w:rsidR="009B443D" w:rsidRPr="002402F8">
        <w:rPr>
          <w:rFonts w:hint="eastAsia"/>
          <w:rtl/>
        </w:rPr>
        <w:t>ورهناً</w:t>
      </w:r>
      <w:r w:rsidR="009B443D" w:rsidRPr="002402F8">
        <w:rPr>
          <w:rtl/>
        </w:rPr>
        <w:t xml:space="preserve"> </w:t>
      </w:r>
      <w:r w:rsidR="009B443D" w:rsidRPr="002402F8">
        <w:rPr>
          <w:rFonts w:hint="cs"/>
          <w:rtl/>
        </w:rPr>
        <w:t>ب</w:t>
      </w:r>
      <w:r w:rsidR="009B443D" w:rsidRPr="002402F8">
        <w:rPr>
          <w:rFonts w:hint="eastAsia"/>
          <w:rtl/>
        </w:rPr>
        <w:t>التعديلات</w:t>
      </w:r>
      <w:r w:rsidR="009B443D" w:rsidRPr="002402F8">
        <w:rPr>
          <w:rtl/>
        </w:rPr>
        <w:t xml:space="preserve"> </w:t>
      </w:r>
      <w:r w:rsidR="009B443D" w:rsidRPr="002402F8">
        <w:rPr>
          <w:rFonts w:hint="eastAsia"/>
          <w:rtl/>
        </w:rPr>
        <w:t>المتفق</w:t>
      </w:r>
      <w:r w:rsidR="009B443D" w:rsidRPr="002402F8">
        <w:rPr>
          <w:rtl/>
        </w:rPr>
        <w:t xml:space="preserve"> </w:t>
      </w:r>
      <w:r w:rsidR="009B443D" w:rsidRPr="002402F8">
        <w:rPr>
          <w:rFonts w:hint="eastAsia"/>
          <w:rtl/>
        </w:rPr>
        <w:t>عليها</w:t>
      </w:r>
      <w:r w:rsidR="009B443D" w:rsidRPr="002402F8">
        <w:rPr>
          <w:rtl/>
        </w:rPr>
        <w:t xml:space="preserve"> </w:t>
      </w:r>
      <w:r w:rsidR="009B443D" w:rsidRPr="002402F8">
        <w:rPr>
          <w:rFonts w:hint="eastAsia"/>
          <w:rtl/>
        </w:rPr>
        <w:t>أثناء</w:t>
      </w:r>
      <w:r w:rsidR="009B443D" w:rsidRPr="002402F8">
        <w:rPr>
          <w:rtl/>
        </w:rPr>
        <w:t xml:space="preserve"> </w:t>
      </w:r>
      <w:r w:rsidR="009B443D" w:rsidRPr="002402F8">
        <w:rPr>
          <w:rFonts w:hint="eastAsia"/>
          <w:rtl/>
        </w:rPr>
        <w:t>النقاش،</w:t>
      </w:r>
      <w:r w:rsidR="009B443D" w:rsidRPr="002402F8">
        <w:rPr>
          <w:rtl/>
        </w:rPr>
        <w:t xml:space="preserve"> </w:t>
      </w:r>
      <w:r w:rsidR="009B443D" w:rsidRPr="002402F8">
        <w:rPr>
          <w:rFonts w:hint="cs"/>
          <w:b/>
          <w:bCs/>
          <w:rtl/>
        </w:rPr>
        <w:t>وافق</w:t>
      </w:r>
      <w:r w:rsidR="009B443D" w:rsidRPr="002402F8">
        <w:rPr>
          <w:rtl/>
        </w:rPr>
        <w:t xml:space="preserve"> </w:t>
      </w:r>
      <w:r w:rsidR="009B443D" w:rsidRPr="002402F8">
        <w:rPr>
          <w:rFonts w:hint="eastAsia"/>
          <w:rtl/>
        </w:rPr>
        <w:t>المجلس</w:t>
      </w:r>
      <w:r w:rsidR="009B443D" w:rsidRPr="002402F8">
        <w:rPr>
          <w:rFonts w:hint="cs"/>
          <w:rtl/>
        </w:rPr>
        <w:t xml:space="preserve"> على</w:t>
      </w:r>
      <w:r w:rsidR="009B443D" w:rsidRPr="002402F8">
        <w:rPr>
          <w:rtl/>
        </w:rPr>
        <w:t xml:space="preserve"> </w:t>
      </w:r>
      <w:r w:rsidR="009B443D" w:rsidRPr="002402F8">
        <w:rPr>
          <w:rFonts w:hint="eastAsia"/>
          <w:rtl/>
        </w:rPr>
        <w:t>التوصيات</w:t>
      </w:r>
      <w:r w:rsidR="009B443D" w:rsidRPr="002402F8">
        <w:rPr>
          <w:rtl/>
        </w:rPr>
        <w:t xml:space="preserve"> </w:t>
      </w:r>
      <w:r w:rsidR="009B443D" w:rsidRPr="002402F8">
        <w:rPr>
          <w:rFonts w:hint="eastAsia"/>
          <w:rtl/>
        </w:rPr>
        <w:t>الواردة</w:t>
      </w:r>
      <w:r w:rsidR="009B443D" w:rsidRPr="002402F8">
        <w:rPr>
          <w:rtl/>
        </w:rPr>
        <w:t xml:space="preserve"> </w:t>
      </w:r>
      <w:r w:rsidR="009B443D" w:rsidRPr="002402F8">
        <w:rPr>
          <w:rFonts w:hint="eastAsia"/>
          <w:rtl/>
        </w:rPr>
        <w:t>في</w:t>
      </w:r>
      <w:r w:rsidR="009B443D" w:rsidRPr="002402F8">
        <w:rPr>
          <w:rtl/>
        </w:rPr>
        <w:t xml:space="preserve"> </w:t>
      </w:r>
      <w:r w:rsidR="009B443D" w:rsidRPr="002402F8">
        <w:rPr>
          <w:rFonts w:hint="eastAsia"/>
          <w:rtl/>
        </w:rPr>
        <w:t>الفقرات</w:t>
      </w:r>
      <w:r w:rsidR="009B443D">
        <w:rPr>
          <w:rFonts w:hint="cs"/>
          <w:rtl/>
        </w:rPr>
        <w:t> </w:t>
      </w:r>
      <w:r w:rsidR="009B443D" w:rsidRPr="002402F8">
        <w:rPr>
          <w:lang w:val="en-US"/>
        </w:rPr>
        <w:t>7.1</w:t>
      </w:r>
      <w:r w:rsidR="00EC2B90">
        <w:rPr>
          <w:rFonts w:hint="cs"/>
          <w:rtl/>
        </w:rPr>
        <w:t xml:space="preserve"> </w:t>
      </w:r>
      <w:r w:rsidR="009B443D" w:rsidRPr="002402F8">
        <w:rPr>
          <w:rFonts w:hint="eastAsia"/>
          <w:rtl/>
        </w:rPr>
        <w:t>و</w:t>
      </w:r>
      <w:r w:rsidR="009B443D" w:rsidRPr="002402F8">
        <w:rPr>
          <w:lang w:val="en-US"/>
        </w:rPr>
        <w:t>7.2</w:t>
      </w:r>
      <w:r w:rsidR="009B443D" w:rsidRPr="002402F8">
        <w:rPr>
          <w:rtl/>
        </w:rPr>
        <w:t xml:space="preserve"> </w:t>
      </w:r>
      <w:r w:rsidR="009B443D" w:rsidRPr="002402F8">
        <w:rPr>
          <w:rFonts w:hint="eastAsia"/>
          <w:rtl/>
        </w:rPr>
        <w:t>و</w:t>
      </w:r>
      <w:r w:rsidR="009B443D" w:rsidRPr="002402F8">
        <w:rPr>
          <w:lang w:val="en-US"/>
        </w:rPr>
        <w:t>5.3</w:t>
      </w:r>
      <w:r w:rsidR="009B443D" w:rsidRPr="002402F8">
        <w:rPr>
          <w:rtl/>
        </w:rPr>
        <w:t xml:space="preserve"> </w:t>
      </w:r>
      <w:r w:rsidR="009B443D" w:rsidRPr="00E55E44">
        <w:rPr>
          <w:rFonts w:hint="eastAsia"/>
          <w:spacing w:val="-2"/>
          <w:rtl/>
        </w:rPr>
        <w:t>و</w:t>
      </w:r>
      <w:r w:rsidR="009B443D" w:rsidRPr="00E55E44">
        <w:rPr>
          <w:spacing w:val="-2"/>
          <w:lang w:val="en-US"/>
        </w:rPr>
        <w:t>7.4</w:t>
      </w:r>
      <w:r w:rsidR="009B443D" w:rsidRPr="00E55E44">
        <w:rPr>
          <w:spacing w:val="-2"/>
          <w:rtl/>
        </w:rPr>
        <w:t xml:space="preserve"> </w:t>
      </w:r>
      <w:r w:rsidR="009B443D" w:rsidRPr="00E55E44">
        <w:rPr>
          <w:rFonts w:hint="eastAsia"/>
          <w:spacing w:val="-2"/>
          <w:rtl/>
        </w:rPr>
        <w:t>و</w:t>
      </w:r>
      <w:r w:rsidR="009B443D" w:rsidRPr="00E55E44">
        <w:rPr>
          <w:spacing w:val="-2"/>
          <w:lang w:val="en-US"/>
        </w:rPr>
        <w:t>2.5</w:t>
      </w:r>
      <w:r w:rsidR="009B443D" w:rsidRPr="00E55E44">
        <w:rPr>
          <w:spacing w:val="-2"/>
          <w:rtl/>
        </w:rPr>
        <w:t xml:space="preserve"> </w:t>
      </w:r>
      <w:r w:rsidR="009B443D" w:rsidRPr="00E55E44">
        <w:rPr>
          <w:rFonts w:hint="eastAsia"/>
          <w:spacing w:val="-2"/>
          <w:rtl/>
        </w:rPr>
        <w:t>و</w:t>
      </w:r>
      <w:r w:rsidR="009B443D" w:rsidRPr="00E55E44">
        <w:rPr>
          <w:spacing w:val="-2"/>
          <w:lang w:val="en-US"/>
        </w:rPr>
        <w:t>4.6</w:t>
      </w:r>
      <w:r w:rsidR="009B443D" w:rsidRPr="00E55E44">
        <w:rPr>
          <w:spacing w:val="-2"/>
          <w:rtl/>
        </w:rPr>
        <w:t xml:space="preserve"> </w:t>
      </w:r>
      <w:r w:rsidR="009B443D" w:rsidRPr="00E55E44">
        <w:rPr>
          <w:rFonts w:hint="eastAsia"/>
          <w:spacing w:val="-2"/>
          <w:rtl/>
        </w:rPr>
        <w:t>و</w:t>
      </w:r>
      <w:r w:rsidR="009B443D" w:rsidRPr="00E55E44">
        <w:rPr>
          <w:spacing w:val="-2"/>
          <w:lang w:val="en-US"/>
        </w:rPr>
        <w:t>8.7</w:t>
      </w:r>
      <w:r w:rsidR="009B443D" w:rsidRPr="00E55E44">
        <w:rPr>
          <w:spacing w:val="-2"/>
          <w:rtl/>
        </w:rPr>
        <w:t xml:space="preserve"> </w:t>
      </w:r>
      <w:r w:rsidR="009B443D" w:rsidRPr="00E55E44">
        <w:rPr>
          <w:rFonts w:hint="eastAsia"/>
          <w:spacing w:val="-2"/>
          <w:rtl/>
        </w:rPr>
        <w:t>و</w:t>
      </w:r>
      <w:r w:rsidR="009B443D" w:rsidRPr="00E55E44">
        <w:rPr>
          <w:spacing w:val="-2"/>
          <w:lang w:val="en-US"/>
        </w:rPr>
        <w:t>14.7</w:t>
      </w:r>
      <w:r w:rsidR="009B443D" w:rsidRPr="00E55E44">
        <w:rPr>
          <w:spacing w:val="-2"/>
          <w:rtl/>
        </w:rPr>
        <w:t xml:space="preserve"> </w:t>
      </w:r>
      <w:r w:rsidR="009B443D" w:rsidRPr="00E55E44">
        <w:rPr>
          <w:rFonts w:hint="eastAsia"/>
          <w:spacing w:val="-2"/>
          <w:rtl/>
        </w:rPr>
        <w:t>و</w:t>
      </w:r>
      <w:r w:rsidR="009B443D" w:rsidRPr="00E55E44">
        <w:rPr>
          <w:spacing w:val="-2"/>
          <w:lang w:val="en-US"/>
        </w:rPr>
        <w:t>26.7</w:t>
      </w:r>
      <w:r w:rsidR="009B443D" w:rsidRPr="00E55E44">
        <w:rPr>
          <w:spacing w:val="-2"/>
          <w:rtl/>
        </w:rPr>
        <w:t xml:space="preserve"> </w:t>
      </w:r>
      <w:r w:rsidR="009B443D" w:rsidRPr="00E55E44">
        <w:rPr>
          <w:rFonts w:hint="eastAsia"/>
          <w:spacing w:val="-2"/>
          <w:rtl/>
        </w:rPr>
        <w:t>و</w:t>
      </w:r>
      <w:r w:rsidR="009B443D" w:rsidRPr="00E55E44">
        <w:rPr>
          <w:spacing w:val="-2"/>
          <w:lang w:val="en-US"/>
        </w:rPr>
        <w:t>35.7</w:t>
      </w:r>
      <w:r w:rsidR="009B443D" w:rsidRPr="00E55E44">
        <w:rPr>
          <w:spacing w:val="-2"/>
          <w:rtl/>
        </w:rPr>
        <w:t xml:space="preserve"> </w:t>
      </w:r>
      <w:r w:rsidR="009B443D" w:rsidRPr="00E55E44">
        <w:rPr>
          <w:rFonts w:hint="eastAsia"/>
          <w:spacing w:val="-2"/>
          <w:rtl/>
        </w:rPr>
        <w:t>و</w:t>
      </w:r>
      <w:r w:rsidR="009B443D" w:rsidRPr="00E55E44">
        <w:rPr>
          <w:spacing w:val="-2"/>
          <w:lang w:val="en-US"/>
        </w:rPr>
        <w:t>37.7</w:t>
      </w:r>
      <w:r w:rsidR="009B443D" w:rsidRPr="00E55E44">
        <w:rPr>
          <w:spacing w:val="-2"/>
          <w:rtl/>
        </w:rPr>
        <w:t xml:space="preserve"> </w:t>
      </w:r>
      <w:r w:rsidR="009B443D" w:rsidRPr="00E55E44">
        <w:rPr>
          <w:rFonts w:hint="eastAsia"/>
          <w:spacing w:val="-2"/>
          <w:rtl/>
        </w:rPr>
        <w:t>و</w:t>
      </w:r>
      <w:r w:rsidR="009B443D" w:rsidRPr="00E55E44">
        <w:rPr>
          <w:spacing w:val="-2"/>
          <w:lang w:val="en-US"/>
        </w:rPr>
        <w:t>43.7</w:t>
      </w:r>
      <w:r w:rsidR="009B443D" w:rsidRPr="00E55E44">
        <w:rPr>
          <w:spacing w:val="-2"/>
          <w:rtl/>
        </w:rPr>
        <w:t xml:space="preserve"> </w:t>
      </w:r>
      <w:r w:rsidR="009B443D" w:rsidRPr="00E55E44">
        <w:rPr>
          <w:rFonts w:hint="eastAsia"/>
          <w:spacing w:val="-2"/>
          <w:rtl/>
        </w:rPr>
        <w:t>و</w:t>
      </w:r>
      <w:r w:rsidR="009B443D" w:rsidRPr="00E55E44">
        <w:rPr>
          <w:spacing w:val="-2"/>
          <w:lang w:val="en-US"/>
        </w:rPr>
        <w:t>2.8</w:t>
      </w:r>
      <w:r w:rsidR="009B443D" w:rsidRPr="00E55E44">
        <w:rPr>
          <w:spacing w:val="-2"/>
          <w:rtl/>
        </w:rPr>
        <w:t xml:space="preserve"> </w:t>
      </w:r>
      <w:r w:rsidR="009B443D" w:rsidRPr="00E55E44">
        <w:rPr>
          <w:rFonts w:hint="eastAsia"/>
          <w:spacing w:val="-2"/>
          <w:rtl/>
        </w:rPr>
        <w:t>و</w:t>
      </w:r>
      <w:r w:rsidR="009B443D" w:rsidRPr="00E55E44">
        <w:rPr>
          <w:spacing w:val="-2"/>
          <w:lang w:val="en-US"/>
        </w:rPr>
        <w:t>8.9</w:t>
      </w:r>
      <w:r w:rsidR="009B443D" w:rsidRPr="00E55E44">
        <w:rPr>
          <w:spacing w:val="-2"/>
          <w:rtl/>
        </w:rPr>
        <w:t xml:space="preserve"> </w:t>
      </w:r>
      <w:r w:rsidR="009B443D" w:rsidRPr="00E55E44">
        <w:rPr>
          <w:rFonts w:hint="eastAsia"/>
          <w:spacing w:val="-2"/>
          <w:rtl/>
        </w:rPr>
        <w:t>و</w:t>
      </w:r>
      <w:r w:rsidR="009B443D" w:rsidRPr="00E55E44">
        <w:rPr>
          <w:spacing w:val="-2"/>
          <w:lang w:val="en-US"/>
        </w:rPr>
        <w:t>7.10</w:t>
      </w:r>
      <w:r w:rsidR="009B443D" w:rsidRPr="00E55E44">
        <w:rPr>
          <w:spacing w:val="-2"/>
          <w:rtl/>
        </w:rPr>
        <w:t xml:space="preserve"> </w:t>
      </w:r>
      <w:r w:rsidR="009B443D" w:rsidRPr="00E55E44">
        <w:rPr>
          <w:rFonts w:hint="eastAsia"/>
          <w:spacing w:val="-2"/>
          <w:rtl/>
        </w:rPr>
        <w:t>و</w:t>
      </w:r>
      <w:r w:rsidR="009B443D" w:rsidRPr="00E55E44">
        <w:rPr>
          <w:spacing w:val="-2"/>
          <w:lang w:val="en-US"/>
        </w:rPr>
        <w:t>5.11</w:t>
      </w:r>
      <w:r w:rsidR="009B443D" w:rsidRPr="00E55E44">
        <w:rPr>
          <w:spacing w:val="-2"/>
          <w:rtl/>
        </w:rPr>
        <w:t xml:space="preserve"> </w:t>
      </w:r>
      <w:r w:rsidR="009B443D" w:rsidRPr="00E55E44">
        <w:rPr>
          <w:rFonts w:hint="eastAsia"/>
          <w:spacing w:val="-2"/>
          <w:rtl/>
        </w:rPr>
        <w:t>و</w:t>
      </w:r>
      <w:r w:rsidR="009B443D" w:rsidRPr="00E55E44">
        <w:rPr>
          <w:spacing w:val="-2"/>
          <w:lang w:val="en-US"/>
        </w:rPr>
        <w:t>8.12</w:t>
      </w:r>
      <w:r w:rsidR="009B443D" w:rsidRPr="00E55E44">
        <w:rPr>
          <w:spacing w:val="-2"/>
          <w:rtl/>
        </w:rPr>
        <w:t xml:space="preserve"> </w:t>
      </w:r>
      <w:r w:rsidR="009B443D" w:rsidRPr="00E55E44">
        <w:rPr>
          <w:rFonts w:hint="eastAsia"/>
          <w:spacing w:val="-2"/>
          <w:rtl/>
        </w:rPr>
        <w:t>و</w:t>
      </w:r>
      <w:r w:rsidR="009B443D" w:rsidRPr="00E55E44">
        <w:rPr>
          <w:spacing w:val="-2"/>
          <w:lang w:val="en-US"/>
        </w:rPr>
        <w:t>5.13</w:t>
      </w:r>
      <w:r w:rsidR="009B443D" w:rsidRPr="00E55E44">
        <w:rPr>
          <w:spacing w:val="-2"/>
          <w:rtl/>
        </w:rPr>
        <w:t xml:space="preserve"> </w:t>
      </w:r>
      <w:r w:rsidR="009B443D" w:rsidRPr="00E55E44">
        <w:rPr>
          <w:rFonts w:hint="eastAsia"/>
          <w:spacing w:val="-2"/>
          <w:rtl/>
        </w:rPr>
        <w:t>و</w:t>
      </w:r>
      <w:r w:rsidR="009B443D" w:rsidRPr="00E55E44">
        <w:rPr>
          <w:spacing w:val="-2"/>
          <w:lang w:val="en-US"/>
        </w:rPr>
        <w:t>6.14</w:t>
      </w:r>
      <w:r w:rsidR="009B443D" w:rsidRPr="00E55E44">
        <w:rPr>
          <w:spacing w:val="-2"/>
          <w:rtl/>
        </w:rPr>
        <w:t xml:space="preserve"> </w:t>
      </w:r>
      <w:r w:rsidR="009B443D" w:rsidRPr="00E55E44">
        <w:rPr>
          <w:rFonts w:hint="eastAsia"/>
          <w:spacing w:val="-2"/>
          <w:rtl/>
        </w:rPr>
        <w:t>و</w:t>
      </w:r>
      <w:r w:rsidR="009B443D" w:rsidRPr="00E55E44">
        <w:rPr>
          <w:spacing w:val="-2"/>
          <w:lang w:val="en-US"/>
        </w:rPr>
        <w:t>4.15</w:t>
      </w:r>
      <w:r w:rsidR="009B443D" w:rsidRPr="00E55E44">
        <w:rPr>
          <w:spacing w:val="-2"/>
          <w:rtl/>
        </w:rPr>
        <w:t xml:space="preserve"> </w:t>
      </w:r>
      <w:r w:rsidR="009B443D" w:rsidRPr="00E55E44">
        <w:rPr>
          <w:rFonts w:hint="eastAsia"/>
          <w:spacing w:val="-2"/>
          <w:rtl/>
        </w:rPr>
        <w:t>و</w:t>
      </w:r>
      <w:r w:rsidR="009B443D" w:rsidRPr="00E55E44">
        <w:rPr>
          <w:spacing w:val="-2"/>
          <w:lang w:val="en-US"/>
        </w:rPr>
        <w:t>5.15</w:t>
      </w:r>
      <w:r w:rsidR="009B443D" w:rsidRPr="00E55E44">
        <w:rPr>
          <w:spacing w:val="-2"/>
          <w:rtl/>
        </w:rPr>
        <w:t xml:space="preserve"> </w:t>
      </w:r>
      <w:r w:rsidR="009B443D" w:rsidRPr="00E55E44">
        <w:rPr>
          <w:rFonts w:hint="eastAsia"/>
          <w:spacing w:val="-2"/>
          <w:rtl/>
        </w:rPr>
        <w:t>و</w:t>
      </w:r>
      <w:r w:rsidR="009B443D" w:rsidRPr="00E55E44">
        <w:rPr>
          <w:spacing w:val="-2"/>
          <w:lang w:val="en-US"/>
        </w:rPr>
        <w:t>9.18</w:t>
      </w:r>
      <w:r w:rsidR="009B443D" w:rsidRPr="00E55E44">
        <w:rPr>
          <w:spacing w:val="-2"/>
          <w:rtl/>
        </w:rPr>
        <w:t xml:space="preserve"> </w:t>
      </w:r>
      <w:r w:rsidR="009B443D" w:rsidRPr="00E55E44">
        <w:rPr>
          <w:rFonts w:hint="eastAsia"/>
          <w:spacing w:val="-2"/>
          <w:rtl/>
        </w:rPr>
        <w:t>و</w:t>
      </w:r>
      <w:r w:rsidR="009B443D" w:rsidRPr="00E55E44">
        <w:rPr>
          <w:spacing w:val="-2"/>
          <w:lang w:val="en-US"/>
        </w:rPr>
        <w:t>14.19</w:t>
      </w:r>
      <w:r w:rsidR="009B443D" w:rsidRPr="00E55E44">
        <w:rPr>
          <w:rFonts w:hint="eastAsia"/>
          <w:spacing w:val="-2"/>
          <w:rtl/>
        </w:rPr>
        <w:t>،</w:t>
      </w:r>
      <w:r w:rsidR="009B443D" w:rsidRPr="00E55E44">
        <w:rPr>
          <w:spacing w:val="-2"/>
          <w:rtl/>
        </w:rPr>
        <w:t xml:space="preserve"> </w:t>
      </w:r>
      <w:r w:rsidR="009B443D" w:rsidRPr="00E55E44">
        <w:rPr>
          <w:rFonts w:hint="eastAsia"/>
          <w:spacing w:val="-2"/>
          <w:rtl/>
        </w:rPr>
        <w:t>وبالتالي</w:t>
      </w:r>
      <w:r w:rsidR="009B443D" w:rsidRPr="00E55E44">
        <w:rPr>
          <w:spacing w:val="-2"/>
          <w:rtl/>
        </w:rPr>
        <w:t xml:space="preserve"> </w:t>
      </w:r>
      <w:r w:rsidR="009B443D" w:rsidRPr="00E55E44">
        <w:rPr>
          <w:rFonts w:hint="cs"/>
          <w:b/>
          <w:bCs/>
          <w:spacing w:val="-2"/>
          <w:rtl/>
        </w:rPr>
        <w:t>وافق على</w:t>
      </w:r>
      <w:r w:rsidR="009B443D" w:rsidRPr="00E55E44">
        <w:rPr>
          <w:spacing w:val="-2"/>
          <w:rtl/>
        </w:rPr>
        <w:t xml:space="preserve"> </w:t>
      </w:r>
      <w:r w:rsidR="009B443D" w:rsidRPr="00E55E44">
        <w:rPr>
          <w:rFonts w:hint="eastAsia"/>
          <w:spacing w:val="-2"/>
          <w:rtl/>
        </w:rPr>
        <w:t>النصوص</w:t>
      </w:r>
      <w:r w:rsidR="009B443D" w:rsidRPr="00E55E44">
        <w:rPr>
          <w:spacing w:val="-2"/>
          <w:rtl/>
        </w:rPr>
        <w:t xml:space="preserve"> </w:t>
      </w:r>
      <w:r w:rsidR="009B443D" w:rsidRPr="00E55E44">
        <w:rPr>
          <w:rFonts w:hint="eastAsia"/>
          <w:spacing w:val="-2"/>
          <w:rtl/>
        </w:rPr>
        <w:t>التالية</w:t>
      </w:r>
      <w:r w:rsidR="009B443D" w:rsidRPr="00E55E44">
        <w:rPr>
          <w:spacing w:val="-2"/>
          <w:rtl/>
        </w:rPr>
        <w:t xml:space="preserve"> </w:t>
      </w:r>
      <w:r w:rsidR="009B443D" w:rsidRPr="00E55E44">
        <w:rPr>
          <w:rFonts w:hint="eastAsia"/>
          <w:spacing w:val="-2"/>
          <w:rtl/>
        </w:rPr>
        <w:t>أو</w:t>
      </w:r>
      <w:r w:rsidR="009B443D" w:rsidRPr="00E55E44">
        <w:rPr>
          <w:b/>
          <w:bCs/>
          <w:spacing w:val="-2"/>
          <w:rtl/>
        </w:rPr>
        <w:t xml:space="preserve"> </w:t>
      </w:r>
      <w:r w:rsidR="009B443D" w:rsidRPr="00E55E44">
        <w:rPr>
          <w:rFonts w:hint="cs"/>
          <w:b/>
          <w:bCs/>
          <w:spacing w:val="-2"/>
          <w:rtl/>
        </w:rPr>
        <w:t>أقرها</w:t>
      </w:r>
      <w:r w:rsidR="009B443D" w:rsidRPr="00E55E44">
        <w:rPr>
          <w:b/>
          <w:bCs/>
          <w:spacing w:val="-2"/>
          <w:rtl/>
        </w:rPr>
        <w:t xml:space="preserve"> </w:t>
      </w:r>
      <w:r w:rsidR="009B443D" w:rsidRPr="00E55E44">
        <w:rPr>
          <w:rFonts w:hint="eastAsia"/>
          <w:spacing w:val="-2"/>
          <w:rtl/>
        </w:rPr>
        <w:t>أو</w:t>
      </w:r>
      <w:r w:rsidR="009B443D" w:rsidRPr="00E55E44">
        <w:rPr>
          <w:b/>
          <w:bCs/>
          <w:spacing w:val="-2"/>
          <w:rtl/>
        </w:rPr>
        <w:t xml:space="preserve"> </w:t>
      </w:r>
      <w:r w:rsidR="009B443D" w:rsidRPr="00E55E44">
        <w:rPr>
          <w:rFonts w:hint="cs"/>
          <w:b/>
          <w:bCs/>
          <w:spacing w:val="-2"/>
          <w:rtl/>
        </w:rPr>
        <w:t xml:space="preserve">أيدها </w:t>
      </w:r>
      <w:r w:rsidR="009B443D" w:rsidRPr="00E55E44">
        <w:rPr>
          <w:rFonts w:hint="cs"/>
          <w:spacing w:val="-2"/>
          <w:rtl/>
        </w:rPr>
        <w:t>أو</w:t>
      </w:r>
      <w:r w:rsidR="009B443D" w:rsidRPr="00E55E44">
        <w:rPr>
          <w:rFonts w:hint="cs"/>
          <w:b/>
          <w:bCs/>
          <w:spacing w:val="-2"/>
          <w:rtl/>
        </w:rPr>
        <w:t xml:space="preserve"> أحاط بها علماً</w:t>
      </w:r>
      <w:r w:rsidR="006B4249">
        <w:rPr>
          <w:rFonts w:hint="cs"/>
          <w:rtl/>
        </w:rPr>
        <w:t>...</w:t>
      </w:r>
      <w:proofErr w:type="gramStart"/>
      <w:r w:rsidR="009B443D">
        <w:rPr>
          <w:rFonts w:hint="cs"/>
          <w:rtl/>
        </w:rPr>
        <w:t>".</w:t>
      </w:r>
      <w:proofErr w:type="gramEnd"/>
    </w:p>
    <w:p w:rsidR="00753558" w:rsidRPr="00753558" w:rsidRDefault="00944C10" w:rsidP="00944C10">
      <w:pPr>
        <w:spacing w:before="600"/>
        <w:jc w:val="center"/>
        <w:rPr>
          <w:rtl/>
          <w:lang w:val="fr-FR"/>
        </w:rPr>
      </w:pPr>
      <w:r>
        <w:rPr>
          <w:rFonts w:hint="cs"/>
          <w:rtl/>
          <w:lang w:val="fr-FR"/>
        </w:rPr>
        <w:t>__________</w:t>
      </w:r>
    </w:p>
    <w:sectPr w:rsidR="00753558" w:rsidRPr="00753558" w:rsidSect="003E018F">
      <w:headerReference w:type="even" r:id="rId19"/>
      <w:headerReference w:type="default" r:id="rId20"/>
      <w:footerReference w:type="default" r:id="rId21"/>
      <w:headerReference w:type="first" r:id="rId22"/>
      <w:footerReference w:type="first" r:id="rId23"/>
      <w:pgSz w:w="11907" w:h="16834" w:code="9"/>
      <w:pgMar w:top="1418" w:right="1134" w:bottom="1418" w:left="1134" w:header="720"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832" w:rsidRDefault="008E6832" w:rsidP="00FE7FCA">
      <w:r>
        <w:separator/>
      </w:r>
    </w:p>
  </w:endnote>
  <w:endnote w:type="continuationSeparator" w:id="0">
    <w:p w:rsidR="008E6832" w:rsidRDefault="008E6832"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AB9" w:rsidRPr="005E013A" w:rsidRDefault="00B37433" w:rsidP="00324B3C">
    <w:pPr>
      <w:tabs>
        <w:tab w:val="clear" w:pos="567"/>
        <w:tab w:val="clear" w:pos="1134"/>
        <w:tab w:val="clear" w:pos="1701"/>
        <w:tab w:val="clear" w:pos="2268"/>
        <w:tab w:val="clear" w:pos="2835"/>
        <w:tab w:val="center" w:pos="4820"/>
        <w:tab w:val="right" w:pos="9639"/>
      </w:tabs>
      <w:overflowPunct/>
      <w:autoSpaceDE/>
      <w:autoSpaceDN/>
      <w:bidi w:val="0"/>
      <w:adjustRightInd/>
      <w:textAlignment w:val="auto"/>
      <w:rPr>
        <w:rFonts w:asciiTheme="minorHAnsi" w:hAnsiTheme="minorHAnsi"/>
        <w:color w:val="FFFFFF" w:themeColor="background1"/>
        <w:sz w:val="16"/>
        <w:szCs w:val="16"/>
        <w:lang w:val="en-US" w:bidi="ar-SA"/>
      </w:rPr>
    </w:pPr>
    <w:r w:rsidRPr="005E013A">
      <w:rPr>
        <w:rFonts w:asciiTheme="minorHAnsi" w:hAnsiTheme="minorHAnsi"/>
        <w:color w:val="FFFFFF" w:themeColor="background1"/>
        <w:sz w:val="16"/>
        <w:szCs w:val="16"/>
        <w:lang w:val="en-US" w:bidi="ar-SA"/>
      </w:rPr>
      <w:fldChar w:fldCharType="begin"/>
    </w:r>
    <w:r w:rsidRPr="005E013A">
      <w:rPr>
        <w:rFonts w:asciiTheme="minorHAnsi" w:hAnsiTheme="minorHAnsi"/>
        <w:color w:val="FFFFFF" w:themeColor="background1"/>
        <w:sz w:val="16"/>
        <w:szCs w:val="16"/>
        <w:lang w:val="en-US" w:bidi="ar-SA"/>
      </w:rPr>
      <w:instrText xml:space="preserve"> FILENAME \p \* MERGEFORMAT </w:instrText>
    </w:r>
    <w:r w:rsidRPr="005E013A">
      <w:rPr>
        <w:rFonts w:asciiTheme="minorHAnsi" w:hAnsiTheme="minorHAnsi"/>
        <w:color w:val="FFFFFF" w:themeColor="background1"/>
        <w:sz w:val="16"/>
        <w:szCs w:val="16"/>
        <w:lang w:val="en-US" w:bidi="ar-SA"/>
      </w:rPr>
      <w:fldChar w:fldCharType="separate"/>
    </w:r>
    <w:r w:rsidR="006B4249" w:rsidRPr="005E013A">
      <w:rPr>
        <w:rFonts w:asciiTheme="minorHAnsi" w:hAnsiTheme="minorHAnsi"/>
        <w:noProof/>
        <w:color w:val="FFFFFF" w:themeColor="background1"/>
        <w:sz w:val="16"/>
        <w:szCs w:val="16"/>
        <w:lang w:val="en-US" w:bidi="ar-SA"/>
      </w:rPr>
      <w:t>P:\ARA\SG\CONF-SG\PP14\000\059A.docx</w:t>
    </w:r>
    <w:r w:rsidRPr="005E013A">
      <w:rPr>
        <w:rFonts w:asciiTheme="minorHAnsi" w:hAnsiTheme="minorHAnsi"/>
        <w:color w:val="FFFFFF" w:themeColor="background1"/>
        <w:sz w:val="16"/>
        <w:szCs w:val="16"/>
        <w:lang w:val="en-US" w:bidi="ar-SA"/>
      </w:rPr>
      <w:fldChar w:fldCharType="end"/>
    </w:r>
    <w:r w:rsidR="00324B3C" w:rsidRPr="005E013A">
      <w:rPr>
        <w:rFonts w:asciiTheme="minorHAnsi" w:hAnsiTheme="minorHAnsi"/>
        <w:color w:val="FFFFFF" w:themeColor="background1"/>
        <w:sz w:val="16"/>
        <w:szCs w:val="16"/>
        <w:lang w:val="en-US" w:bidi="ar-SA"/>
      </w:rPr>
      <w:t xml:space="preserve">   </w:t>
    </w:r>
    <w:r w:rsidR="00324B3C" w:rsidRPr="005E013A">
      <w:rPr>
        <w:rFonts w:asciiTheme="minorHAnsi" w:hAnsiTheme="minorHAnsi"/>
        <w:noProof/>
        <w:color w:val="FFFFFF" w:themeColor="background1"/>
        <w:sz w:val="16"/>
        <w:szCs w:val="16"/>
        <w:lang w:val="en-US" w:bidi="ar-SA"/>
      </w:rPr>
      <w:t>(366220)</w:t>
    </w:r>
    <w:r w:rsidRPr="005E013A">
      <w:rPr>
        <w:rFonts w:asciiTheme="minorHAnsi" w:hAnsiTheme="minorHAnsi"/>
        <w:color w:val="FFFFFF" w:themeColor="background1"/>
        <w:sz w:val="16"/>
        <w:szCs w:val="16"/>
        <w:lang w:val="en-US" w:bidi="ar-SA"/>
      </w:rPr>
      <w:tab/>
    </w:r>
    <w:r w:rsidRPr="005E013A">
      <w:rPr>
        <w:rFonts w:asciiTheme="minorHAnsi" w:hAnsiTheme="minorHAnsi"/>
        <w:color w:val="FFFFFF" w:themeColor="background1"/>
        <w:sz w:val="16"/>
        <w:szCs w:val="16"/>
        <w:lang w:val="en-US" w:bidi="ar-SA"/>
      </w:rPr>
      <w:fldChar w:fldCharType="begin"/>
    </w:r>
    <w:r w:rsidRPr="005E013A">
      <w:rPr>
        <w:rFonts w:asciiTheme="minorHAnsi" w:hAnsiTheme="minorHAnsi"/>
        <w:color w:val="FFFFFF" w:themeColor="background1"/>
        <w:sz w:val="16"/>
        <w:szCs w:val="16"/>
        <w:lang w:val="en-US" w:bidi="ar-SA"/>
      </w:rPr>
      <w:instrText xml:space="preserve"> savedate \@ dd.MM.yy </w:instrText>
    </w:r>
    <w:r w:rsidRPr="005E013A">
      <w:rPr>
        <w:rFonts w:asciiTheme="minorHAnsi" w:hAnsiTheme="minorHAnsi"/>
        <w:color w:val="FFFFFF" w:themeColor="background1"/>
        <w:sz w:val="16"/>
        <w:szCs w:val="16"/>
        <w:lang w:val="en-US" w:bidi="ar-SA"/>
      </w:rPr>
      <w:fldChar w:fldCharType="separate"/>
    </w:r>
    <w:r w:rsidR="005E013A" w:rsidRPr="005E013A">
      <w:rPr>
        <w:rFonts w:asciiTheme="minorHAnsi" w:hAnsiTheme="minorHAnsi"/>
        <w:noProof/>
        <w:color w:val="FFFFFF" w:themeColor="background1"/>
        <w:sz w:val="16"/>
        <w:szCs w:val="16"/>
        <w:lang w:val="en-US" w:bidi="ar-SA"/>
      </w:rPr>
      <w:t>08.09.14</w:t>
    </w:r>
    <w:r w:rsidRPr="005E013A">
      <w:rPr>
        <w:rFonts w:asciiTheme="minorHAnsi" w:hAnsiTheme="minorHAnsi"/>
        <w:color w:val="FFFFFF" w:themeColor="background1"/>
        <w:sz w:val="16"/>
        <w:szCs w:val="16"/>
        <w:lang w:val="en-US" w:bidi="ar-SA"/>
      </w:rPr>
      <w:fldChar w:fldCharType="end"/>
    </w:r>
    <w:r w:rsidR="00F77CA2" w:rsidRPr="005E013A">
      <w:rPr>
        <w:rFonts w:asciiTheme="minorHAnsi" w:hAnsiTheme="minorHAnsi"/>
        <w:color w:val="FFFFFF" w:themeColor="background1"/>
        <w:sz w:val="16"/>
        <w:szCs w:val="16"/>
        <w:lang w:val="en-US" w:bidi="ar-SA"/>
      </w:rPr>
      <w:tab/>
    </w:r>
    <w:r w:rsidRPr="005E013A">
      <w:rPr>
        <w:rFonts w:asciiTheme="minorHAnsi" w:hAnsiTheme="minorHAnsi"/>
        <w:color w:val="FFFFFF" w:themeColor="background1"/>
        <w:sz w:val="16"/>
        <w:szCs w:val="16"/>
        <w:lang w:val="en-US" w:bidi="ar-SA"/>
      </w:rPr>
      <w:fldChar w:fldCharType="begin"/>
    </w:r>
    <w:r w:rsidRPr="005E013A">
      <w:rPr>
        <w:rFonts w:asciiTheme="minorHAnsi" w:hAnsiTheme="minorHAnsi"/>
        <w:color w:val="FFFFFF" w:themeColor="background1"/>
        <w:sz w:val="16"/>
        <w:szCs w:val="16"/>
        <w:lang w:val="en-US" w:bidi="ar-SA"/>
      </w:rPr>
      <w:instrText xml:space="preserve"> printdate \@ dd.MM.yy </w:instrText>
    </w:r>
    <w:r w:rsidRPr="005E013A">
      <w:rPr>
        <w:rFonts w:asciiTheme="minorHAnsi" w:hAnsiTheme="minorHAnsi"/>
        <w:color w:val="FFFFFF" w:themeColor="background1"/>
        <w:sz w:val="16"/>
        <w:szCs w:val="16"/>
        <w:lang w:val="en-US" w:bidi="ar-SA"/>
      </w:rPr>
      <w:fldChar w:fldCharType="separate"/>
    </w:r>
    <w:r w:rsidR="006B4249" w:rsidRPr="005E013A">
      <w:rPr>
        <w:rFonts w:asciiTheme="minorHAnsi" w:hAnsiTheme="minorHAnsi"/>
        <w:noProof/>
        <w:color w:val="FFFFFF" w:themeColor="background1"/>
        <w:sz w:val="16"/>
        <w:szCs w:val="16"/>
        <w:lang w:val="en-US" w:bidi="ar-SA"/>
      </w:rPr>
      <w:t>00.00.00</w:t>
    </w:r>
    <w:r w:rsidRPr="005E013A">
      <w:rPr>
        <w:rFonts w:asciiTheme="minorHAnsi" w:hAnsiTheme="minorHAnsi"/>
        <w:color w:val="FFFFFF" w:themeColor="background1"/>
        <w:sz w:val="16"/>
        <w:szCs w:val="16"/>
        <w:lang w:val="en-US" w:bidi="ar-S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055" w:rsidRDefault="00255055" w:rsidP="00255055">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p w:rsidR="00255055" w:rsidRPr="005E013A" w:rsidRDefault="00255055" w:rsidP="00324B3C">
    <w:pPr>
      <w:tabs>
        <w:tab w:val="clear" w:pos="567"/>
        <w:tab w:val="clear" w:pos="1134"/>
        <w:tab w:val="clear" w:pos="1701"/>
        <w:tab w:val="clear" w:pos="2268"/>
        <w:tab w:val="clear" w:pos="2835"/>
        <w:tab w:val="center" w:pos="4820"/>
        <w:tab w:val="right" w:pos="9639"/>
      </w:tabs>
      <w:overflowPunct/>
      <w:autoSpaceDE/>
      <w:autoSpaceDN/>
      <w:bidi w:val="0"/>
      <w:adjustRightInd/>
      <w:textAlignment w:val="auto"/>
      <w:rPr>
        <w:rFonts w:asciiTheme="minorHAnsi" w:hAnsiTheme="minorHAnsi"/>
        <w:noProof/>
        <w:color w:val="FFFFFF" w:themeColor="background1"/>
        <w:sz w:val="16"/>
        <w:szCs w:val="16"/>
        <w:lang w:val="en-US" w:bidi="ar-SA"/>
      </w:rPr>
    </w:pPr>
    <w:r w:rsidRPr="005E013A">
      <w:rPr>
        <w:rFonts w:asciiTheme="minorHAnsi" w:hAnsiTheme="minorHAnsi"/>
        <w:noProof/>
        <w:color w:val="FFFFFF" w:themeColor="background1"/>
        <w:sz w:val="16"/>
        <w:szCs w:val="16"/>
        <w:lang w:val="en-US" w:bidi="ar-SA"/>
      </w:rPr>
      <w:fldChar w:fldCharType="begin"/>
    </w:r>
    <w:r w:rsidRPr="005E013A">
      <w:rPr>
        <w:rFonts w:asciiTheme="minorHAnsi" w:hAnsiTheme="minorHAnsi"/>
        <w:noProof/>
        <w:color w:val="FFFFFF" w:themeColor="background1"/>
        <w:sz w:val="16"/>
        <w:szCs w:val="16"/>
        <w:lang w:val="en-US" w:bidi="ar-SA"/>
      </w:rPr>
      <w:instrText xml:space="preserve"> FILENAME \p \* MERGEFORMAT </w:instrText>
    </w:r>
    <w:r w:rsidRPr="005E013A">
      <w:rPr>
        <w:rFonts w:asciiTheme="minorHAnsi" w:hAnsiTheme="minorHAnsi"/>
        <w:noProof/>
        <w:color w:val="FFFFFF" w:themeColor="background1"/>
        <w:sz w:val="16"/>
        <w:szCs w:val="16"/>
        <w:lang w:val="en-US" w:bidi="ar-SA"/>
      </w:rPr>
      <w:fldChar w:fldCharType="separate"/>
    </w:r>
    <w:r w:rsidR="006B4249" w:rsidRPr="005E013A">
      <w:rPr>
        <w:rFonts w:asciiTheme="minorHAnsi" w:hAnsiTheme="minorHAnsi"/>
        <w:noProof/>
        <w:color w:val="FFFFFF" w:themeColor="background1"/>
        <w:sz w:val="16"/>
        <w:szCs w:val="16"/>
        <w:lang w:val="en-US" w:bidi="ar-SA"/>
      </w:rPr>
      <w:t>P:\ARA\SG\CONF-SG\PP14\000\059A.docx</w:t>
    </w:r>
    <w:r w:rsidRPr="005E013A">
      <w:rPr>
        <w:rFonts w:asciiTheme="minorHAnsi" w:hAnsiTheme="minorHAnsi"/>
        <w:noProof/>
        <w:color w:val="FFFFFF" w:themeColor="background1"/>
        <w:sz w:val="16"/>
        <w:szCs w:val="16"/>
        <w:lang w:val="en-US" w:bidi="ar-SA"/>
      </w:rPr>
      <w:fldChar w:fldCharType="end"/>
    </w:r>
    <w:r w:rsidR="00324B3C" w:rsidRPr="005E013A">
      <w:rPr>
        <w:rFonts w:asciiTheme="minorHAnsi" w:hAnsiTheme="minorHAnsi"/>
        <w:noProof/>
        <w:color w:val="FFFFFF" w:themeColor="background1"/>
        <w:sz w:val="16"/>
        <w:szCs w:val="16"/>
        <w:lang w:val="en-US" w:bidi="ar-SA"/>
      </w:rPr>
      <w:t xml:space="preserve">   (366220)</w:t>
    </w:r>
    <w:r w:rsidRPr="005E013A">
      <w:rPr>
        <w:rFonts w:asciiTheme="minorHAnsi" w:hAnsiTheme="minorHAnsi"/>
        <w:noProof/>
        <w:color w:val="FFFFFF" w:themeColor="background1"/>
        <w:sz w:val="16"/>
        <w:szCs w:val="16"/>
        <w:lang w:val="en-US" w:bidi="ar-SA"/>
      </w:rPr>
      <w:tab/>
    </w:r>
    <w:r w:rsidRPr="005E013A">
      <w:rPr>
        <w:rFonts w:asciiTheme="minorHAnsi" w:hAnsiTheme="minorHAnsi"/>
        <w:noProof/>
        <w:color w:val="FFFFFF" w:themeColor="background1"/>
        <w:sz w:val="16"/>
        <w:szCs w:val="16"/>
        <w:lang w:val="en-US" w:bidi="ar-SA"/>
      </w:rPr>
      <w:fldChar w:fldCharType="begin"/>
    </w:r>
    <w:r w:rsidRPr="005E013A">
      <w:rPr>
        <w:rFonts w:asciiTheme="minorHAnsi" w:hAnsiTheme="minorHAnsi"/>
        <w:noProof/>
        <w:color w:val="FFFFFF" w:themeColor="background1"/>
        <w:sz w:val="16"/>
        <w:szCs w:val="16"/>
        <w:lang w:val="en-US" w:bidi="ar-SA"/>
      </w:rPr>
      <w:instrText xml:space="preserve"> savedate \@ dd.MM.yy </w:instrText>
    </w:r>
    <w:r w:rsidRPr="005E013A">
      <w:rPr>
        <w:rFonts w:asciiTheme="minorHAnsi" w:hAnsiTheme="minorHAnsi"/>
        <w:noProof/>
        <w:color w:val="FFFFFF" w:themeColor="background1"/>
        <w:sz w:val="16"/>
        <w:szCs w:val="16"/>
        <w:lang w:val="en-US" w:bidi="ar-SA"/>
      </w:rPr>
      <w:fldChar w:fldCharType="separate"/>
    </w:r>
    <w:r w:rsidR="005E013A" w:rsidRPr="005E013A">
      <w:rPr>
        <w:rFonts w:asciiTheme="minorHAnsi" w:hAnsiTheme="minorHAnsi"/>
        <w:noProof/>
        <w:color w:val="FFFFFF" w:themeColor="background1"/>
        <w:sz w:val="16"/>
        <w:szCs w:val="16"/>
        <w:lang w:val="en-US" w:bidi="ar-SA"/>
      </w:rPr>
      <w:t>08.09.14</w:t>
    </w:r>
    <w:r w:rsidRPr="005E013A">
      <w:rPr>
        <w:rFonts w:asciiTheme="minorHAnsi" w:hAnsiTheme="minorHAnsi"/>
        <w:noProof/>
        <w:color w:val="FFFFFF" w:themeColor="background1"/>
        <w:sz w:val="16"/>
        <w:szCs w:val="16"/>
        <w:lang w:val="en-US" w:bidi="ar-SA"/>
      </w:rPr>
      <w:fldChar w:fldCharType="end"/>
    </w:r>
    <w:r w:rsidR="00F77CA2" w:rsidRPr="005E013A">
      <w:rPr>
        <w:rFonts w:asciiTheme="minorHAnsi" w:hAnsiTheme="minorHAnsi"/>
        <w:noProof/>
        <w:color w:val="FFFFFF" w:themeColor="background1"/>
        <w:sz w:val="16"/>
        <w:szCs w:val="16"/>
        <w:lang w:val="en-US" w:bidi="ar-SA"/>
      </w:rPr>
      <w:tab/>
    </w:r>
    <w:r w:rsidRPr="005E013A">
      <w:rPr>
        <w:rFonts w:asciiTheme="minorHAnsi" w:hAnsiTheme="minorHAnsi"/>
        <w:noProof/>
        <w:color w:val="FFFFFF" w:themeColor="background1"/>
        <w:sz w:val="16"/>
        <w:szCs w:val="16"/>
        <w:lang w:val="en-US" w:bidi="ar-SA"/>
      </w:rPr>
      <w:fldChar w:fldCharType="begin"/>
    </w:r>
    <w:r w:rsidRPr="005E013A">
      <w:rPr>
        <w:rFonts w:asciiTheme="minorHAnsi" w:hAnsiTheme="minorHAnsi"/>
        <w:noProof/>
        <w:color w:val="FFFFFF" w:themeColor="background1"/>
        <w:sz w:val="16"/>
        <w:szCs w:val="16"/>
        <w:lang w:val="en-US" w:bidi="ar-SA"/>
      </w:rPr>
      <w:instrText xml:space="preserve"> printdate \@ dd.MM.yy </w:instrText>
    </w:r>
    <w:r w:rsidRPr="005E013A">
      <w:rPr>
        <w:rFonts w:asciiTheme="minorHAnsi" w:hAnsiTheme="minorHAnsi"/>
        <w:noProof/>
        <w:color w:val="FFFFFF" w:themeColor="background1"/>
        <w:sz w:val="16"/>
        <w:szCs w:val="16"/>
        <w:lang w:val="en-US" w:bidi="ar-SA"/>
      </w:rPr>
      <w:fldChar w:fldCharType="separate"/>
    </w:r>
    <w:r w:rsidR="006B4249" w:rsidRPr="005E013A">
      <w:rPr>
        <w:rFonts w:asciiTheme="minorHAnsi" w:hAnsiTheme="minorHAnsi"/>
        <w:noProof/>
        <w:color w:val="FFFFFF" w:themeColor="background1"/>
        <w:sz w:val="16"/>
        <w:szCs w:val="16"/>
        <w:lang w:val="en-US" w:bidi="ar-SA"/>
      </w:rPr>
      <w:t>00.00.00</w:t>
    </w:r>
    <w:r w:rsidRPr="005E013A">
      <w:rPr>
        <w:rFonts w:asciiTheme="minorHAnsi" w:hAnsiTheme="minorHAnsi"/>
        <w:noProof/>
        <w:color w:val="FFFFFF" w:themeColor="background1"/>
        <w:sz w:val="16"/>
        <w:szCs w:val="16"/>
        <w:lang w:val="en-US" w:bidi="ar-S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832" w:rsidRDefault="008E6832">
      <w:r>
        <w:t>_______________</w:t>
      </w:r>
    </w:p>
  </w:footnote>
  <w:footnote w:type="continuationSeparator" w:id="0">
    <w:p w:rsidR="008E6832" w:rsidRDefault="008E6832" w:rsidP="00FE7FCA">
      <w:r>
        <w:continuationSeparator/>
      </w:r>
    </w:p>
  </w:footnote>
  <w:footnote w:id="1">
    <w:p w:rsidR="00324B3C" w:rsidRDefault="00324B3C">
      <w:pPr>
        <w:pStyle w:val="FootnoteText"/>
      </w:pPr>
      <w:r>
        <w:rPr>
          <w:rStyle w:val="FootnoteReference"/>
        </w:rPr>
        <w:footnoteRef/>
      </w:r>
      <w:r>
        <w:rPr>
          <w:rtl/>
        </w:rPr>
        <w:tab/>
      </w:r>
      <w:r w:rsidRPr="00CE6FCB">
        <w:rPr>
          <w:rtl/>
        </w:rPr>
        <w:t xml:space="preserve">لاحظ أن مسألة </w:t>
      </w:r>
      <w:r w:rsidRPr="00DE76DC">
        <w:rPr>
          <w:i/>
          <w:iCs/>
          <w:rtl/>
        </w:rPr>
        <w:t>حق</w:t>
      </w:r>
      <w:r w:rsidRPr="00CE6FCB">
        <w:rPr>
          <w:rtl/>
        </w:rPr>
        <w:t xml:space="preserve"> </w:t>
      </w:r>
      <w:r>
        <w:rPr>
          <w:rFonts w:hint="cs"/>
          <w:rtl/>
        </w:rPr>
        <w:t>النفاذ</w:t>
      </w:r>
      <w:r w:rsidRPr="00CE6FCB">
        <w:rPr>
          <w:rtl/>
        </w:rPr>
        <w:t xml:space="preserve"> إلى المعلومات منفصل</w:t>
      </w:r>
      <w:r>
        <w:rPr>
          <w:rFonts w:hint="cs"/>
          <w:rtl/>
        </w:rPr>
        <w:t>ة</w:t>
      </w:r>
      <w:r w:rsidRPr="00CE6FCB">
        <w:rPr>
          <w:rtl/>
        </w:rPr>
        <w:t xml:space="preserve"> عن مسألة </w:t>
      </w:r>
      <w:r w:rsidRPr="00DE76DC">
        <w:rPr>
          <w:i/>
          <w:iCs/>
          <w:rtl/>
        </w:rPr>
        <w:t>تكلفة</w:t>
      </w:r>
      <w:r w:rsidRPr="00CE6FCB">
        <w:rPr>
          <w:rtl/>
        </w:rPr>
        <w:t xml:space="preserve"> هذا </w:t>
      </w:r>
      <w:r>
        <w:rPr>
          <w:rFonts w:hint="cs"/>
          <w:rtl/>
        </w:rPr>
        <w:t>النفاذ.</w:t>
      </w:r>
    </w:p>
  </w:footnote>
  <w:footnote w:id="2">
    <w:p w:rsidR="00864787" w:rsidRDefault="00864787" w:rsidP="009E318E">
      <w:pPr>
        <w:pStyle w:val="FootnoteText"/>
      </w:pPr>
      <w:r>
        <w:rPr>
          <w:rStyle w:val="FootnoteReference"/>
        </w:rPr>
        <w:footnoteRef/>
      </w:r>
      <w:r w:rsidR="00324B3C">
        <w:rPr>
          <w:rtl/>
        </w:rPr>
        <w:tab/>
      </w:r>
      <w:r w:rsidRPr="0027270F">
        <w:rPr>
          <w:rtl/>
        </w:rPr>
        <w:t xml:space="preserve">يقتصر </w:t>
      </w:r>
      <w:r>
        <w:rPr>
          <w:rFonts w:hint="cs"/>
          <w:rtl/>
        </w:rPr>
        <w:t>النفاذ</w:t>
      </w:r>
      <w:r w:rsidRPr="0027270F">
        <w:rPr>
          <w:rtl/>
        </w:rPr>
        <w:t xml:space="preserve"> إلى الرسائل المعممة </w:t>
      </w:r>
      <w:r>
        <w:rPr>
          <w:rFonts w:hint="cs"/>
          <w:rtl/>
        </w:rPr>
        <w:t xml:space="preserve">الصادرة عن </w:t>
      </w:r>
      <w:r w:rsidR="009E318E">
        <w:rPr>
          <w:rFonts w:hint="cs"/>
          <w:rtl/>
        </w:rPr>
        <w:t>الأمانة العامة</w:t>
      </w:r>
      <w:r w:rsidRPr="0027270F">
        <w:rPr>
          <w:rtl/>
        </w:rPr>
        <w:t xml:space="preserve"> على </w:t>
      </w:r>
      <w:r>
        <w:rPr>
          <w:rtl/>
        </w:rPr>
        <w:t>مستخدمي</w:t>
      </w:r>
      <w:r w:rsidRPr="0027270F">
        <w:rPr>
          <w:rtl/>
        </w:rPr>
        <w:t xml:space="preserve"> </w:t>
      </w:r>
      <w:r w:rsidRPr="00DA2764">
        <w:rPr>
          <w:rtl/>
          <w:lang w:bidi="ar"/>
        </w:rPr>
        <w:t xml:space="preserve">خدمة تبادل معلومات الاتصالات </w:t>
      </w:r>
      <w:r w:rsidR="00324B3C">
        <w:rPr>
          <w:lang w:bidi="ar"/>
        </w:rPr>
        <w:t>(</w:t>
      </w:r>
      <w:r w:rsidRPr="00DA2764">
        <w:rPr>
          <w:lang w:bidi="ar"/>
        </w:rPr>
        <w:t>TIES</w:t>
      </w:r>
      <w:r w:rsidR="00324B3C">
        <w:rPr>
          <w:lang w:bidi="ar"/>
        </w:rPr>
        <w:t>)</w:t>
      </w:r>
      <w:r w:rsidRPr="0027270F">
        <w:rPr>
          <w:rtl/>
        </w:rPr>
        <w:t xml:space="preserve">، ولكن </w:t>
      </w:r>
      <w:r>
        <w:rPr>
          <w:rFonts w:hint="cs"/>
          <w:rtl/>
        </w:rPr>
        <w:t>النفاذ</w:t>
      </w:r>
      <w:r w:rsidRPr="0027270F">
        <w:rPr>
          <w:rtl/>
        </w:rPr>
        <w:t xml:space="preserve"> </w:t>
      </w:r>
      <w:r>
        <w:rPr>
          <w:rFonts w:hint="cs"/>
          <w:rtl/>
        </w:rPr>
        <w:t xml:space="preserve">متاح للعموم </w:t>
      </w:r>
      <w:r w:rsidRPr="0027270F">
        <w:rPr>
          <w:rtl/>
        </w:rPr>
        <w:t>إلى جميع أنواع الرسائل المعممة</w:t>
      </w:r>
      <w:r>
        <w:rPr>
          <w:rFonts w:hint="cs"/>
          <w:rtl/>
        </w:rPr>
        <w:t xml:space="preserve"> الأخرى</w:t>
      </w:r>
      <w:r w:rsidR="00324B3C">
        <w:rPr>
          <w:rtl/>
        </w:rPr>
        <w:t xml:space="preserve"> في </w:t>
      </w:r>
      <w:r>
        <w:rPr>
          <w:rFonts w:hint="cs"/>
          <w:rtl/>
        </w:rPr>
        <w:t>ال</w:t>
      </w:r>
      <w:r w:rsidRPr="0027270F">
        <w:rPr>
          <w:rtl/>
        </w:rPr>
        <w:t xml:space="preserve">قطاعات </w:t>
      </w:r>
      <w:r>
        <w:rPr>
          <w:rFonts w:hint="cs"/>
          <w:rtl/>
        </w:rPr>
        <w:t>ال</w:t>
      </w:r>
      <w:r w:rsidRPr="0027270F">
        <w:rPr>
          <w:rtl/>
        </w:rPr>
        <w:t>ثلاثة.</w:t>
      </w:r>
    </w:p>
  </w:footnote>
  <w:footnote w:id="3">
    <w:p w:rsidR="00463A6B" w:rsidRDefault="00463A6B" w:rsidP="00463A6B">
      <w:pPr>
        <w:pStyle w:val="FootnoteText"/>
      </w:pPr>
      <w:r>
        <w:rPr>
          <w:rStyle w:val="FootnoteReference"/>
        </w:rPr>
        <w:footnoteRef/>
      </w:r>
      <w:r>
        <w:rPr>
          <w:rtl/>
        </w:rPr>
        <w:tab/>
      </w:r>
      <w:r w:rsidRPr="006A68B0">
        <w:rPr>
          <w:rFonts w:hint="cs"/>
          <w:rtl/>
          <w:lang w:bidi="ar"/>
        </w:rPr>
        <w:t>من ال</w:t>
      </w:r>
      <w:r w:rsidRPr="006A68B0">
        <w:rPr>
          <w:rtl/>
          <w:lang w:bidi="ar"/>
        </w:rPr>
        <w:t xml:space="preserve">منظمات </w:t>
      </w:r>
      <w:r w:rsidRPr="006A68B0">
        <w:rPr>
          <w:rFonts w:hint="cs"/>
          <w:rtl/>
          <w:lang w:bidi="ar"/>
        </w:rPr>
        <w:t>ال</w:t>
      </w:r>
      <w:r w:rsidRPr="006A68B0">
        <w:rPr>
          <w:rtl/>
          <w:lang w:bidi="ar"/>
        </w:rPr>
        <w:t>دولية/</w:t>
      </w:r>
      <w:r w:rsidRPr="006A68B0">
        <w:rPr>
          <w:rFonts w:hint="cs"/>
          <w:rtl/>
          <w:lang w:bidi="ar"/>
        </w:rPr>
        <w:t>ال</w:t>
      </w:r>
      <w:r w:rsidRPr="006A68B0">
        <w:rPr>
          <w:rtl/>
          <w:lang w:bidi="ar"/>
        </w:rPr>
        <w:t>حكومية</w:t>
      </w:r>
      <w:r w:rsidR="00FF51FF">
        <w:rPr>
          <w:rFonts w:hint="cs"/>
          <w:rtl/>
          <w:lang w:bidi="ar"/>
        </w:rPr>
        <w:t xml:space="preserve"> الدولية</w:t>
      </w:r>
      <w:r w:rsidRPr="006A68B0">
        <w:rPr>
          <w:rtl/>
          <w:lang w:bidi="ar"/>
        </w:rPr>
        <w:t xml:space="preserve"> </w:t>
      </w:r>
      <w:r w:rsidRPr="006A68B0">
        <w:rPr>
          <w:rFonts w:hint="cs"/>
          <w:rtl/>
          <w:lang w:bidi="ar"/>
        </w:rPr>
        <w:t>ال</w:t>
      </w:r>
      <w:r w:rsidRPr="006A68B0">
        <w:rPr>
          <w:rtl/>
          <w:lang w:bidi="ar"/>
        </w:rPr>
        <w:t xml:space="preserve">أخرى </w:t>
      </w:r>
      <w:r w:rsidRPr="006A68B0">
        <w:rPr>
          <w:rFonts w:hint="cs"/>
          <w:rtl/>
          <w:lang w:bidi="ar"/>
        </w:rPr>
        <w:t>التي</w:t>
      </w:r>
      <w:r w:rsidRPr="006A68B0">
        <w:rPr>
          <w:rtl/>
          <w:lang w:bidi="ar"/>
        </w:rPr>
        <w:t xml:space="preserve"> اعتمدت</w:t>
      </w:r>
      <w:r w:rsidRPr="006A68B0">
        <w:rPr>
          <w:rFonts w:hint="cs"/>
          <w:rtl/>
          <w:lang w:bidi="ar"/>
        </w:rPr>
        <w:t xml:space="preserve"> </w:t>
      </w:r>
      <w:r w:rsidRPr="006A68B0">
        <w:rPr>
          <w:rtl/>
          <w:lang w:bidi="ar"/>
        </w:rPr>
        <w:t>سياسات رسمي</w:t>
      </w:r>
      <w:r w:rsidRPr="006A68B0">
        <w:rPr>
          <w:rFonts w:hint="cs"/>
          <w:rtl/>
          <w:lang w:bidi="ar"/>
        </w:rPr>
        <w:t>ة</w:t>
      </w:r>
      <w:r w:rsidRPr="006A68B0">
        <w:rPr>
          <w:rtl/>
          <w:lang w:bidi="ar"/>
        </w:rPr>
        <w:t xml:space="preserve"> </w:t>
      </w:r>
      <w:r w:rsidRPr="006A68B0">
        <w:rPr>
          <w:rFonts w:hint="cs"/>
          <w:rtl/>
          <w:lang w:bidi="ar"/>
        </w:rPr>
        <w:t>بشأن النفاذ</w:t>
      </w:r>
      <w:r w:rsidRPr="006A68B0">
        <w:rPr>
          <w:rtl/>
          <w:lang w:bidi="ar"/>
        </w:rPr>
        <w:t xml:space="preserve"> إلى </w:t>
      </w:r>
      <w:r w:rsidRPr="006A68B0">
        <w:rPr>
          <w:rFonts w:hint="cs"/>
          <w:rtl/>
          <w:lang w:bidi="ar"/>
        </w:rPr>
        <w:t>ال</w:t>
      </w:r>
      <w:r w:rsidRPr="006A68B0">
        <w:rPr>
          <w:rtl/>
          <w:lang w:bidi="ar"/>
        </w:rPr>
        <w:t>معلومات أو الإفصاح</w:t>
      </w:r>
      <w:r w:rsidRPr="006A68B0">
        <w:rPr>
          <w:rFonts w:hint="cs"/>
          <w:rtl/>
          <w:lang w:bidi="ar"/>
        </w:rPr>
        <w:t xml:space="preserve"> عن</w:t>
      </w:r>
      <w:r w:rsidRPr="006A68B0">
        <w:rPr>
          <w:rtl/>
          <w:lang w:bidi="ar"/>
        </w:rPr>
        <w:t xml:space="preserve"> </w:t>
      </w:r>
      <w:r w:rsidRPr="006A68B0">
        <w:rPr>
          <w:rFonts w:hint="cs"/>
          <w:rtl/>
          <w:lang w:bidi="ar"/>
        </w:rPr>
        <w:t>ال</w:t>
      </w:r>
      <w:r w:rsidRPr="006A68B0">
        <w:rPr>
          <w:rtl/>
          <w:lang w:bidi="ar"/>
        </w:rPr>
        <w:t>معلومات: مصرف التنمية للبلدان الأمريكية</w:t>
      </w:r>
      <w:r>
        <w:rPr>
          <w:rFonts w:hint="cs"/>
          <w:rtl/>
          <w:lang w:bidi="ar"/>
        </w:rPr>
        <w:t xml:space="preserve"> </w:t>
      </w:r>
      <w:r>
        <w:rPr>
          <w:rFonts w:eastAsiaTheme="minorEastAsia" w:cstheme="minorBidi"/>
          <w:szCs w:val="24"/>
          <w:lang w:eastAsia="zh-CN"/>
        </w:rPr>
        <w:t>(IADB)</w:t>
      </w:r>
      <w:r>
        <w:rPr>
          <w:rFonts w:hint="cs"/>
          <w:rtl/>
        </w:rPr>
        <w:t xml:space="preserve"> </w:t>
      </w:r>
      <w:r>
        <w:rPr>
          <w:rFonts w:eastAsiaTheme="minorEastAsia" w:cstheme="minorBidi"/>
          <w:szCs w:val="24"/>
          <w:lang w:eastAsia="zh-CN"/>
        </w:rPr>
        <w:t>(2010</w:t>
      </w:r>
      <w:r w:rsidRPr="00A1056E">
        <w:rPr>
          <w:rFonts w:eastAsiaTheme="minorEastAsia" w:cstheme="minorBidi"/>
          <w:szCs w:val="24"/>
          <w:lang w:eastAsia="zh-CN"/>
        </w:rPr>
        <w:t>)</w:t>
      </w:r>
      <w:r w:rsidRPr="006A68B0">
        <w:rPr>
          <w:rtl/>
          <w:lang w:bidi="ar"/>
        </w:rPr>
        <w:t xml:space="preserve">، </w:t>
      </w:r>
      <w:r w:rsidRPr="006A68B0">
        <w:rPr>
          <w:rFonts w:hint="cs"/>
          <w:rtl/>
          <w:lang w:bidi="ar"/>
        </w:rPr>
        <w:t>ومصرف</w:t>
      </w:r>
      <w:r w:rsidRPr="006A68B0">
        <w:rPr>
          <w:rtl/>
          <w:lang w:bidi="ar"/>
        </w:rPr>
        <w:t xml:space="preserve"> التنمية الآسيوي </w:t>
      </w:r>
      <w:r>
        <w:rPr>
          <w:rFonts w:eastAsiaTheme="minorEastAsia" w:cstheme="minorBidi"/>
          <w:szCs w:val="24"/>
          <w:lang w:eastAsia="zh-CN"/>
        </w:rPr>
        <w:t>(2011</w:t>
      </w:r>
      <w:r w:rsidRPr="00A1056E">
        <w:rPr>
          <w:rFonts w:eastAsiaTheme="minorEastAsia" w:cstheme="minorBidi"/>
          <w:szCs w:val="24"/>
          <w:lang w:eastAsia="zh-CN"/>
        </w:rPr>
        <w:t>)</w:t>
      </w:r>
      <w:r w:rsidRPr="006A68B0">
        <w:rPr>
          <w:rtl/>
          <w:lang w:bidi="ar"/>
        </w:rPr>
        <w:t xml:space="preserve">، ومجموعة </w:t>
      </w:r>
      <w:r w:rsidRPr="006A68B0">
        <w:rPr>
          <w:rFonts w:hint="cs"/>
          <w:rtl/>
          <w:lang w:bidi="ar"/>
        </w:rPr>
        <w:t>المصرف</w:t>
      </w:r>
      <w:r w:rsidRPr="006A68B0">
        <w:rPr>
          <w:rtl/>
          <w:lang w:bidi="ar"/>
        </w:rPr>
        <w:t xml:space="preserve"> ال</w:t>
      </w:r>
      <w:r>
        <w:rPr>
          <w:rtl/>
          <w:lang w:bidi="ar"/>
        </w:rPr>
        <w:t>إفريقي</w:t>
      </w:r>
      <w:r w:rsidRPr="006A68B0">
        <w:rPr>
          <w:rtl/>
          <w:lang w:bidi="ar"/>
        </w:rPr>
        <w:t xml:space="preserve"> للتنمية </w:t>
      </w:r>
      <w:r>
        <w:rPr>
          <w:rFonts w:eastAsiaTheme="minorEastAsia" w:cstheme="minorBidi"/>
          <w:szCs w:val="24"/>
          <w:lang w:eastAsia="zh-CN"/>
        </w:rPr>
        <w:t>(2013</w:t>
      </w:r>
      <w:r w:rsidRPr="00A1056E">
        <w:rPr>
          <w:rFonts w:eastAsiaTheme="minorEastAsia" w:cstheme="minorBidi"/>
          <w:szCs w:val="24"/>
          <w:lang w:eastAsia="zh-CN"/>
        </w:rPr>
        <w:t>)</w:t>
      </w:r>
      <w:r w:rsidRPr="006A68B0">
        <w:rPr>
          <w:rtl/>
          <w:lang w:bidi="ar"/>
        </w:rPr>
        <w:t>.</w:t>
      </w:r>
    </w:p>
  </w:footnote>
  <w:footnote w:id="4">
    <w:p w:rsidR="00864787" w:rsidRDefault="00864787" w:rsidP="00864787">
      <w:pPr>
        <w:pStyle w:val="FootnoteText"/>
      </w:pPr>
      <w:r>
        <w:rPr>
          <w:rStyle w:val="FootnoteReference"/>
        </w:rPr>
        <w:footnoteRef/>
      </w:r>
      <w:r w:rsidR="00DE76DC">
        <w:rPr>
          <w:rtl/>
        </w:rPr>
        <w:tab/>
      </w:r>
      <w:r w:rsidRPr="00F01A3F">
        <w:rPr>
          <w:rFonts w:hint="cs"/>
          <w:rtl/>
        </w:rPr>
        <w:t xml:space="preserve">من بين المنظمات الدولية التي أنشأت لجنة إشراف كهذه، البنك الدولي وبرنامج الأمم المتحدة الإنمائي </w:t>
      </w:r>
      <w:r w:rsidRPr="00F01A3F">
        <w:rPr>
          <w:rFonts w:hint="cs"/>
          <w:rtl/>
          <w:lang w:bidi="ar"/>
        </w:rPr>
        <w:t>و</w:t>
      </w:r>
      <w:r w:rsidRPr="00F01A3F">
        <w:rPr>
          <w:rtl/>
          <w:lang w:bidi="ar"/>
        </w:rPr>
        <w:t>مكتب الأمم المتحدة لخدمات المشاريع</w:t>
      </w:r>
      <w:r w:rsidRPr="00F01A3F">
        <w:rPr>
          <w:rFonts w:hint="cs"/>
          <w:rtl/>
        </w:rPr>
        <w:t xml:space="preserve"> وبرنامج الأغذية العالمي و</w:t>
      </w:r>
      <w:r w:rsidRPr="00F01A3F">
        <w:rPr>
          <w:rtl/>
          <w:lang w:bidi="ar"/>
        </w:rPr>
        <w:t>مصرف التنمية للبلدان الأمريكية</w:t>
      </w:r>
      <w:r w:rsidRPr="00F01A3F">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D1" w:rsidRPr="005A25FE" w:rsidRDefault="003915D1" w:rsidP="00A9018B">
    <w:pPr>
      <w:pStyle w:val="Header"/>
      <w:tabs>
        <w:tab w:val="center" w:pos="3969"/>
        <w:tab w:val="right" w:pos="7938"/>
      </w:tabs>
      <w:jc w:val="left"/>
      <w:rPr>
        <w:rFonts w:cs="Calibri"/>
        <w:b/>
        <w:bCs/>
        <w:sz w:val="22"/>
        <w:szCs w:val="24"/>
        <w:rtl/>
      </w:rPr>
    </w:pPr>
    <w:r>
      <w:tab/>
    </w:r>
    <w:r w:rsidR="004423B0">
      <w:fldChar w:fldCharType="begin"/>
    </w:r>
    <w:r w:rsidR="004423B0">
      <w:instrText xml:space="preserve"> DOCPROPERTY  header5  \* MERGEFORMAT </w:instrText>
    </w:r>
    <w:r w:rsidR="004423B0">
      <w:fldChar w:fldCharType="separate"/>
    </w:r>
    <w:r w:rsidR="006B4249">
      <w:rPr>
        <w:lang w:val="en-US"/>
      </w:rPr>
      <w:t>Error! Unknown document property name.</w:t>
    </w:r>
    <w:r w:rsidR="004423B0">
      <w:fldChar w:fldCharType="end"/>
    </w:r>
    <w:r w:rsidRPr="00A621F9">
      <w:tab/>
    </w:r>
    <w:r>
      <w:fldChar w:fldCharType="begin"/>
    </w:r>
    <w:r>
      <w:instrText>PAGE</w:instrText>
    </w:r>
    <w:r>
      <w:fldChar w:fldCharType="separate"/>
    </w:r>
    <w:r>
      <w:rPr>
        <w:noProof/>
      </w:rPr>
      <w:t>56</w:t>
    </w:r>
    <w:r>
      <w:rPr>
        <w:noProof/>
      </w:rPr>
      <w:fldChar w:fldCharType="end"/>
    </w:r>
  </w:p>
  <w:p w:rsidR="003915D1" w:rsidRDefault="003915D1"/>
  <w:p w:rsidR="003915D1" w:rsidRDefault="003915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D1" w:rsidRPr="00F502DF" w:rsidRDefault="009F279B" w:rsidP="009F279B">
    <w:pPr>
      <w:bidi w:val="0"/>
      <w:spacing w:after="360" w:line="240" w:lineRule="auto"/>
      <w:jc w:val="center"/>
      <w:rPr>
        <w:rFonts w:asciiTheme="minorHAnsi" w:hAnsiTheme="minorHAnsi" w:cs="Times New Roman"/>
        <w:sz w:val="18"/>
        <w:szCs w:val="18"/>
      </w:rPr>
    </w:pPr>
    <w:r w:rsidRPr="00F502DF">
      <w:rPr>
        <w:rStyle w:val="PageNumber"/>
        <w:rFonts w:asciiTheme="minorHAnsi" w:hAnsiTheme="minorHAnsi"/>
      </w:rPr>
      <w:fldChar w:fldCharType="begin"/>
    </w:r>
    <w:r w:rsidRPr="00F502DF">
      <w:rPr>
        <w:rStyle w:val="PageNumber"/>
        <w:rFonts w:asciiTheme="minorHAnsi" w:hAnsiTheme="minorHAnsi"/>
      </w:rPr>
      <w:instrText xml:space="preserve"> PAGE </w:instrText>
    </w:r>
    <w:r w:rsidRPr="00F502DF">
      <w:rPr>
        <w:rStyle w:val="PageNumber"/>
        <w:rFonts w:asciiTheme="minorHAnsi" w:hAnsiTheme="minorHAnsi"/>
      </w:rPr>
      <w:fldChar w:fldCharType="separate"/>
    </w:r>
    <w:r w:rsidR="005E013A">
      <w:rPr>
        <w:rStyle w:val="PageNumber"/>
        <w:rFonts w:asciiTheme="minorHAnsi" w:hAnsiTheme="minorHAnsi"/>
        <w:noProof/>
      </w:rPr>
      <w:t>4</w:t>
    </w:r>
    <w:r w:rsidRPr="00F502DF">
      <w:rPr>
        <w:rStyle w:val="PageNumber"/>
        <w:rFonts w:asciiTheme="minorHAnsi" w:hAnsiTheme="minorHAnsi"/>
      </w:rPr>
      <w:fldChar w:fldCharType="end"/>
    </w:r>
    <w:r w:rsidR="005E013A">
      <w:rPr>
        <w:rStyle w:val="PageNumber"/>
        <w:rFonts w:asciiTheme="minorHAnsi" w:hAnsiTheme="minorHAnsi"/>
      </w:rPr>
      <w:t>/</w:t>
    </w:r>
    <w:r w:rsidR="005E013A">
      <w:rPr>
        <w:rStyle w:val="PageNumber"/>
        <w:rFonts w:asciiTheme="minorHAnsi" w:hAnsiTheme="minorHAnsi"/>
      </w:rPr>
      <w:fldChar w:fldCharType="begin"/>
    </w:r>
    <w:r w:rsidR="005E013A">
      <w:rPr>
        <w:rStyle w:val="PageNumber"/>
        <w:rFonts w:asciiTheme="minorHAnsi" w:hAnsiTheme="minorHAnsi"/>
      </w:rPr>
      <w:instrText xml:space="preserve"> NUMPAGES   \* MERGEFORMAT </w:instrText>
    </w:r>
    <w:r w:rsidR="005E013A">
      <w:rPr>
        <w:rStyle w:val="PageNumber"/>
        <w:rFonts w:asciiTheme="minorHAnsi" w:hAnsiTheme="minorHAnsi"/>
      </w:rPr>
      <w:fldChar w:fldCharType="separate"/>
    </w:r>
    <w:r w:rsidR="005E013A">
      <w:rPr>
        <w:rStyle w:val="PageNumber"/>
        <w:rFonts w:asciiTheme="minorHAnsi" w:hAnsiTheme="minorHAnsi"/>
        <w:noProof/>
      </w:rPr>
      <w:t>9</w:t>
    </w:r>
    <w:r w:rsidR="005E013A">
      <w:rPr>
        <w:rStyle w:val="PageNumber"/>
        <w:rFonts w:asciiTheme="minorHAnsi" w:hAnsiTheme="minorHAnsi"/>
      </w:rPr>
      <w:fldChar w:fldCharType="end"/>
    </w:r>
    <w:r w:rsidRPr="00F502DF">
      <w:rPr>
        <w:rStyle w:val="PageNumber"/>
        <w:rFonts w:asciiTheme="minorHAnsi" w:hAnsiTheme="minorHAnsi"/>
        <w:rtl/>
      </w:rPr>
      <w:br/>
    </w:r>
    <w:r w:rsidRPr="00F502DF">
      <w:rPr>
        <w:rStyle w:val="PageNumber"/>
        <w:rFonts w:asciiTheme="minorHAnsi" w:hAnsiTheme="minorHAnsi"/>
      </w:rPr>
      <w:t>PP14/59-A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AFA94A2"/>
    <w:lvl w:ilvl="0">
      <w:start w:val="1"/>
      <w:numFmt w:val="decimal"/>
      <w:lvlText w:val="%1."/>
      <w:lvlJc w:val="left"/>
      <w:pPr>
        <w:tabs>
          <w:tab w:val="num" w:pos="1492"/>
        </w:tabs>
        <w:ind w:left="1492" w:hanging="360"/>
      </w:pPr>
    </w:lvl>
  </w:abstractNum>
  <w:abstractNum w:abstractNumId="1">
    <w:nsid w:val="FFFFFF7D"/>
    <w:multiLevelType w:val="singleLevel"/>
    <w:tmpl w:val="57A4849C"/>
    <w:lvl w:ilvl="0">
      <w:start w:val="1"/>
      <w:numFmt w:val="decimal"/>
      <w:lvlText w:val="%1."/>
      <w:lvlJc w:val="left"/>
      <w:pPr>
        <w:tabs>
          <w:tab w:val="num" w:pos="1209"/>
        </w:tabs>
        <w:ind w:left="1209" w:hanging="360"/>
      </w:pPr>
    </w:lvl>
  </w:abstractNum>
  <w:abstractNum w:abstractNumId="2">
    <w:nsid w:val="FFFFFF7E"/>
    <w:multiLevelType w:val="singleLevel"/>
    <w:tmpl w:val="FB545900"/>
    <w:lvl w:ilvl="0">
      <w:start w:val="1"/>
      <w:numFmt w:val="decimal"/>
      <w:lvlText w:val="%1."/>
      <w:lvlJc w:val="left"/>
      <w:pPr>
        <w:tabs>
          <w:tab w:val="num" w:pos="926"/>
        </w:tabs>
        <w:ind w:left="926" w:hanging="360"/>
      </w:pPr>
    </w:lvl>
  </w:abstractNum>
  <w:abstractNum w:abstractNumId="3">
    <w:nsid w:val="FFFFFF7F"/>
    <w:multiLevelType w:val="singleLevel"/>
    <w:tmpl w:val="EBACCB82"/>
    <w:lvl w:ilvl="0">
      <w:start w:val="1"/>
      <w:numFmt w:val="decimal"/>
      <w:lvlText w:val="%1."/>
      <w:lvlJc w:val="left"/>
      <w:pPr>
        <w:tabs>
          <w:tab w:val="num" w:pos="643"/>
        </w:tabs>
        <w:ind w:left="643" w:hanging="360"/>
      </w:pPr>
    </w:lvl>
  </w:abstractNum>
  <w:abstractNum w:abstractNumId="4">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F26432E"/>
    <w:lvl w:ilvl="0">
      <w:start w:val="1"/>
      <w:numFmt w:val="decimal"/>
      <w:lvlText w:val="%1."/>
      <w:lvlJc w:val="left"/>
      <w:pPr>
        <w:tabs>
          <w:tab w:val="num" w:pos="360"/>
        </w:tabs>
        <w:ind w:left="360" w:hanging="360"/>
      </w:pPr>
    </w:lvl>
  </w:abstractNum>
  <w:abstractNum w:abstractNumId="9">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nsid w:val="492836EC"/>
    <w:multiLevelType w:val="hybridMultilevel"/>
    <w:tmpl w:val="934A0C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0362D3"/>
    <w:multiLevelType w:val="hybridMultilevel"/>
    <w:tmpl w:val="088E91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1"/>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ar-EG"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A04"/>
    <w:rsid w:val="00003ED5"/>
    <w:rsid w:val="00004A19"/>
    <w:rsid w:val="00005A03"/>
    <w:rsid w:val="00006678"/>
    <w:rsid w:val="000075F1"/>
    <w:rsid w:val="00014526"/>
    <w:rsid w:val="00014808"/>
    <w:rsid w:val="00015A2C"/>
    <w:rsid w:val="00015D0B"/>
    <w:rsid w:val="000171F8"/>
    <w:rsid w:val="00022AB9"/>
    <w:rsid w:val="000273BE"/>
    <w:rsid w:val="00027664"/>
    <w:rsid w:val="00032200"/>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77D42"/>
    <w:rsid w:val="000824C0"/>
    <w:rsid w:val="00082FB8"/>
    <w:rsid w:val="00083144"/>
    <w:rsid w:val="00093C07"/>
    <w:rsid w:val="00093D7D"/>
    <w:rsid w:val="00093EE3"/>
    <w:rsid w:val="000960D3"/>
    <w:rsid w:val="000969A1"/>
    <w:rsid w:val="00097232"/>
    <w:rsid w:val="000972E1"/>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218"/>
    <w:rsid w:val="000E7431"/>
    <w:rsid w:val="000F043E"/>
    <w:rsid w:val="000F256B"/>
    <w:rsid w:val="000F4A88"/>
    <w:rsid w:val="000F528D"/>
    <w:rsid w:val="000F702D"/>
    <w:rsid w:val="001053CF"/>
    <w:rsid w:val="00112FD0"/>
    <w:rsid w:val="00115591"/>
    <w:rsid w:val="0011763A"/>
    <w:rsid w:val="001177C4"/>
    <w:rsid w:val="00117D4E"/>
    <w:rsid w:val="00123C5F"/>
    <w:rsid w:val="00124807"/>
    <w:rsid w:val="001252B0"/>
    <w:rsid w:val="00126205"/>
    <w:rsid w:val="00127D4A"/>
    <w:rsid w:val="00130211"/>
    <w:rsid w:val="0013130B"/>
    <w:rsid w:val="001409D8"/>
    <w:rsid w:val="001447E0"/>
    <w:rsid w:val="001463D3"/>
    <w:rsid w:val="00147307"/>
    <w:rsid w:val="001507E4"/>
    <w:rsid w:val="0015245B"/>
    <w:rsid w:val="00162B4F"/>
    <w:rsid w:val="00166E26"/>
    <w:rsid w:val="0017073C"/>
    <w:rsid w:val="00171990"/>
    <w:rsid w:val="001763DB"/>
    <w:rsid w:val="00177EA5"/>
    <w:rsid w:val="001806FE"/>
    <w:rsid w:val="00181306"/>
    <w:rsid w:val="001822F5"/>
    <w:rsid w:val="001853C0"/>
    <w:rsid w:val="00186AFE"/>
    <w:rsid w:val="001918E2"/>
    <w:rsid w:val="0019549A"/>
    <w:rsid w:val="00195991"/>
    <w:rsid w:val="00196714"/>
    <w:rsid w:val="001A0EEB"/>
    <w:rsid w:val="001A1760"/>
    <w:rsid w:val="001A21B3"/>
    <w:rsid w:val="001A5347"/>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5D70"/>
    <w:rsid w:val="001F6B6F"/>
    <w:rsid w:val="00200F44"/>
    <w:rsid w:val="002010C2"/>
    <w:rsid w:val="00201372"/>
    <w:rsid w:val="002023EB"/>
    <w:rsid w:val="00202773"/>
    <w:rsid w:val="00202B28"/>
    <w:rsid w:val="00202EE0"/>
    <w:rsid w:val="00204B58"/>
    <w:rsid w:val="00205045"/>
    <w:rsid w:val="00211C58"/>
    <w:rsid w:val="00214525"/>
    <w:rsid w:val="00217C9F"/>
    <w:rsid w:val="00220D98"/>
    <w:rsid w:val="002235A2"/>
    <w:rsid w:val="0022421F"/>
    <w:rsid w:val="00224E9F"/>
    <w:rsid w:val="0022640A"/>
    <w:rsid w:val="00230D4B"/>
    <w:rsid w:val="002315F2"/>
    <w:rsid w:val="00231E43"/>
    <w:rsid w:val="00233E82"/>
    <w:rsid w:val="00235425"/>
    <w:rsid w:val="002371FD"/>
    <w:rsid w:val="00237B79"/>
    <w:rsid w:val="002471D5"/>
    <w:rsid w:val="0025361D"/>
    <w:rsid w:val="00253C26"/>
    <w:rsid w:val="00255055"/>
    <w:rsid w:val="00255DD0"/>
    <w:rsid w:val="00257188"/>
    <w:rsid w:val="002576F6"/>
    <w:rsid w:val="002578B4"/>
    <w:rsid w:val="002629BD"/>
    <w:rsid w:val="002642B5"/>
    <w:rsid w:val="00272074"/>
    <w:rsid w:val="002732BB"/>
    <w:rsid w:val="0027409B"/>
    <w:rsid w:val="0027456E"/>
    <w:rsid w:val="00275EF8"/>
    <w:rsid w:val="00276339"/>
    <w:rsid w:val="00276A6F"/>
    <w:rsid w:val="002802F3"/>
    <w:rsid w:val="002816D2"/>
    <w:rsid w:val="002824BE"/>
    <w:rsid w:val="00283FC8"/>
    <w:rsid w:val="00285647"/>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E120B"/>
    <w:rsid w:val="002E20D6"/>
    <w:rsid w:val="002E24F7"/>
    <w:rsid w:val="002E79C6"/>
    <w:rsid w:val="002F0B1D"/>
    <w:rsid w:val="002F5546"/>
    <w:rsid w:val="002F6EA1"/>
    <w:rsid w:val="002F6FAE"/>
    <w:rsid w:val="002F736F"/>
    <w:rsid w:val="002F7461"/>
    <w:rsid w:val="00302911"/>
    <w:rsid w:val="00303069"/>
    <w:rsid w:val="00304676"/>
    <w:rsid w:val="00306982"/>
    <w:rsid w:val="0031047C"/>
    <w:rsid w:val="00324167"/>
    <w:rsid w:val="00324B3C"/>
    <w:rsid w:val="0032611B"/>
    <w:rsid w:val="00326A4C"/>
    <w:rsid w:val="00333132"/>
    <w:rsid w:val="003340A3"/>
    <w:rsid w:val="00335B35"/>
    <w:rsid w:val="00337F61"/>
    <w:rsid w:val="00342815"/>
    <w:rsid w:val="003466E8"/>
    <w:rsid w:val="003466E9"/>
    <w:rsid w:val="0035227D"/>
    <w:rsid w:val="00353D14"/>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5872"/>
    <w:rsid w:val="003915D1"/>
    <w:rsid w:val="0039173C"/>
    <w:rsid w:val="00394B03"/>
    <w:rsid w:val="00395CE4"/>
    <w:rsid w:val="003A1506"/>
    <w:rsid w:val="003A185D"/>
    <w:rsid w:val="003A3F14"/>
    <w:rsid w:val="003A434B"/>
    <w:rsid w:val="003A61DC"/>
    <w:rsid w:val="003A761D"/>
    <w:rsid w:val="003A774C"/>
    <w:rsid w:val="003B5608"/>
    <w:rsid w:val="003B6ED7"/>
    <w:rsid w:val="003C0AA9"/>
    <w:rsid w:val="003C36E0"/>
    <w:rsid w:val="003C42DE"/>
    <w:rsid w:val="003C49EA"/>
    <w:rsid w:val="003D3510"/>
    <w:rsid w:val="003D39E0"/>
    <w:rsid w:val="003E018F"/>
    <w:rsid w:val="003E10FA"/>
    <w:rsid w:val="003E1E43"/>
    <w:rsid w:val="003E2766"/>
    <w:rsid w:val="003E4824"/>
    <w:rsid w:val="003E6D8C"/>
    <w:rsid w:val="003F3B3D"/>
    <w:rsid w:val="003F428F"/>
    <w:rsid w:val="003F4292"/>
    <w:rsid w:val="003F77A8"/>
    <w:rsid w:val="00400692"/>
    <w:rsid w:val="00401244"/>
    <w:rsid w:val="004014B0"/>
    <w:rsid w:val="00401F0D"/>
    <w:rsid w:val="00405596"/>
    <w:rsid w:val="00406179"/>
    <w:rsid w:val="00406227"/>
    <w:rsid w:val="0040663B"/>
    <w:rsid w:val="00413C36"/>
    <w:rsid w:val="00414B82"/>
    <w:rsid w:val="00414DDA"/>
    <w:rsid w:val="00416440"/>
    <w:rsid w:val="004220EA"/>
    <w:rsid w:val="00423108"/>
    <w:rsid w:val="0042363E"/>
    <w:rsid w:val="00425658"/>
    <w:rsid w:val="00426AC1"/>
    <w:rsid w:val="00433A34"/>
    <w:rsid w:val="0043422D"/>
    <w:rsid w:val="004423B0"/>
    <w:rsid w:val="00444228"/>
    <w:rsid w:val="00445219"/>
    <w:rsid w:val="00446AA8"/>
    <w:rsid w:val="00453CD6"/>
    <w:rsid w:val="004542C1"/>
    <w:rsid w:val="004545DA"/>
    <w:rsid w:val="00461A8F"/>
    <w:rsid w:val="00461F92"/>
    <w:rsid w:val="00462902"/>
    <w:rsid w:val="00463A6B"/>
    <w:rsid w:val="004648AF"/>
    <w:rsid w:val="004649F8"/>
    <w:rsid w:val="004676C0"/>
    <w:rsid w:val="00471899"/>
    <w:rsid w:val="00472BA1"/>
    <w:rsid w:val="00473962"/>
    <w:rsid w:val="0047406F"/>
    <w:rsid w:val="00481B25"/>
    <w:rsid w:val="0048341F"/>
    <w:rsid w:val="00484AB9"/>
    <w:rsid w:val="004869DA"/>
    <w:rsid w:val="004958CB"/>
    <w:rsid w:val="004A1AC1"/>
    <w:rsid w:val="004A63FE"/>
    <w:rsid w:val="004B0FAC"/>
    <w:rsid w:val="004B39C5"/>
    <w:rsid w:val="004B677A"/>
    <w:rsid w:val="004B67AA"/>
    <w:rsid w:val="004C75AD"/>
    <w:rsid w:val="004D0CCC"/>
    <w:rsid w:val="004D2102"/>
    <w:rsid w:val="004D2AEB"/>
    <w:rsid w:val="004D5FA3"/>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2F6B"/>
    <w:rsid w:val="005045E6"/>
    <w:rsid w:val="00507073"/>
    <w:rsid w:val="005071F2"/>
    <w:rsid w:val="0051068E"/>
    <w:rsid w:val="005115ED"/>
    <w:rsid w:val="00511EC4"/>
    <w:rsid w:val="00516700"/>
    <w:rsid w:val="00523132"/>
    <w:rsid w:val="00523135"/>
    <w:rsid w:val="00523E26"/>
    <w:rsid w:val="00524494"/>
    <w:rsid w:val="00524F13"/>
    <w:rsid w:val="005268DE"/>
    <w:rsid w:val="00531259"/>
    <w:rsid w:val="0053287E"/>
    <w:rsid w:val="00534AB6"/>
    <w:rsid w:val="005356FD"/>
    <w:rsid w:val="00536C2A"/>
    <w:rsid w:val="00540A48"/>
    <w:rsid w:val="0054496A"/>
    <w:rsid w:val="00545BDA"/>
    <w:rsid w:val="005463D4"/>
    <w:rsid w:val="005466D0"/>
    <w:rsid w:val="00546892"/>
    <w:rsid w:val="0054699D"/>
    <w:rsid w:val="0055050D"/>
    <w:rsid w:val="005521A6"/>
    <w:rsid w:val="00553258"/>
    <w:rsid w:val="005536C7"/>
    <w:rsid w:val="00554E24"/>
    <w:rsid w:val="005610F0"/>
    <w:rsid w:val="0056395A"/>
    <w:rsid w:val="00565E64"/>
    <w:rsid w:val="00567130"/>
    <w:rsid w:val="00573BC2"/>
    <w:rsid w:val="005741E5"/>
    <w:rsid w:val="00575907"/>
    <w:rsid w:val="00576C04"/>
    <w:rsid w:val="00577207"/>
    <w:rsid w:val="00577F3A"/>
    <w:rsid w:val="005805E4"/>
    <w:rsid w:val="00582912"/>
    <w:rsid w:val="00585E02"/>
    <w:rsid w:val="00586488"/>
    <w:rsid w:val="00587AA8"/>
    <w:rsid w:val="00587D48"/>
    <w:rsid w:val="00591767"/>
    <w:rsid w:val="00593E0A"/>
    <w:rsid w:val="00596322"/>
    <w:rsid w:val="00597756"/>
    <w:rsid w:val="005979F8"/>
    <w:rsid w:val="005A224E"/>
    <w:rsid w:val="005A26CF"/>
    <w:rsid w:val="005A29CA"/>
    <w:rsid w:val="005A2AD2"/>
    <w:rsid w:val="005A35D1"/>
    <w:rsid w:val="005A3D1D"/>
    <w:rsid w:val="005A5A48"/>
    <w:rsid w:val="005B2B67"/>
    <w:rsid w:val="005B32D6"/>
    <w:rsid w:val="005B38DC"/>
    <w:rsid w:val="005C1D03"/>
    <w:rsid w:val="005C4053"/>
    <w:rsid w:val="005C4FB8"/>
    <w:rsid w:val="005D1D95"/>
    <w:rsid w:val="005D20FB"/>
    <w:rsid w:val="005E013A"/>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0F32"/>
    <w:rsid w:val="006213E7"/>
    <w:rsid w:val="0062228A"/>
    <w:rsid w:val="006422DC"/>
    <w:rsid w:val="006438BD"/>
    <w:rsid w:val="00646A3A"/>
    <w:rsid w:val="00650A04"/>
    <w:rsid w:val="00650B49"/>
    <w:rsid w:val="00651F6B"/>
    <w:rsid w:val="00652C0B"/>
    <w:rsid w:val="0065503D"/>
    <w:rsid w:val="00661FCE"/>
    <w:rsid w:val="00662527"/>
    <w:rsid w:val="006629E0"/>
    <w:rsid w:val="0066480D"/>
    <w:rsid w:val="0067065E"/>
    <w:rsid w:val="00674479"/>
    <w:rsid w:val="00674599"/>
    <w:rsid w:val="00675185"/>
    <w:rsid w:val="0067705C"/>
    <w:rsid w:val="006776EA"/>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B02BD"/>
    <w:rsid w:val="006B3AEE"/>
    <w:rsid w:val="006B4249"/>
    <w:rsid w:val="006B4985"/>
    <w:rsid w:val="006B4F10"/>
    <w:rsid w:val="006C02E8"/>
    <w:rsid w:val="006C11F5"/>
    <w:rsid w:val="006C2772"/>
    <w:rsid w:val="006C2A91"/>
    <w:rsid w:val="006C2E3B"/>
    <w:rsid w:val="006C362B"/>
    <w:rsid w:val="006C37B0"/>
    <w:rsid w:val="006C3EB5"/>
    <w:rsid w:val="006C420B"/>
    <w:rsid w:val="006C7EB8"/>
    <w:rsid w:val="006D0D32"/>
    <w:rsid w:val="006D1046"/>
    <w:rsid w:val="006D77BE"/>
    <w:rsid w:val="006E0C48"/>
    <w:rsid w:val="006E57C8"/>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55E"/>
    <w:rsid w:val="00716FEB"/>
    <w:rsid w:val="00727D3E"/>
    <w:rsid w:val="00730F00"/>
    <w:rsid w:val="007323C3"/>
    <w:rsid w:val="0073319E"/>
    <w:rsid w:val="00733F7E"/>
    <w:rsid w:val="00734C6D"/>
    <w:rsid w:val="00740ADC"/>
    <w:rsid w:val="0074301C"/>
    <w:rsid w:val="00743023"/>
    <w:rsid w:val="00743FF7"/>
    <w:rsid w:val="00750829"/>
    <w:rsid w:val="00750EE5"/>
    <w:rsid w:val="0075136F"/>
    <w:rsid w:val="00753558"/>
    <w:rsid w:val="00753705"/>
    <w:rsid w:val="00753B98"/>
    <w:rsid w:val="00755AE8"/>
    <w:rsid w:val="007607C0"/>
    <w:rsid w:val="00761F8F"/>
    <w:rsid w:val="00762938"/>
    <w:rsid w:val="007638CF"/>
    <w:rsid w:val="0076605C"/>
    <w:rsid w:val="00767035"/>
    <w:rsid w:val="0077489F"/>
    <w:rsid w:val="007838F5"/>
    <w:rsid w:val="007844D3"/>
    <w:rsid w:val="00785921"/>
    <w:rsid w:val="007872AB"/>
    <w:rsid w:val="00792312"/>
    <w:rsid w:val="00792684"/>
    <w:rsid w:val="0079304C"/>
    <w:rsid w:val="007939EF"/>
    <w:rsid w:val="00794F1D"/>
    <w:rsid w:val="007A3270"/>
    <w:rsid w:val="007A6FF5"/>
    <w:rsid w:val="007B2866"/>
    <w:rsid w:val="007C43A3"/>
    <w:rsid w:val="007D06DC"/>
    <w:rsid w:val="007D3849"/>
    <w:rsid w:val="007D40C4"/>
    <w:rsid w:val="007E13E6"/>
    <w:rsid w:val="007E383B"/>
    <w:rsid w:val="007E3B62"/>
    <w:rsid w:val="007E4520"/>
    <w:rsid w:val="007E4BC7"/>
    <w:rsid w:val="007E6D15"/>
    <w:rsid w:val="007E7230"/>
    <w:rsid w:val="007F23A3"/>
    <w:rsid w:val="007F2ECE"/>
    <w:rsid w:val="007F7D80"/>
    <w:rsid w:val="008075D5"/>
    <w:rsid w:val="00811230"/>
    <w:rsid w:val="0082338B"/>
    <w:rsid w:val="00824C34"/>
    <w:rsid w:val="00826EF1"/>
    <w:rsid w:val="008300E4"/>
    <w:rsid w:val="0083067B"/>
    <w:rsid w:val="00841726"/>
    <w:rsid w:val="00845EC4"/>
    <w:rsid w:val="00846C73"/>
    <w:rsid w:val="008470C6"/>
    <w:rsid w:val="00847517"/>
    <w:rsid w:val="00850AEF"/>
    <w:rsid w:val="008552BC"/>
    <w:rsid w:val="00855F0B"/>
    <w:rsid w:val="008577A0"/>
    <w:rsid w:val="008579A7"/>
    <w:rsid w:val="00861E76"/>
    <w:rsid w:val="0086302A"/>
    <w:rsid w:val="00864136"/>
    <w:rsid w:val="00864787"/>
    <w:rsid w:val="008649B8"/>
    <w:rsid w:val="00872075"/>
    <w:rsid w:val="00873E84"/>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D3BE2"/>
    <w:rsid w:val="008D3D86"/>
    <w:rsid w:val="008D521B"/>
    <w:rsid w:val="008D5D0E"/>
    <w:rsid w:val="008D71B0"/>
    <w:rsid w:val="008D7FF0"/>
    <w:rsid w:val="008E1B87"/>
    <w:rsid w:val="008E2A12"/>
    <w:rsid w:val="008E3CD1"/>
    <w:rsid w:val="008E6832"/>
    <w:rsid w:val="008F284F"/>
    <w:rsid w:val="008F2D4D"/>
    <w:rsid w:val="008F5294"/>
    <w:rsid w:val="008F54F7"/>
    <w:rsid w:val="008F7023"/>
    <w:rsid w:val="008F75D7"/>
    <w:rsid w:val="00901E88"/>
    <w:rsid w:val="00901F82"/>
    <w:rsid w:val="00906137"/>
    <w:rsid w:val="00906DD5"/>
    <w:rsid w:val="00911089"/>
    <w:rsid w:val="00917FB3"/>
    <w:rsid w:val="00926774"/>
    <w:rsid w:val="0092719A"/>
    <w:rsid w:val="00930C3D"/>
    <w:rsid w:val="00932B9F"/>
    <w:rsid w:val="009334B3"/>
    <w:rsid w:val="009339AF"/>
    <w:rsid w:val="00937EA4"/>
    <w:rsid w:val="00941FA3"/>
    <w:rsid w:val="00944C10"/>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7D57"/>
    <w:rsid w:val="00970F39"/>
    <w:rsid w:val="00972ED6"/>
    <w:rsid w:val="00975D77"/>
    <w:rsid w:val="00980117"/>
    <w:rsid w:val="00980D4E"/>
    <w:rsid w:val="00981740"/>
    <w:rsid w:val="00983786"/>
    <w:rsid w:val="00986576"/>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443D"/>
    <w:rsid w:val="009B52ED"/>
    <w:rsid w:val="009B5C6C"/>
    <w:rsid w:val="009B6118"/>
    <w:rsid w:val="009C06F0"/>
    <w:rsid w:val="009C36BA"/>
    <w:rsid w:val="009C3D0B"/>
    <w:rsid w:val="009C6891"/>
    <w:rsid w:val="009C7F00"/>
    <w:rsid w:val="009D0064"/>
    <w:rsid w:val="009D20D2"/>
    <w:rsid w:val="009D5674"/>
    <w:rsid w:val="009E0255"/>
    <w:rsid w:val="009E318E"/>
    <w:rsid w:val="009E369F"/>
    <w:rsid w:val="009F279B"/>
    <w:rsid w:val="009F79BB"/>
    <w:rsid w:val="00A009FF"/>
    <w:rsid w:val="00A00B7A"/>
    <w:rsid w:val="00A01D3A"/>
    <w:rsid w:val="00A035A3"/>
    <w:rsid w:val="00A06CB2"/>
    <w:rsid w:val="00A07160"/>
    <w:rsid w:val="00A104C3"/>
    <w:rsid w:val="00A11C33"/>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41DE"/>
    <w:rsid w:val="00A6542C"/>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34F7"/>
    <w:rsid w:val="00B0416F"/>
    <w:rsid w:val="00B05C8A"/>
    <w:rsid w:val="00B05D9E"/>
    <w:rsid w:val="00B06C02"/>
    <w:rsid w:val="00B101E5"/>
    <w:rsid w:val="00B10B0D"/>
    <w:rsid w:val="00B12422"/>
    <w:rsid w:val="00B1377C"/>
    <w:rsid w:val="00B14684"/>
    <w:rsid w:val="00B14E40"/>
    <w:rsid w:val="00B1523B"/>
    <w:rsid w:val="00B1733E"/>
    <w:rsid w:val="00B22596"/>
    <w:rsid w:val="00B26D73"/>
    <w:rsid w:val="00B3661A"/>
    <w:rsid w:val="00B37433"/>
    <w:rsid w:val="00B40192"/>
    <w:rsid w:val="00B40AF4"/>
    <w:rsid w:val="00B46E3B"/>
    <w:rsid w:val="00B474D9"/>
    <w:rsid w:val="00B54322"/>
    <w:rsid w:val="00B54D74"/>
    <w:rsid w:val="00B62918"/>
    <w:rsid w:val="00B6763D"/>
    <w:rsid w:val="00B714C0"/>
    <w:rsid w:val="00B71AC6"/>
    <w:rsid w:val="00B72104"/>
    <w:rsid w:val="00B767BB"/>
    <w:rsid w:val="00B82F1B"/>
    <w:rsid w:val="00B83C27"/>
    <w:rsid w:val="00B84384"/>
    <w:rsid w:val="00B84465"/>
    <w:rsid w:val="00B875AF"/>
    <w:rsid w:val="00B87FF2"/>
    <w:rsid w:val="00B9072C"/>
    <w:rsid w:val="00B930AC"/>
    <w:rsid w:val="00B93F32"/>
    <w:rsid w:val="00BA0BE6"/>
    <w:rsid w:val="00BA154E"/>
    <w:rsid w:val="00BA1CC9"/>
    <w:rsid w:val="00BA4DD3"/>
    <w:rsid w:val="00BA4F4B"/>
    <w:rsid w:val="00BA53E8"/>
    <w:rsid w:val="00BA765D"/>
    <w:rsid w:val="00BA7883"/>
    <w:rsid w:val="00BB0DC4"/>
    <w:rsid w:val="00BB5544"/>
    <w:rsid w:val="00BC1B4D"/>
    <w:rsid w:val="00BC2098"/>
    <w:rsid w:val="00BC7A5D"/>
    <w:rsid w:val="00BD01D9"/>
    <w:rsid w:val="00BD0C75"/>
    <w:rsid w:val="00BD0EBB"/>
    <w:rsid w:val="00BD18B1"/>
    <w:rsid w:val="00BD2884"/>
    <w:rsid w:val="00BD3AA2"/>
    <w:rsid w:val="00BD59D7"/>
    <w:rsid w:val="00BE096F"/>
    <w:rsid w:val="00BE55C6"/>
    <w:rsid w:val="00BF06B3"/>
    <w:rsid w:val="00BF374F"/>
    <w:rsid w:val="00BF610D"/>
    <w:rsid w:val="00BF720B"/>
    <w:rsid w:val="00C04511"/>
    <w:rsid w:val="00C0646F"/>
    <w:rsid w:val="00C07CF1"/>
    <w:rsid w:val="00C120B3"/>
    <w:rsid w:val="00C12F1B"/>
    <w:rsid w:val="00C159BA"/>
    <w:rsid w:val="00C16846"/>
    <w:rsid w:val="00C20731"/>
    <w:rsid w:val="00C2153F"/>
    <w:rsid w:val="00C2311B"/>
    <w:rsid w:val="00C238F5"/>
    <w:rsid w:val="00C25616"/>
    <w:rsid w:val="00C25737"/>
    <w:rsid w:val="00C30A67"/>
    <w:rsid w:val="00C32565"/>
    <w:rsid w:val="00C341F3"/>
    <w:rsid w:val="00C430C6"/>
    <w:rsid w:val="00C43888"/>
    <w:rsid w:val="00C439BE"/>
    <w:rsid w:val="00C470D6"/>
    <w:rsid w:val="00C47580"/>
    <w:rsid w:val="00C52D1E"/>
    <w:rsid w:val="00C548BF"/>
    <w:rsid w:val="00C54CFB"/>
    <w:rsid w:val="00C5780B"/>
    <w:rsid w:val="00C628A7"/>
    <w:rsid w:val="00C6627E"/>
    <w:rsid w:val="00C71396"/>
    <w:rsid w:val="00C73415"/>
    <w:rsid w:val="00C7395D"/>
    <w:rsid w:val="00C7703B"/>
    <w:rsid w:val="00C77966"/>
    <w:rsid w:val="00C779E4"/>
    <w:rsid w:val="00C77ECB"/>
    <w:rsid w:val="00C80590"/>
    <w:rsid w:val="00C80E21"/>
    <w:rsid w:val="00C80FE3"/>
    <w:rsid w:val="00C82928"/>
    <w:rsid w:val="00C83D62"/>
    <w:rsid w:val="00C938C1"/>
    <w:rsid w:val="00C976F3"/>
    <w:rsid w:val="00CA33B8"/>
    <w:rsid w:val="00CA38C9"/>
    <w:rsid w:val="00CA428E"/>
    <w:rsid w:val="00CA4E93"/>
    <w:rsid w:val="00CA65A0"/>
    <w:rsid w:val="00CB1C43"/>
    <w:rsid w:val="00CB3394"/>
    <w:rsid w:val="00CB5F2E"/>
    <w:rsid w:val="00CB617D"/>
    <w:rsid w:val="00CC1C62"/>
    <w:rsid w:val="00CC6C27"/>
    <w:rsid w:val="00CC719B"/>
    <w:rsid w:val="00CC7DDA"/>
    <w:rsid w:val="00CC7E0B"/>
    <w:rsid w:val="00CD7B99"/>
    <w:rsid w:val="00CD7C7E"/>
    <w:rsid w:val="00CE3355"/>
    <w:rsid w:val="00CE40BB"/>
    <w:rsid w:val="00CE4F75"/>
    <w:rsid w:val="00CF1782"/>
    <w:rsid w:val="00CF2597"/>
    <w:rsid w:val="00CF36EA"/>
    <w:rsid w:val="00CF7365"/>
    <w:rsid w:val="00CF78EF"/>
    <w:rsid w:val="00D00B30"/>
    <w:rsid w:val="00D03896"/>
    <w:rsid w:val="00D0648B"/>
    <w:rsid w:val="00D0720C"/>
    <w:rsid w:val="00D133EB"/>
    <w:rsid w:val="00D157CE"/>
    <w:rsid w:val="00D22C9A"/>
    <w:rsid w:val="00D2304D"/>
    <w:rsid w:val="00D31F48"/>
    <w:rsid w:val="00D36206"/>
    <w:rsid w:val="00D409A0"/>
    <w:rsid w:val="00D4153A"/>
    <w:rsid w:val="00D44B82"/>
    <w:rsid w:val="00D5128E"/>
    <w:rsid w:val="00D53A54"/>
    <w:rsid w:val="00D550C4"/>
    <w:rsid w:val="00D56429"/>
    <w:rsid w:val="00D60EBD"/>
    <w:rsid w:val="00D6289F"/>
    <w:rsid w:val="00D628EF"/>
    <w:rsid w:val="00D63292"/>
    <w:rsid w:val="00D64281"/>
    <w:rsid w:val="00D64AAB"/>
    <w:rsid w:val="00D704FF"/>
    <w:rsid w:val="00D75657"/>
    <w:rsid w:val="00D80532"/>
    <w:rsid w:val="00D80807"/>
    <w:rsid w:val="00D820F8"/>
    <w:rsid w:val="00D83C63"/>
    <w:rsid w:val="00D8575C"/>
    <w:rsid w:val="00D8766E"/>
    <w:rsid w:val="00D90B8A"/>
    <w:rsid w:val="00D92E12"/>
    <w:rsid w:val="00D9476C"/>
    <w:rsid w:val="00D95974"/>
    <w:rsid w:val="00D9683B"/>
    <w:rsid w:val="00DA0273"/>
    <w:rsid w:val="00DA3015"/>
    <w:rsid w:val="00DA41BB"/>
    <w:rsid w:val="00DA686F"/>
    <w:rsid w:val="00DB6324"/>
    <w:rsid w:val="00DB7A0C"/>
    <w:rsid w:val="00DC1485"/>
    <w:rsid w:val="00DC27E7"/>
    <w:rsid w:val="00DC32A3"/>
    <w:rsid w:val="00DC5942"/>
    <w:rsid w:val="00DC5B26"/>
    <w:rsid w:val="00DD036A"/>
    <w:rsid w:val="00DD26B1"/>
    <w:rsid w:val="00DE0A8F"/>
    <w:rsid w:val="00DE0C05"/>
    <w:rsid w:val="00DE2118"/>
    <w:rsid w:val="00DE3D7D"/>
    <w:rsid w:val="00DE3EC6"/>
    <w:rsid w:val="00DE76DC"/>
    <w:rsid w:val="00DF10EF"/>
    <w:rsid w:val="00DF23FC"/>
    <w:rsid w:val="00DF29E4"/>
    <w:rsid w:val="00DF37A9"/>
    <w:rsid w:val="00DF39CD"/>
    <w:rsid w:val="00DF3B30"/>
    <w:rsid w:val="00DF4C84"/>
    <w:rsid w:val="00DF4F88"/>
    <w:rsid w:val="00DF7F38"/>
    <w:rsid w:val="00E024EA"/>
    <w:rsid w:val="00E032F4"/>
    <w:rsid w:val="00E033F6"/>
    <w:rsid w:val="00E04477"/>
    <w:rsid w:val="00E07D45"/>
    <w:rsid w:val="00E07FB8"/>
    <w:rsid w:val="00E11B8D"/>
    <w:rsid w:val="00E11BFC"/>
    <w:rsid w:val="00E12128"/>
    <w:rsid w:val="00E140E4"/>
    <w:rsid w:val="00E14413"/>
    <w:rsid w:val="00E20102"/>
    <w:rsid w:val="00E224C4"/>
    <w:rsid w:val="00E24590"/>
    <w:rsid w:val="00E25B7C"/>
    <w:rsid w:val="00E275BA"/>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23BB"/>
    <w:rsid w:val="00E657C9"/>
    <w:rsid w:val="00E67950"/>
    <w:rsid w:val="00E7609D"/>
    <w:rsid w:val="00E810C1"/>
    <w:rsid w:val="00E83936"/>
    <w:rsid w:val="00E83C20"/>
    <w:rsid w:val="00E900EB"/>
    <w:rsid w:val="00E91163"/>
    <w:rsid w:val="00E930F5"/>
    <w:rsid w:val="00E97FCB"/>
    <w:rsid w:val="00EA36BF"/>
    <w:rsid w:val="00EA4CBA"/>
    <w:rsid w:val="00EA6527"/>
    <w:rsid w:val="00EA656F"/>
    <w:rsid w:val="00EB1336"/>
    <w:rsid w:val="00EB5921"/>
    <w:rsid w:val="00EC08B9"/>
    <w:rsid w:val="00EC2B90"/>
    <w:rsid w:val="00EC6350"/>
    <w:rsid w:val="00EC6F99"/>
    <w:rsid w:val="00EE0792"/>
    <w:rsid w:val="00EE3215"/>
    <w:rsid w:val="00EE4316"/>
    <w:rsid w:val="00EF013D"/>
    <w:rsid w:val="00EF0779"/>
    <w:rsid w:val="00EF0E82"/>
    <w:rsid w:val="00EF19AF"/>
    <w:rsid w:val="00EF2642"/>
    <w:rsid w:val="00EF3681"/>
    <w:rsid w:val="00EF3ABE"/>
    <w:rsid w:val="00EF4C72"/>
    <w:rsid w:val="00EF5E87"/>
    <w:rsid w:val="00EF693F"/>
    <w:rsid w:val="00EF6BA4"/>
    <w:rsid w:val="00F03CC5"/>
    <w:rsid w:val="00F0715F"/>
    <w:rsid w:val="00F114D5"/>
    <w:rsid w:val="00F15EBE"/>
    <w:rsid w:val="00F20226"/>
    <w:rsid w:val="00F20B32"/>
    <w:rsid w:val="00F20BC2"/>
    <w:rsid w:val="00F22C92"/>
    <w:rsid w:val="00F26849"/>
    <w:rsid w:val="00F302AC"/>
    <w:rsid w:val="00F31DF7"/>
    <w:rsid w:val="00F34255"/>
    <w:rsid w:val="00F342E4"/>
    <w:rsid w:val="00F356BC"/>
    <w:rsid w:val="00F36293"/>
    <w:rsid w:val="00F502DF"/>
    <w:rsid w:val="00F5039E"/>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25F7"/>
    <w:rsid w:val="00F74219"/>
    <w:rsid w:val="00F77CA2"/>
    <w:rsid w:val="00F85BE7"/>
    <w:rsid w:val="00F8664E"/>
    <w:rsid w:val="00F86FF8"/>
    <w:rsid w:val="00F90C7C"/>
    <w:rsid w:val="00F91F22"/>
    <w:rsid w:val="00F946E0"/>
    <w:rsid w:val="00F94814"/>
    <w:rsid w:val="00F97163"/>
    <w:rsid w:val="00FB1C68"/>
    <w:rsid w:val="00FB26C7"/>
    <w:rsid w:val="00FB341B"/>
    <w:rsid w:val="00FB4823"/>
    <w:rsid w:val="00FB4EC6"/>
    <w:rsid w:val="00FB56C5"/>
    <w:rsid w:val="00FB604C"/>
    <w:rsid w:val="00FB6A46"/>
    <w:rsid w:val="00FC394F"/>
    <w:rsid w:val="00FC48AA"/>
    <w:rsid w:val="00FC525F"/>
    <w:rsid w:val="00FC57F6"/>
    <w:rsid w:val="00FC6C56"/>
    <w:rsid w:val="00FD4A6E"/>
    <w:rsid w:val="00FD5319"/>
    <w:rsid w:val="00FD57B4"/>
    <w:rsid w:val="00FD7B1D"/>
    <w:rsid w:val="00FE0070"/>
    <w:rsid w:val="00FE4C68"/>
    <w:rsid w:val="00FE5410"/>
    <w:rsid w:val="00FE6E96"/>
    <w:rsid w:val="00FE7FCA"/>
    <w:rsid w:val="00FF51FF"/>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table of authorities"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Block Text" w:uiPriority="99"/>
    <w:lsdException w:name="Strong" w:semiHidden="0" w:unhideWhenUsed="0"/>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latentStyles>
  <w:style w:type="paragraph" w:default="1" w:styleId="Normal">
    <w:name w:val="Normal"/>
    <w:qFormat/>
    <w:rsid w:val="00202773"/>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3E4824"/>
    <w:pPr>
      <w:tabs>
        <w:tab w:val="clear" w:pos="567"/>
        <w:tab w:val="clear" w:pos="1701"/>
        <w:tab w:val="clear" w:pos="2835"/>
        <w:tab w:val="left" w:pos="1871"/>
      </w:tabs>
      <w:overflowPunct/>
      <w:autoSpaceDE/>
      <w:autoSpaceDN/>
      <w:adjustRightInd/>
      <w:spacing w:before="360"/>
      <w:textAlignment w:val="auto"/>
    </w:pPr>
    <w:rPr>
      <w:rFonts w:asciiTheme="minorHAnsi" w:hAnsiTheme="minorHAnsi"/>
      <w:snapToGrid w:val="0"/>
      <w:lang w:val="en-US"/>
    </w:rPr>
  </w:style>
  <w:style w:type="character" w:styleId="FootnoteReference">
    <w:name w:val="footnote reference"/>
    <w:basedOn w:val="DefaultParagraphFont"/>
    <w:rsid w:val="00324B3C"/>
    <w:rPr>
      <w:rFonts w:asciiTheme="minorHAnsi" w:hAnsiTheme="minorHAnsi" w:cs="Calibri"/>
      <w:position w:val="6"/>
      <w:sz w:val="18"/>
      <w:szCs w:val="18"/>
    </w:rPr>
  </w:style>
  <w:style w:type="paragraph" w:customStyle="1" w:styleId="DecNo">
    <w:name w:val="Dec_No"/>
    <w:basedOn w:val="ResNo"/>
    <w:next w:val="Normal"/>
    <w:qFormat/>
    <w:rsid w:val="00F5039E"/>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title"/>
    <w:qFormat/>
    <w:rsid w:val="00B930AC"/>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620F32"/>
    <w:pPr>
      <w:spacing w:before="80"/>
    </w:pPr>
    <w:rPr>
      <w:b/>
      <w:bCs/>
    </w:rPr>
  </w:style>
  <w:style w:type="character" w:customStyle="1" w:styleId="enumlev1S2Char">
    <w:name w:val="enumlev1_S2 Char"/>
    <w:basedOn w:val="enumlev1Char"/>
    <w:link w:val="enumlev1S2"/>
    <w:rsid w:val="00620F32"/>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620F32"/>
    <w:pPr>
      <w:keepNext/>
      <w:keepLines/>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620F32"/>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B930AC"/>
  </w:style>
  <w:style w:type="character" w:customStyle="1" w:styleId="RectitleChar">
    <w:name w:val="Rec_title Char"/>
    <w:basedOn w:val="DefaultParagraphFont"/>
    <w:link w:val="Rectitle"/>
    <w:rsid w:val="00B930AC"/>
    <w:rPr>
      <w:rFonts w:ascii="Calibri" w:hAnsi="Calibri" w:cs="Traditional Arabic"/>
      <w:b/>
      <w:bCs/>
      <w:sz w:val="28"/>
      <w:szCs w:val="40"/>
      <w:lang w:eastAsia="en-US"/>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F502DF"/>
    <w:pPr>
      <w:keepNext/>
      <w:spacing w:before="72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rPr>
      <w:lang w:val="en-US"/>
    </w:rPr>
  </w:style>
  <w:style w:type="paragraph" w:customStyle="1" w:styleId="Title2">
    <w:name w:val="Title 2"/>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6"/>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40"/>
      <w:lang w:val="en-US" w:bidi="ar-SA"/>
    </w:rPr>
  </w:style>
  <w:style w:type="paragraph" w:customStyle="1" w:styleId="Title1">
    <w:name w:val="Title 1"/>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8"/>
      <w:szCs w:val="40"/>
      <w:lang w:val="en-US"/>
    </w:rPr>
  </w:style>
  <w:style w:type="paragraph" w:customStyle="1" w:styleId="Arttitle">
    <w:name w:val="Art_title"/>
    <w:basedOn w:val="Normal"/>
    <w:next w:val="Normal"/>
    <w:link w:val="ArttitleChar"/>
    <w:autoRedefine/>
    <w:qFormat/>
    <w:rsid w:val="00620F32"/>
    <w:pPr>
      <w:keepNext/>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620F32"/>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200F44"/>
  </w:style>
  <w:style w:type="character" w:customStyle="1" w:styleId="ChapNoChar">
    <w:name w:val="Chap_No Char"/>
    <w:basedOn w:val="ArtNoChar"/>
    <w:link w:val="ChapNo"/>
    <w:rsid w:val="00200F44"/>
    <w:rPr>
      <w:rFonts w:ascii="Calibri" w:hAnsi="Calibri" w:cs="Traditional Arabic"/>
      <w:sz w:val="28"/>
      <w:szCs w:val="40"/>
      <w:lang w:val="en-GB" w:eastAsia="en-US" w:bidi="ar-EG"/>
    </w:rPr>
  </w:style>
  <w:style w:type="paragraph" w:customStyle="1" w:styleId="Chaptitle">
    <w:name w:val="Chap_title"/>
    <w:basedOn w:val="Arttitle"/>
    <w:next w:val="Normal"/>
    <w:rsid w:val="003E018F"/>
    <w:pPr>
      <w:framePr w:wrap="around" w:hAnchor="text"/>
    </w:pPr>
    <w:rPr>
      <w:position w:val="2"/>
    </w:rPr>
  </w:style>
  <w:style w:type="paragraph" w:customStyle="1" w:styleId="Reasons">
    <w:name w:val="Reasons"/>
    <w:basedOn w:val="Normal"/>
    <w:link w:val="ReasonsChar"/>
    <w:autoRedefine/>
    <w:qFormat/>
    <w:rsid w:val="00D820F8"/>
    <w:rPr>
      <w:b/>
      <w:bCs/>
    </w:rPr>
  </w:style>
  <w:style w:type="character" w:customStyle="1" w:styleId="ReasonsChar">
    <w:name w:val="Reasons Char"/>
    <w:basedOn w:val="DefaultParagraphFont"/>
    <w:link w:val="Reasons"/>
    <w:rsid w:val="00D820F8"/>
    <w:rPr>
      <w:rFonts w:ascii="Calibri" w:hAnsi="Calibri" w:cs="Traditional Arabic"/>
      <w:b/>
      <w:bCs/>
      <w:sz w:val="22"/>
      <w:szCs w:val="30"/>
      <w:lang w:val="en-GB" w:eastAsia="en-US" w:bidi="ar-EG"/>
    </w:rPr>
  </w:style>
  <w:style w:type="paragraph" w:customStyle="1" w:styleId="ResNo">
    <w:name w:val="Res_No"/>
    <w:basedOn w:val="Normal"/>
    <w:next w:val="Normal"/>
    <w:link w:val="ResNoChar"/>
    <w:rsid w:val="00F502DF"/>
    <w:pPr>
      <w:keepNext/>
      <w:spacing w:before="720"/>
      <w:jc w:val="center"/>
    </w:pPr>
    <w:rPr>
      <w:position w:val="2"/>
      <w:sz w:val="28"/>
      <w:szCs w:val="40"/>
      <w:lang w:val="en-US"/>
    </w:rPr>
  </w:style>
  <w:style w:type="character" w:customStyle="1" w:styleId="ResNoChar">
    <w:name w:val="Res_No Char"/>
    <w:basedOn w:val="DefaultParagraphFont"/>
    <w:link w:val="ResNo"/>
    <w:locked/>
    <w:rsid w:val="00F502D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B930AC"/>
    <w:pPr>
      <w:keepNext/>
      <w:spacing w:before="240"/>
      <w:jc w:val="center"/>
    </w:pPr>
    <w:rPr>
      <w:b/>
      <w:bCs/>
      <w:sz w:val="28"/>
      <w:szCs w:val="40"/>
      <w:lang w:val="en-US" w:bidi="ar-SA"/>
    </w:rPr>
  </w:style>
  <w:style w:type="character" w:customStyle="1" w:styleId="RestitleChar">
    <w:name w:val="Res_title Char"/>
    <w:basedOn w:val="DefaultParagraphFont"/>
    <w:link w:val="Restitle"/>
    <w:rsid w:val="00B930AC"/>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qFormat/>
    <w:rsid w:val="002629BD"/>
    <w:pPr>
      <w:spacing w:after="40"/>
      <w:outlineLvl w:val="0"/>
    </w:pPr>
    <w:rPr>
      <w:position w:val="2"/>
      <w:sz w:val="24"/>
      <w:szCs w:val="32"/>
    </w:rPr>
  </w:style>
  <w:style w:type="paragraph" w:customStyle="1" w:styleId="HeadingiS2">
    <w:name w:val="Headingi_S2"/>
    <w:basedOn w:val="Headingi"/>
    <w:next w:val="Normal"/>
    <w:rsid w:val="00F5039E"/>
    <w:pPr>
      <w:tabs>
        <w:tab w:val="clear" w:pos="567"/>
        <w:tab w:val="clear" w:pos="1134"/>
        <w:tab w:val="clear" w:pos="1701"/>
        <w:tab w:val="clear" w:pos="2268"/>
        <w:tab w:val="clear" w:pos="2835"/>
        <w:tab w:val="left" w:pos="851"/>
      </w:tabs>
    </w:pPr>
    <w:rPr>
      <w:rFonts w:asciiTheme="minorHAnsi" w:hAnsiTheme="minorHAnsi"/>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620F32"/>
    <w:pPr>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20F32"/>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F5039E"/>
    <w:pPr>
      <w:keepNext/>
      <w:keepLines/>
      <w:tabs>
        <w:tab w:val="clear" w:pos="567"/>
        <w:tab w:val="clear" w:pos="1134"/>
        <w:tab w:val="clear" w:pos="1701"/>
        <w:tab w:val="clear" w:pos="2268"/>
        <w:tab w:val="clear" w:pos="2835"/>
        <w:tab w:val="left" w:pos="851"/>
      </w:tabs>
      <w:spacing w:before="200" w:after="40"/>
      <w:outlineLvl w:val="0"/>
    </w:pPr>
    <w:rPr>
      <w:b/>
      <w:bCs/>
      <w:position w:val="2"/>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C32565"/>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autoRedefine/>
    <w:rsid w:val="00944C10"/>
    <w:pPr>
      <w:spacing w:before="240" w:after="240"/>
      <w:jc w:val="center"/>
    </w:pPr>
    <w:rPr>
      <w:b/>
      <w:bCs/>
      <w:sz w:val="28"/>
      <w:szCs w:val="40"/>
    </w:rPr>
  </w:style>
  <w:style w:type="character" w:customStyle="1" w:styleId="AnnextitleChar">
    <w:name w:val="Annex_title Char"/>
    <w:basedOn w:val="DefaultParagraphFont"/>
    <w:link w:val="Annextitle"/>
    <w:rsid w:val="00944C10"/>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F5039E"/>
    <w:pPr>
      <w:tabs>
        <w:tab w:val="clear" w:pos="567"/>
        <w:tab w:val="clear" w:pos="1134"/>
        <w:tab w:val="clear" w:pos="1701"/>
        <w:tab w:val="clear" w:pos="2268"/>
        <w:tab w:val="clear" w:pos="2835"/>
        <w:tab w:val="left" w:pos="851"/>
      </w:tabs>
      <w:ind w:left="0" w:firstLine="0"/>
      <w:outlineLvl w:val="9"/>
    </w:pPr>
    <w:rPr>
      <w:rFonts w:asciiTheme="minorHAnsi" w:hAnsiTheme="minorHAnsi"/>
      <w:position w:val="2"/>
      <w:sz w:val="22"/>
    </w:rPr>
  </w:style>
  <w:style w:type="paragraph" w:customStyle="1" w:styleId="Heading2S2">
    <w:name w:val="Heading 2_S2"/>
    <w:basedOn w:val="Heading2"/>
    <w:next w:val="Normal"/>
    <w:rsid w:val="00F5039E"/>
    <w:pPr>
      <w:tabs>
        <w:tab w:val="clear" w:pos="567"/>
        <w:tab w:val="clear" w:pos="1134"/>
        <w:tab w:val="clear" w:pos="1701"/>
        <w:tab w:val="clear" w:pos="2268"/>
        <w:tab w:val="clear" w:pos="2835"/>
        <w:tab w:val="left" w:pos="851"/>
      </w:tabs>
    </w:pPr>
    <w:rPr>
      <w:rFonts w:asciiTheme="minorHAnsi" w:hAnsiTheme="minorHAnsi"/>
      <w:sz w:val="22"/>
    </w:rPr>
  </w:style>
  <w:style w:type="paragraph" w:customStyle="1" w:styleId="Heading3S2">
    <w:name w:val="Heading 3_S2"/>
    <w:basedOn w:val="Heading3"/>
    <w:next w:val="Normal"/>
    <w:link w:val="Heading3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3S2Char">
    <w:name w:val="Heading 3_S2 Char"/>
    <w:basedOn w:val="Heading3Char"/>
    <w:link w:val="Heading3S2"/>
    <w:rsid w:val="00F5039E"/>
    <w:rPr>
      <w:rFonts w:asciiTheme="minorHAnsi" w:hAnsiTheme="minorHAnsi" w:cs="Traditional Arabic"/>
      <w:b/>
      <w:bCs/>
      <w:sz w:val="22"/>
      <w:szCs w:val="30"/>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F5039E"/>
    <w:pPr>
      <w:keepNext/>
      <w:keepLines/>
      <w:tabs>
        <w:tab w:val="clear" w:pos="567"/>
        <w:tab w:val="clear" w:pos="1134"/>
        <w:tab w:val="clear" w:pos="1701"/>
        <w:tab w:val="clear" w:pos="2268"/>
        <w:tab w:val="clear" w:pos="2835"/>
        <w:tab w:val="left" w:pos="851"/>
      </w:tabs>
      <w:spacing w:before="480"/>
      <w:jc w:val="left"/>
    </w:pPr>
    <w:rPr>
      <w:rFonts w:asciiTheme="minorHAnsi" w:hAnsiTheme="minorHAnsi"/>
      <w:b/>
      <w:bCs/>
      <w:position w:val="2"/>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F502DF"/>
    <w:pPr>
      <w:spacing w:before="240" w:after="240"/>
      <w:jc w:val="center"/>
    </w:pPr>
    <w:rPr>
      <w:rFonts w:asciiTheme="minorHAnsi" w:hAnsiTheme="minorHAnsi"/>
      <w:b/>
      <w:bCs/>
      <w:sz w:val="28"/>
      <w:szCs w:val="40"/>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F502DF"/>
    <w:pPr>
      <w:spacing w:before="24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620F32"/>
    <w:pPr>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620F32"/>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Theme="minorHAnsi" w:hAnsiTheme="minorHAnsi"/>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styleId="FollowedHyperlink">
    <w:name w:val="FollowedHyperlink"/>
    <w:basedOn w:val="DefaultParagraphFont"/>
    <w:semiHidden/>
    <w:unhideWhenUsed/>
    <w:rsid w:val="0075355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table of authorities"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Block Text" w:uiPriority="99"/>
    <w:lsdException w:name="Strong" w:semiHidden="0" w:unhideWhenUsed="0"/>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latentStyles>
  <w:style w:type="paragraph" w:default="1" w:styleId="Normal">
    <w:name w:val="Normal"/>
    <w:qFormat/>
    <w:rsid w:val="00202773"/>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3E4824"/>
    <w:pPr>
      <w:tabs>
        <w:tab w:val="clear" w:pos="567"/>
        <w:tab w:val="clear" w:pos="1701"/>
        <w:tab w:val="clear" w:pos="2835"/>
        <w:tab w:val="left" w:pos="1871"/>
      </w:tabs>
      <w:overflowPunct/>
      <w:autoSpaceDE/>
      <w:autoSpaceDN/>
      <w:adjustRightInd/>
      <w:spacing w:before="360"/>
      <w:textAlignment w:val="auto"/>
    </w:pPr>
    <w:rPr>
      <w:rFonts w:asciiTheme="minorHAnsi" w:hAnsiTheme="minorHAnsi"/>
      <w:snapToGrid w:val="0"/>
      <w:lang w:val="en-US"/>
    </w:rPr>
  </w:style>
  <w:style w:type="character" w:styleId="FootnoteReference">
    <w:name w:val="footnote reference"/>
    <w:basedOn w:val="DefaultParagraphFont"/>
    <w:rsid w:val="00324B3C"/>
    <w:rPr>
      <w:rFonts w:asciiTheme="minorHAnsi" w:hAnsiTheme="minorHAnsi" w:cs="Calibri"/>
      <w:position w:val="6"/>
      <w:sz w:val="18"/>
      <w:szCs w:val="18"/>
    </w:rPr>
  </w:style>
  <w:style w:type="paragraph" w:customStyle="1" w:styleId="DecNo">
    <w:name w:val="Dec_No"/>
    <w:basedOn w:val="ResNo"/>
    <w:next w:val="Normal"/>
    <w:qFormat/>
    <w:rsid w:val="00F5039E"/>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title"/>
    <w:qFormat/>
    <w:rsid w:val="00B930AC"/>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620F32"/>
    <w:pPr>
      <w:spacing w:before="80"/>
    </w:pPr>
    <w:rPr>
      <w:b/>
      <w:bCs/>
    </w:rPr>
  </w:style>
  <w:style w:type="character" w:customStyle="1" w:styleId="enumlev1S2Char">
    <w:name w:val="enumlev1_S2 Char"/>
    <w:basedOn w:val="enumlev1Char"/>
    <w:link w:val="enumlev1S2"/>
    <w:rsid w:val="00620F32"/>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620F32"/>
    <w:pPr>
      <w:keepNext/>
      <w:keepLines/>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620F32"/>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B930AC"/>
  </w:style>
  <w:style w:type="character" w:customStyle="1" w:styleId="RectitleChar">
    <w:name w:val="Rec_title Char"/>
    <w:basedOn w:val="DefaultParagraphFont"/>
    <w:link w:val="Rectitle"/>
    <w:rsid w:val="00B930AC"/>
    <w:rPr>
      <w:rFonts w:ascii="Calibri" w:hAnsi="Calibri" w:cs="Traditional Arabic"/>
      <w:b/>
      <w:bCs/>
      <w:sz w:val="28"/>
      <w:szCs w:val="40"/>
      <w:lang w:eastAsia="en-US"/>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F502DF"/>
    <w:pPr>
      <w:keepNext/>
      <w:spacing w:before="72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rPr>
      <w:lang w:val="en-US"/>
    </w:rPr>
  </w:style>
  <w:style w:type="paragraph" w:customStyle="1" w:styleId="Title2">
    <w:name w:val="Title 2"/>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6"/>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40"/>
      <w:lang w:val="en-US" w:bidi="ar-SA"/>
    </w:rPr>
  </w:style>
  <w:style w:type="paragraph" w:customStyle="1" w:styleId="Title1">
    <w:name w:val="Title 1"/>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8"/>
      <w:szCs w:val="40"/>
      <w:lang w:val="en-US"/>
    </w:rPr>
  </w:style>
  <w:style w:type="paragraph" w:customStyle="1" w:styleId="Arttitle">
    <w:name w:val="Art_title"/>
    <w:basedOn w:val="Normal"/>
    <w:next w:val="Normal"/>
    <w:link w:val="ArttitleChar"/>
    <w:autoRedefine/>
    <w:qFormat/>
    <w:rsid w:val="00620F32"/>
    <w:pPr>
      <w:keepNext/>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620F32"/>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200F44"/>
  </w:style>
  <w:style w:type="character" w:customStyle="1" w:styleId="ChapNoChar">
    <w:name w:val="Chap_No Char"/>
    <w:basedOn w:val="ArtNoChar"/>
    <w:link w:val="ChapNo"/>
    <w:rsid w:val="00200F44"/>
    <w:rPr>
      <w:rFonts w:ascii="Calibri" w:hAnsi="Calibri" w:cs="Traditional Arabic"/>
      <w:sz w:val="28"/>
      <w:szCs w:val="40"/>
      <w:lang w:val="en-GB" w:eastAsia="en-US" w:bidi="ar-EG"/>
    </w:rPr>
  </w:style>
  <w:style w:type="paragraph" w:customStyle="1" w:styleId="Chaptitle">
    <w:name w:val="Chap_title"/>
    <w:basedOn w:val="Arttitle"/>
    <w:next w:val="Normal"/>
    <w:rsid w:val="003E018F"/>
    <w:pPr>
      <w:framePr w:wrap="around" w:hAnchor="text"/>
    </w:pPr>
    <w:rPr>
      <w:position w:val="2"/>
    </w:rPr>
  </w:style>
  <w:style w:type="paragraph" w:customStyle="1" w:styleId="Reasons">
    <w:name w:val="Reasons"/>
    <w:basedOn w:val="Normal"/>
    <w:link w:val="ReasonsChar"/>
    <w:autoRedefine/>
    <w:qFormat/>
    <w:rsid w:val="00D820F8"/>
    <w:rPr>
      <w:b/>
      <w:bCs/>
    </w:rPr>
  </w:style>
  <w:style w:type="character" w:customStyle="1" w:styleId="ReasonsChar">
    <w:name w:val="Reasons Char"/>
    <w:basedOn w:val="DefaultParagraphFont"/>
    <w:link w:val="Reasons"/>
    <w:rsid w:val="00D820F8"/>
    <w:rPr>
      <w:rFonts w:ascii="Calibri" w:hAnsi="Calibri" w:cs="Traditional Arabic"/>
      <w:b/>
      <w:bCs/>
      <w:sz w:val="22"/>
      <w:szCs w:val="30"/>
      <w:lang w:val="en-GB" w:eastAsia="en-US" w:bidi="ar-EG"/>
    </w:rPr>
  </w:style>
  <w:style w:type="paragraph" w:customStyle="1" w:styleId="ResNo">
    <w:name w:val="Res_No"/>
    <w:basedOn w:val="Normal"/>
    <w:next w:val="Normal"/>
    <w:link w:val="ResNoChar"/>
    <w:rsid w:val="00F502DF"/>
    <w:pPr>
      <w:keepNext/>
      <w:spacing w:before="720"/>
      <w:jc w:val="center"/>
    </w:pPr>
    <w:rPr>
      <w:position w:val="2"/>
      <w:sz w:val="28"/>
      <w:szCs w:val="40"/>
      <w:lang w:val="en-US"/>
    </w:rPr>
  </w:style>
  <w:style w:type="character" w:customStyle="1" w:styleId="ResNoChar">
    <w:name w:val="Res_No Char"/>
    <w:basedOn w:val="DefaultParagraphFont"/>
    <w:link w:val="ResNo"/>
    <w:locked/>
    <w:rsid w:val="00F502D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B930AC"/>
    <w:pPr>
      <w:keepNext/>
      <w:spacing w:before="240"/>
      <w:jc w:val="center"/>
    </w:pPr>
    <w:rPr>
      <w:b/>
      <w:bCs/>
      <w:sz w:val="28"/>
      <w:szCs w:val="40"/>
      <w:lang w:val="en-US" w:bidi="ar-SA"/>
    </w:rPr>
  </w:style>
  <w:style w:type="character" w:customStyle="1" w:styleId="RestitleChar">
    <w:name w:val="Res_title Char"/>
    <w:basedOn w:val="DefaultParagraphFont"/>
    <w:link w:val="Restitle"/>
    <w:rsid w:val="00B930AC"/>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qFormat/>
    <w:rsid w:val="002629BD"/>
    <w:pPr>
      <w:spacing w:after="40"/>
      <w:outlineLvl w:val="0"/>
    </w:pPr>
    <w:rPr>
      <w:position w:val="2"/>
      <w:sz w:val="24"/>
      <w:szCs w:val="32"/>
    </w:rPr>
  </w:style>
  <w:style w:type="paragraph" w:customStyle="1" w:styleId="HeadingiS2">
    <w:name w:val="Headingi_S2"/>
    <w:basedOn w:val="Headingi"/>
    <w:next w:val="Normal"/>
    <w:rsid w:val="00F5039E"/>
    <w:pPr>
      <w:tabs>
        <w:tab w:val="clear" w:pos="567"/>
        <w:tab w:val="clear" w:pos="1134"/>
        <w:tab w:val="clear" w:pos="1701"/>
        <w:tab w:val="clear" w:pos="2268"/>
        <w:tab w:val="clear" w:pos="2835"/>
        <w:tab w:val="left" w:pos="851"/>
      </w:tabs>
    </w:pPr>
    <w:rPr>
      <w:rFonts w:asciiTheme="minorHAnsi" w:hAnsiTheme="minorHAnsi"/>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620F32"/>
    <w:pPr>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20F32"/>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F5039E"/>
    <w:pPr>
      <w:keepNext/>
      <w:keepLines/>
      <w:tabs>
        <w:tab w:val="clear" w:pos="567"/>
        <w:tab w:val="clear" w:pos="1134"/>
        <w:tab w:val="clear" w:pos="1701"/>
        <w:tab w:val="clear" w:pos="2268"/>
        <w:tab w:val="clear" w:pos="2835"/>
        <w:tab w:val="left" w:pos="851"/>
      </w:tabs>
      <w:spacing w:before="200" w:after="40"/>
      <w:outlineLvl w:val="0"/>
    </w:pPr>
    <w:rPr>
      <w:b/>
      <w:bCs/>
      <w:position w:val="2"/>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C32565"/>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autoRedefine/>
    <w:rsid w:val="00944C10"/>
    <w:pPr>
      <w:spacing w:before="240" w:after="240"/>
      <w:jc w:val="center"/>
    </w:pPr>
    <w:rPr>
      <w:b/>
      <w:bCs/>
      <w:sz w:val="28"/>
      <w:szCs w:val="40"/>
    </w:rPr>
  </w:style>
  <w:style w:type="character" w:customStyle="1" w:styleId="AnnextitleChar">
    <w:name w:val="Annex_title Char"/>
    <w:basedOn w:val="DefaultParagraphFont"/>
    <w:link w:val="Annextitle"/>
    <w:rsid w:val="00944C10"/>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F5039E"/>
    <w:pPr>
      <w:tabs>
        <w:tab w:val="clear" w:pos="567"/>
        <w:tab w:val="clear" w:pos="1134"/>
        <w:tab w:val="clear" w:pos="1701"/>
        <w:tab w:val="clear" w:pos="2268"/>
        <w:tab w:val="clear" w:pos="2835"/>
        <w:tab w:val="left" w:pos="851"/>
      </w:tabs>
      <w:ind w:left="0" w:firstLine="0"/>
      <w:outlineLvl w:val="9"/>
    </w:pPr>
    <w:rPr>
      <w:rFonts w:asciiTheme="minorHAnsi" w:hAnsiTheme="minorHAnsi"/>
      <w:position w:val="2"/>
      <w:sz w:val="22"/>
    </w:rPr>
  </w:style>
  <w:style w:type="paragraph" w:customStyle="1" w:styleId="Heading2S2">
    <w:name w:val="Heading 2_S2"/>
    <w:basedOn w:val="Heading2"/>
    <w:next w:val="Normal"/>
    <w:rsid w:val="00F5039E"/>
    <w:pPr>
      <w:tabs>
        <w:tab w:val="clear" w:pos="567"/>
        <w:tab w:val="clear" w:pos="1134"/>
        <w:tab w:val="clear" w:pos="1701"/>
        <w:tab w:val="clear" w:pos="2268"/>
        <w:tab w:val="clear" w:pos="2835"/>
        <w:tab w:val="left" w:pos="851"/>
      </w:tabs>
    </w:pPr>
    <w:rPr>
      <w:rFonts w:asciiTheme="minorHAnsi" w:hAnsiTheme="minorHAnsi"/>
      <w:sz w:val="22"/>
    </w:rPr>
  </w:style>
  <w:style w:type="paragraph" w:customStyle="1" w:styleId="Heading3S2">
    <w:name w:val="Heading 3_S2"/>
    <w:basedOn w:val="Heading3"/>
    <w:next w:val="Normal"/>
    <w:link w:val="Heading3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3S2Char">
    <w:name w:val="Heading 3_S2 Char"/>
    <w:basedOn w:val="Heading3Char"/>
    <w:link w:val="Heading3S2"/>
    <w:rsid w:val="00F5039E"/>
    <w:rPr>
      <w:rFonts w:asciiTheme="minorHAnsi" w:hAnsiTheme="minorHAnsi" w:cs="Traditional Arabic"/>
      <w:b/>
      <w:bCs/>
      <w:sz w:val="22"/>
      <w:szCs w:val="30"/>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F5039E"/>
    <w:pPr>
      <w:keepNext/>
      <w:keepLines/>
      <w:tabs>
        <w:tab w:val="clear" w:pos="567"/>
        <w:tab w:val="clear" w:pos="1134"/>
        <w:tab w:val="clear" w:pos="1701"/>
        <w:tab w:val="clear" w:pos="2268"/>
        <w:tab w:val="clear" w:pos="2835"/>
        <w:tab w:val="left" w:pos="851"/>
      </w:tabs>
      <w:spacing w:before="480"/>
      <w:jc w:val="left"/>
    </w:pPr>
    <w:rPr>
      <w:rFonts w:asciiTheme="minorHAnsi" w:hAnsiTheme="minorHAnsi"/>
      <w:b/>
      <w:bCs/>
      <w:position w:val="2"/>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F502DF"/>
    <w:pPr>
      <w:spacing w:before="240" w:after="240"/>
      <w:jc w:val="center"/>
    </w:pPr>
    <w:rPr>
      <w:rFonts w:asciiTheme="minorHAnsi" w:hAnsiTheme="minorHAnsi"/>
      <w:b/>
      <w:bCs/>
      <w:sz w:val="28"/>
      <w:szCs w:val="40"/>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F502DF"/>
    <w:pPr>
      <w:spacing w:before="24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620F32"/>
    <w:pPr>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620F32"/>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Theme="minorHAnsi" w:hAnsiTheme="minorHAnsi"/>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styleId="FollowedHyperlink">
    <w:name w:val="FollowedHyperlink"/>
    <w:basedOn w:val="DefaultParagraphFont"/>
    <w:semiHidden/>
    <w:unhideWhenUsed/>
    <w:rsid w:val="007535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en/council/wg-sfp/Pages/default.aspx" TargetMode="External"/><Relationship Id="rId18" Type="http://schemas.openxmlformats.org/officeDocument/2006/relationships/hyperlink" Target="http://www.itu.int/md/S14-CL-C-0062/e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itu.int/md/S14-CL-INF-0020/en" TargetMode="External"/><Relationship Id="rId17" Type="http://schemas.openxmlformats.org/officeDocument/2006/relationships/hyperlink" Target="http://www.itu.int/md/S14-CL-C-0061/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tu.int/md/S14-CL-C-0064/en" TargetMode="External"/><Relationship Id="rId20"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itu.int/md/S14-CL-INF-0020/en"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itu.int/md/S14-CL-INF-0020/en"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b528506c-7db7-45d1-b62e-d4098325ec4b">Documents Proposals Manager (DPM)</DPM_x0020_Author>
    <DPM_x0020_File_x0020_name xmlns="b528506c-7db7-45d1-b62e-d4098325ec4b">S14-PP-C-0059!!MSW-A</DPM_x0020_File_x0020_name>
    <DPM_x0020_Version xmlns="b528506c-7db7-45d1-b62e-d4098325ec4b">DPM_v5.7.1.12_prod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528506c-7db7-45d1-b62e-d4098325ec4b" targetNamespace="http://schemas.microsoft.com/office/2006/metadata/properties" ma:root="true" ma:fieldsID="d41af5c836d734370eb92e7ee5f83852" ns2:_="" ns3:_="">
    <xsd:import namespace="996b2e75-67fd-4955-a3b0-5ab9934cb50b"/>
    <xsd:import namespace="b528506c-7db7-45d1-b62e-d4098325ec4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528506c-7db7-45d1-b62e-d4098325ec4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www.w3.org/XML/1998/namespace"/>
    <ds:schemaRef ds:uri="http://purl.org/dc/dcmitype/"/>
    <ds:schemaRef ds:uri="b528506c-7db7-45d1-b62e-d4098325ec4b"/>
    <ds:schemaRef ds:uri="http://purl.org/dc/terms/"/>
    <ds:schemaRef ds:uri="996b2e75-67fd-4955-a3b0-5ab9934cb50b"/>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528506c-7db7-45d1-b62e-d4098325e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ED104F-10DE-426A-B301-3473E195E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2578</Words>
  <Characters>14800</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S14-PP-C-0059!!MSW-A</vt:lpstr>
    </vt:vector>
  </TitlesOfParts>
  <LinksUpToDate>false</LinksUpToDate>
  <CharactersWithSpaces>17344</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S14-PP-C-0059!!MSW-A</dc:title>
  <dc:subject>Plenipotentiary Conference (PP-14)</dc:subject>
  <dc:creator/>
  <cp:keywords>DPM_v5.7.1.12_prod</cp:keywords>
  <cp:lastModifiedBy/>
  <cp:revision>1</cp:revision>
  <dcterms:created xsi:type="dcterms:W3CDTF">2014-09-09T08:05:00Z</dcterms:created>
  <dcterms:modified xsi:type="dcterms:W3CDTF">2014-09-09T08:05:00Z</dcterms:modified>
  <cp:category>Conference document</cp:category>
</cp:coreProperties>
</file>