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5876B7">
        <w:trPr>
          <w:cantSplit/>
        </w:trPr>
        <w:tc>
          <w:tcPr>
            <w:tcW w:w="6911" w:type="dxa"/>
          </w:tcPr>
          <w:p w:rsidR="00C710E5" w:rsidRPr="00566240" w:rsidRDefault="00C710E5" w:rsidP="00F94028">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0B5327">
              <w:rPr>
                <w:b/>
                <w:bCs/>
                <w:sz w:val="20"/>
                <w:lang w:eastAsia="zh-CN"/>
              </w:rPr>
              <w:t>2014</w:t>
            </w:r>
            <w:r w:rsidRPr="000B5327">
              <w:rPr>
                <w:rFonts w:ascii="SimSun" w:hAnsi="SimSun" w:hint="eastAsia"/>
                <w:b/>
                <w:bCs/>
                <w:sz w:val="20"/>
                <w:lang w:eastAsia="zh-CN"/>
              </w:rPr>
              <w:t>年</w:t>
            </w:r>
            <w:r w:rsidRPr="000B5327">
              <w:rPr>
                <w:b/>
                <w:bCs/>
                <w:sz w:val="20"/>
                <w:lang w:eastAsia="zh-CN"/>
              </w:rPr>
              <w:t>10</w:t>
            </w:r>
            <w:r w:rsidRPr="000B5327">
              <w:rPr>
                <w:rFonts w:ascii="SimSun" w:hAnsi="SimSun" w:hint="eastAsia"/>
                <w:b/>
                <w:bCs/>
                <w:sz w:val="20"/>
                <w:lang w:eastAsia="zh-CN"/>
              </w:rPr>
              <w:t>月</w:t>
            </w:r>
            <w:r w:rsidRPr="000B5327">
              <w:rPr>
                <w:b/>
                <w:bCs/>
                <w:sz w:val="20"/>
                <w:lang w:eastAsia="zh-CN"/>
              </w:rPr>
              <w:t>20</w:t>
            </w:r>
            <w:r w:rsidRPr="000B5327">
              <w:rPr>
                <w:rFonts w:ascii="SimSun" w:hAnsi="SimSun" w:hint="eastAsia"/>
                <w:b/>
                <w:bCs/>
                <w:sz w:val="20"/>
                <w:lang w:eastAsia="zh-CN"/>
              </w:rPr>
              <w:t>日</w:t>
            </w:r>
            <w:r w:rsidRPr="000B5327">
              <w:rPr>
                <w:b/>
                <w:bCs/>
                <w:sz w:val="20"/>
                <w:lang w:eastAsia="zh-CN"/>
              </w:rPr>
              <w:t>-11</w:t>
            </w:r>
            <w:r w:rsidRPr="000B5327">
              <w:rPr>
                <w:rFonts w:ascii="SimSun" w:hAnsi="SimSun" w:hint="eastAsia"/>
                <w:b/>
                <w:bCs/>
                <w:sz w:val="20"/>
                <w:lang w:eastAsia="zh-CN"/>
              </w:rPr>
              <w:t>月</w:t>
            </w:r>
            <w:r w:rsidRPr="000B5327">
              <w:rPr>
                <w:b/>
                <w:bCs/>
                <w:sz w:val="20"/>
                <w:lang w:eastAsia="zh-CN"/>
              </w:rPr>
              <w:t>7</w:t>
            </w:r>
            <w:r w:rsidRPr="000B5327">
              <w:rPr>
                <w:rFonts w:ascii="SimSun" w:hAnsi="SimSun" w:hint="eastAsia"/>
                <w:b/>
                <w:bCs/>
                <w:sz w:val="20"/>
                <w:lang w:eastAsia="zh-CN"/>
              </w:rPr>
              <w:t>日，釜山</w:t>
            </w:r>
            <w:bookmarkEnd w:id="0"/>
          </w:p>
        </w:tc>
        <w:tc>
          <w:tcPr>
            <w:tcW w:w="3120" w:type="dxa"/>
          </w:tcPr>
          <w:p w:rsidR="00C710E5" w:rsidRPr="00622560" w:rsidRDefault="00C710E5" w:rsidP="00F94028">
            <w:bookmarkStart w:id="2" w:name="ditulogo"/>
            <w:bookmarkEnd w:id="2"/>
            <w:r w:rsidRPr="00622560">
              <w:rPr>
                <w:noProof/>
                <w:lang w:val="en-US"/>
              </w:rPr>
              <w:drawing>
                <wp:inline distT="0" distB="0" distL="0" distR="0" wp14:anchorId="5EB4556A" wp14:editId="473DAAF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5876B7">
        <w:trPr>
          <w:cantSplit/>
        </w:trPr>
        <w:tc>
          <w:tcPr>
            <w:tcW w:w="6911" w:type="dxa"/>
            <w:tcBorders>
              <w:bottom w:val="single" w:sz="12" w:space="0" w:color="auto"/>
            </w:tcBorders>
          </w:tcPr>
          <w:p w:rsidR="00C710E5" w:rsidRPr="00617BE4" w:rsidRDefault="00C710E5" w:rsidP="00F94028">
            <w:pPr>
              <w:spacing w:after="48"/>
              <w:rPr>
                <w:b/>
                <w:smallCaps/>
                <w:szCs w:val="24"/>
              </w:rPr>
            </w:pPr>
            <w:bookmarkStart w:id="3" w:name="dhead"/>
          </w:p>
        </w:tc>
        <w:tc>
          <w:tcPr>
            <w:tcW w:w="3120" w:type="dxa"/>
            <w:tcBorders>
              <w:bottom w:val="single" w:sz="12" w:space="0" w:color="auto"/>
            </w:tcBorders>
          </w:tcPr>
          <w:p w:rsidR="00C710E5" w:rsidRPr="00622560" w:rsidRDefault="00C710E5" w:rsidP="00F94028">
            <w:pPr>
              <w:spacing w:before="0"/>
              <w:rPr>
                <w:rFonts w:ascii="Verdana" w:hAnsi="Verdana"/>
                <w:sz w:val="20"/>
                <w:szCs w:val="24"/>
              </w:rPr>
            </w:pPr>
          </w:p>
        </w:tc>
      </w:tr>
      <w:tr w:rsidR="00C710E5" w:rsidRPr="00C324A8" w:rsidTr="005876B7">
        <w:trPr>
          <w:cantSplit/>
        </w:trPr>
        <w:tc>
          <w:tcPr>
            <w:tcW w:w="6911" w:type="dxa"/>
            <w:tcBorders>
              <w:top w:val="single" w:sz="12" w:space="0" w:color="auto"/>
            </w:tcBorders>
          </w:tcPr>
          <w:p w:rsidR="00C710E5" w:rsidRPr="00CB4E5A" w:rsidRDefault="00C710E5" w:rsidP="00F94028">
            <w:pPr>
              <w:rPr>
                <w:rFonts w:ascii="Verdana" w:hAnsi="Verdana"/>
                <w:b/>
                <w:bCs/>
                <w:sz w:val="20"/>
              </w:rPr>
            </w:pPr>
          </w:p>
        </w:tc>
        <w:tc>
          <w:tcPr>
            <w:tcW w:w="3120" w:type="dxa"/>
            <w:tcBorders>
              <w:top w:val="single" w:sz="12" w:space="0" w:color="auto"/>
            </w:tcBorders>
          </w:tcPr>
          <w:p w:rsidR="00C710E5" w:rsidRPr="00CB4E5A" w:rsidRDefault="00C710E5" w:rsidP="00F94028">
            <w:pPr>
              <w:rPr>
                <w:rFonts w:ascii="Verdana" w:hAnsi="Verdana"/>
                <w:b/>
                <w:bCs/>
                <w:sz w:val="20"/>
              </w:rPr>
            </w:pPr>
          </w:p>
        </w:tc>
      </w:tr>
      <w:tr w:rsidR="00C710E5" w:rsidRPr="00C324A8" w:rsidTr="005876B7">
        <w:trPr>
          <w:cantSplit/>
          <w:trHeight w:val="23"/>
        </w:trPr>
        <w:tc>
          <w:tcPr>
            <w:tcW w:w="6911" w:type="dxa"/>
          </w:tcPr>
          <w:p w:rsidR="00C710E5" w:rsidRPr="007F0374" w:rsidRDefault="00811D55" w:rsidP="00F94028">
            <w:pPr>
              <w:pStyle w:val="Committee"/>
              <w:framePr w:hSpace="0" w:wrap="auto" w:hAnchor="text" w:yAlign="inline"/>
              <w:spacing w:line="240" w:lineRule="auto"/>
            </w:pPr>
            <w:r w:rsidRPr="007F0374">
              <w:t>全体会议</w:t>
            </w:r>
          </w:p>
        </w:tc>
        <w:tc>
          <w:tcPr>
            <w:tcW w:w="3120" w:type="dxa"/>
          </w:tcPr>
          <w:p w:rsidR="00C710E5" w:rsidRPr="007F0374" w:rsidRDefault="00811D55" w:rsidP="00F94028">
            <w:pPr>
              <w:spacing w:before="0"/>
              <w:rPr>
                <w:rFonts w:cstheme="minorHAnsi"/>
                <w:szCs w:val="24"/>
              </w:rPr>
            </w:pPr>
            <w:r>
              <w:rPr>
                <w:rFonts w:cstheme="minorHAnsi"/>
                <w:b/>
                <w:szCs w:val="24"/>
              </w:rPr>
              <w:t>文件</w:t>
            </w:r>
            <w:r w:rsidR="0091781E">
              <w:rPr>
                <w:rFonts w:cstheme="minorHAnsi"/>
                <w:b/>
                <w:szCs w:val="24"/>
              </w:rPr>
              <w:t xml:space="preserve"> 61</w:t>
            </w:r>
            <w:r>
              <w:rPr>
                <w:rFonts w:cstheme="minorHAnsi"/>
                <w:b/>
                <w:szCs w:val="24"/>
              </w:rPr>
              <w:t>-C</w:t>
            </w:r>
          </w:p>
        </w:tc>
      </w:tr>
      <w:tr w:rsidR="00C710E5" w:rsidRPr="00C324A8" w:rsidTr="005876B7">
        <w:trPr>
          <w:cantSplit/>
          <w:trHeight w:val="23"/>
        </w:trPr>
        <w:tc>
          <w:tcPr>
            <w:tcW w:w="6911" w:type="dxa"/>
          </w:tcPr>
          <w:p w:rsidR="00C710E5" w:rsidRPr="007F0374" w:rsidRDefault="00C710E5" w:rsidP="00F94028">
            <w:pPr>
              <w:spacing w:before="0"/>
              <w:rPr>
                <w:rFonts w:cstheme="minorHAnsi"/>
                <w:b/>
                <w:bCs/>
                <w:szCs w:val="24"/>
              </w:rPr>
            </w:pPr>
          </w:p>
        </w:tc>
        <w:tc>
          <w:tcPr>
            <w:tcW w:w="3120" w:type="dxa"/>
          </w:tcPr>
          <w:p w:rsidR="00C710E5" w:rsidRPr="007F0374" w:rsidRDefault="00811D55" w:rsidP="00F94028">
            <w:pPr>
              <w:spacing w:before="0"/>
              <w:rPr>
                <w:rFonts w:cstheme="minorHAnsi"/>
                <w:szCs w:val="24"/>
                <w:lang w:eastAsia="zh-CN"/>
              </w:rPr>
            </w:pPr>
            <w:r w:rsidRPr="007F0374">
              <w:rPr>
                <w:rFonts w:cstheme="minorHAnsi"/>
                <w:b/>
                <w:bCs/>
                <w:szCs w:val="24"/>
              </w:rPr>
              <w:t>201</w:t>
            </w:r>
            <w:r w:rsidR="00865627">
              <w:rPr>
                <w:rFonts w:cstheme="minorHAnsi"/>
                <w:b/>
                <w:bCs/>
                <w:szCs w:val="24"/>
              </w:rPr>
              <w:t>4</w:t>
            </w:r>
            <w:r w:rsidR="0091781E">
              <w:rPr>
                <w:rFonts w:cstheme="minorHAnsi" w:hint="eastAsia"/>
                <w:b/>
                <w:bCs/>
                <w:szCs w:val="24"/>
                <w:lang w:eastAsia="zh-CN"/>
              </w:rPr>
              <w:t>年</w:t>
            </w:r>
            <w:r w:rsidR="0091781E">
              <w:rPr>
                <w:rFonts w:cstheme="minorHAnsi" w:hint="eastAsia"/>
                <w:b/>
                <w:bCs/>
                <w:szCs w:val="24"/>
                <w:lang w:eastAsia="zh-CN"/>
              </w:rPr>
              <w:t>8</w:t>
            </w:r>
            <w:r w:rsidR="0091781E">
              <w:rPr>
                <w:rFonts w:cstheme="minorHAnsi" w:hint="eastAsia"/>
                <w:b/>
                <w:bCs/>
                <w:szCs w:val="24"/>
                <w:lang w:eastAsia="zh-CN"/>
              </w:rPr>
              <w:t>月</w:t>
            </w:r>
            <w:r w:rsidR="0091781E">
              <w:rPr>
                <w:rFonts w:cstheme="minorHAnsi" w:hint="eastAsia"/>
                <w:b/>
                <w:bCs/>
                <w:szCs w:val="24"/>
                <w:lang w:eastAsia="zh-CN"/>
              </w:rPr>
              <w:t>11</w:t>
            </w:r>
            <w:r w:rsidR="0091781E">
              <w:rPr>
                <w:rFonts w:cstheme="minorHAnsi" w:hint="eastAsia"/>
                <w:b/>
                <w:bCs/>
                <w:szCs w:val="24"/>
                <w:lang w:eastAsia="zh-CN"/>
              </w:rPr>
              <w:t>日</w:t>
            </w:r>
          </w:p>
        </w:tc>
      </w:tr>
      <w:tr w:rsidR="00C710E5" w:rsidRPr="00C324A8" w:rsidTr="005876B7">
        <w:trPr>
          <w:cantSplit/>
          <w:trHeight w:val="23"/>
        </w:trPr>
        <w:tc>
          <w:tcPr>
            <w:tcW w:w="6911" w:type="dxa"/>
          </w:tcPr>
          <w:p w:rsidR="00C710E5" w:rsidRPr="007F0374" w:rsidRDefault="00C710E5" w:rsidP="00F94028">
            <w:pPr>
              <w:spacing w:before="0"/>
              <w:rPr>
                <w:rFonts w:cstheme="minorHAnsi"/>
                <w:b/>
                <w:bCs/>
                <w:szCs w:val="24"/>
              </w:rPr>
            </w:pPr>
          </w:p>
        </w:tc>
        <w:tc>
          <w:tcPr>
            <w:tcW w:w="3120" w:type="dxa"/>
          </w:tcPr>
          <w:p w:rsidR="00C710E5" w:rsidRPr="007F0374" w:rsidRDefault="00811D55" w:rsidP="00F94028">
            <w:pPr>
              <w:spacing w:before="0"/>
              <w:rPr>
                <w:rFonts w:cstheme="minorHAnsi"/>
                <w:szCs w:val="24"/>
              </w:rPr>
            </w:pPr>
            <w:r w:rsidRPr="007F0374">
              <w:rPr>
                <w:rFonts w:cstheme="minorHAnsi"/>
                <w:b/>
                <w:bCs/>
                <w:szCs w:val="24"/>
              </w:rPr>
              <w:t>原文：英文</w:t>
            </w:r>
          </w:p>
        </w:tc>
      </w:tr>
      <w:tr w:rsidR="00C710E5" w:rsidRPr="00C324A8" w:rsidTr="005876B7">
        <w:trPr>
          <w:cantSplit/>
          <w:trHeight w:val="23"/>
        </w:trPr>
        <w:tc>
          <w:tcPr>
            <w:tcW w:w="10031" w:type="dxa"/>
            <w:gridSpan w:val="2"/>
          </w:tcPr>
          <w:p w:rsidR="00C710E5" w:rsidRDefault="00C710E5" w:rsidP="00F94028">
            <w:pPr>
              <w:spacing w:before="0"/>
              <w:rPr>
                <w:rFonts w:ascii="Verdana" w:hAnsi="Verdana"/>
                <w:b/>
                <w:bCs/>
                <w:sz w:val="20"/>
              </w:rPr>
            </w:pPr>
          </w:p>
        </w:tc>
      </w:tr>
      <w:tr w:rsidR="00C710E5" w:rsidTr="005876B7">
        <w:trPr>
          <w:cantSplit/>
        </w:trPr>
        <w:tc>
          <w:tcPr>
            <w:tcW w:w="10031" w:type="dxa"/>
            <w:gridSpan w:val="2"/>
          </w:tcPr>
          <w:p w:rsidR="00C710E5" w:rsidRDefault="0091781E" w:rsidP="00F94028">
            <w:pPr>
              <w:pStyle w:val="Source"/>
              <w:rPr>
                <w:lang w:eastAsia="zh-CN"/>
              </w:rPr>
            </w:pPr>
            <w:bookmarkStart w:id="4" w:name="dsource" w:colFirst="0" w:colLast="0"/>
            <w:bookmarkEnd w:id="1"/>
            <w:bookmarkEnd w:id="3"/>
            <w:r>
              <w:rPr>
                <w:rFonts w:hint="eastAsia"/>
                <w:lang w:eastAsia="zh-CN"/>
              </w:rPr>
              <w:t>秘书长</w:t>
            </w:r>
            <w:r>
              <w:rPr>
                <w:lang w:eastAsia="zh-CN"/>
              </w:rPr>
              <w:t>的报告</w:t>
            </w:r>
          </w:p>
        </w:tc>
      </w:tr>
      <w:tr w:rsidR="00C710E5" w:rsidTr="005876B7">
        <w:trPr>
          <w:cantSplit/>
        </w:trPr>
        <w:tc>
          <w:tcPr>
            <w:tcW w:w="10031" w:type="dxa"/>
            <w:gridSpan w:val="2"/>
          </w:tcPr>
          <w:p w:rsidR="00C710E5" w:rsidRDefault="0091781E" w:rsidP="00F94028">
            <w:pPr>
              <w:pStyle w:val="Title1"/>
              <w:rPr>
                <w:lang w:eastAsia="zh-CN"/>
              </w:rPr>
            </w:pPr>
            <w:bookmarkStart w:id="5" w:name="dtitle1" w:colFirst="0" w:colLast="0"/>
            <w:bookmarkEnd w:id="4"/>
            <w:r w:rsidRPr="002F6D65">
              <w:rPr>
                <w:rFonts w:hint="eastAsia"/>
                <w:lang w:eastAsia="zh-CN"/>
              </w:rPr>
              <w:t>申请免予缴纳用于摊付参加国际电联工作费用的会费</w:t>
            </w:r>
          </w:p>
        </w:tc>
      </w:tr>
      <w:bookmarkEnd w:id="5"/>
    </w:tbl>
    <w:p w:rsidR="0091781E" w:rsidRDefault="0091781E" w:rsidP="00F94028">
      <w:pPr>
        <w:rPr>
          <w:lang w:val="en-US" w:eastAsia="zh-CN"/>
        </w:rPr>
      </w:pP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5"/>
      </w:tblGrid>
      <w:tr w:rsidR="0091781E" w:rsidRPr="00AE5AFD" w:rsidTr="005876B7">
        <w:trPr>
          <w:trHeight w:val="898"/>
          <w:jc w:val="center"/>
        </w:trPr>
        <w:tc>
          <w:tcPr>
            <w:tcW w:w="8785" w:type="dxa"/>
            <w:tcBorders>
              <w:top w:val="single" w:sz="12" w:space="0" w:color="auto"/>
              <w:left w:val="single" w:sz="12" w:space="0" w:color="auto"/>
              <w:bottom w:val="single" w:sz="12" w:space="0" w:color="auto"/>
              <w:right w:val="single" w:sz="12" w:space="0" w:color="auto"/>
            </w:tcBorders>
          </w:tcPr>
          <w:p w:rsidR="0091781E" w:rsidRPr="000F233D" w:rsidRDefault="004055D4" w:rsidP="00F94028">
            <w:pPr>
              <w:keepNext/>
              <w:keepLines/>
              <w:snapToGrid w:val="0"/>
              <w:spacing w:after="120"/>
              <w:ind w:left="567" w:hanging="567"/>
              <w:outlineLvl w:val="0"/>
              <w:rPr>
                <w:rFonts w:asciiTheme="minorHAnsi" w:hAnsiTheme="minorHAnsi"/>
                <w:b/>
                <w:szCs w:val="24"/>
                <w:lang w:eastAsia="zh-CN"/>
              </w:rPr>
            </w:pPr>
            <w:r>
              <w:rPr>
                <w:rFonts w:asciiTheme="minorHAnsi" w:hAnsiTheme="minorHAnsi" w:hint="eastAsia"/>
                <w:b/>
                <w:szCs w:val="24"/>
                <w:lang w:eastAsia="zh-CN"/>
              </w:rPr>
              <w:t>概要</w:t>
            </w:r>
          </w:p>
          <w:p w:rsidR="0091781E" w:rsidRPr="000F233D" w:rsidRDefault="004055D4" w:rsidP="00F94028">
            <w:pPr>
              <w:snapToGrid w:val="0"/>
              <w:spacing w:after="120"/>
              <w:ind w:firstLineChars="200" w:firstLine="480"/>
              <w:jc w:val="both"/>
              <w:rPr>
                <w:rFonts w:asciiTheme="minorHAnsi" w:hAnsiTheme="minorHAnsi"/>
                <w:szCs w:val="24"/>
                <w:lang w:eastAsia="zh-CN"/>
              </w:rPr>
            </w:pPr>
            <w:r>
              <w:rPr>
                <w:rFonts w:hint="eastAsia"/>
                <w:lang w:eastAsia="zh-CN"/>
              </w:rPr>
              <w:t>理事会多届会议按照理事会</w:t>
            </w:r>
            <w:r>
              <w:rPr>
                <w:lang w:eastAsia="zh-CN"/>
              </w:rPr>
              <w:t>2000</w:t>
            </w:r>
            <w:r>
              <w:rPr>
                <w:rFonts w:hint="eastAsia"/>
                <w:lang w:eastAsia="zh-CN"/>
              </w:rPr>
              <w:t>年会议确定的程序审议了从国际组织收到的免予缴纳会费的请求。</w:t>
            </w:r>
            <w:r w:rsidR="0091280B">
              <w:rPr>
                <w:rFonts w:hint="eastAsia"/>
                <w:lang w:eastAsia="zh-CN"/>
              </w:rPr>
              <w:t>根据该程序，理事会各届会议</w:t>
            </w:r>
            <w:r w:rsidR="00702B8C">
              <w:rPr>
                <w:rFonts w:hint="eastAsia"/>
                <w:lang w:eastAsia="zh-CN"/>
              </w:rPr>
              <w:t>授予</w:t>
            </w:r>
            <w:r w:rsidR="0091280B">
              <w:rPr>
                <w:rFonts w:hint="eastAsia"/>
                <w:lang w:eastAsia="zh-CN"/>
              </w:rPr>
              <w:t>的</w:t>
            </w:r>
            <w:r w:rsidR="00702B8C">
              <w:rPr>
                <w:rFonts w:hint="eastAsia"/>
                <w:lang w:eastAsia="zh-CN"/>
              </w:rPr>
              <w:t>免缴</w:t>
            </w:r>
            <w:r w:rsidR="00702B8C">
              <w:rPr>
                <w:lang w:eastAsia="zh-CN"/>
              </w:rPr>
              <w:t>会费权利</w:t>
            </w:r>
            <w:r w:rsidR="0091280B">
              <w:rPr>
                <w:rFonts w:hint="eastAsia"/>
                <w:lang w:eastAsia="zh-CN"/>
              </w:rPr>
              <w:t>有效期截至</w:t>
            </w:r>
            <w:r w:rsidR="00702B8C">
              <w:rPr>
                <w:rFonts w:hint="eastAsia"/>
                <w:lang w:eastAsia="zh-CN"/>
              </w:rPr>
              <w:t>随后召开</w:t>
            </w:r>
            <w:r w:rsidR="0091280B">
              <w:rPr>
                <w:rFonts w:hint="eastAsia"/>
                <w:lang w:eastAsia="zh-CN"/>
              </w:rPr>
              <w:t>的全权代表大会。</w:t>
            </w:r>
            <w:r w:rsidR="0091280B">
              <w:rPr>
                <w:rFonts w:hint="eastAsia"/>
                <w:lang w:eastAsia="zh-CN"/>
              </w:rPr>
              <w:t>2010</w:t>
            </w:r>
            <w:r w:rsidR="0091280B">
              <w:rPr>
                <w:rFonts w:hint="eastAsia"/>
                <w:lang w:eastAsia="zh-CN"/>
              </w:rPr>
              <w:t>年全权代表大会</w:t>
            </w:r>
            <w:r w:rsidR="00702B8C">
              <w:rPr>
                <w:rFonts w:hint="eastAsia"/>
                <w:lang w:eastAsia="zh-CN"/>
              </w:rPr>
              <w:t>（</w:t>
            </w:r>
            <w:r w:rsidR="0091280B">
              <w:rPr>
                <w:rFonts w:hint="eastAsia"/>
                <w:lang w:eastAsia="zh-CN"/>
              </w:rPr>
              <w:t>PP-10</w:t>
            </w:r>
            <w:r w:rsidR="00702B8C">
              <w:rPr>
                <w:rFonts w:hint="eastAsia"/>
                <w:lang w:eastAsia="zh-CN"/>
              </w:rPr>
              <w:t>）</w:t>
            </w:r>
            <w:r w:rsidR="0091280B">
              <w:rPr>
                <w:rFonts w:hint="eastAsia"/>
                <w:lang w:eastAsia="zh-CN"/>
              </w:rPr>
              <w:t>经过审议将豁免延长至</w:t>
            </w:r>
            <w:r w:rsidR="0091280B">
              <w:rPr>
                <w:rFonts w:hint="eastAsia"/>
                <w:lang w:eastAsia="zh-CN"/>
              </w:rPr>
              <w:t>2014</w:t>
            </w:r>
            <w:r w:rsidR="0091280B">
              <w:rPr>
                <w:rFonts w:hint="eastAsia"/>
                <w:lang w:eastAsia="zh-CN"/>
              </w:rPr>
              <w:t>年全权代表大会</w:t>
            </w:r>
            <w:r w:rsidR="00702B8C">
              <w:rPr>
                <w:rFonts w:hint="eastAsia"/>
                <w:lang w:eastAsia="zh-CN"/>
              </w:rPr>
              <w:t>（</w:t>
            </w:r>
            <w:r w:rsidR="0091280B">
              <w:rPr>
                <w:rFonts w:hint="eastAsia"/>
                <w:lang w:eastAsia="zh-CN"/>
              </w:rPr>
              <w:t>PP-14</w:t>
            </w:r>
            <w:r w:rsidR="00702B8C">
              <w:rPr>
                <w:rFonts w:hint="eastAsia"/>
                <w:lang w:eastAsia="zh-CN"/>
              </w:rPr>
              <w:t>）</w:t>
            </w:r>
            <w:r w:rsidR="0091280B">
              <w:rPr>
                <w:rFonts w:hint="eastAsia"/>
                <w:lang w:eastAsia="zh-CN"/>
              </w:rPr>
              <w:t>。</w:t>
            </w:r>
          </w:p>
          <w:p w:rsidR="0091781E" w:rsidRPr="000F233D" w:rsidRDefault="004055D4" w:rsidP="00F94028">
            <w:pPr>
              <w:snapToGrid w:val="0"/>
              <w:spacing w:after="120"/>
              <w:ind w:firstLineChars="200" w:firstLine="480"/>
              <w:jc w:val="both"/>
              <w:rPr>
                <w:rFonts w:asciiTheme="minorHAnsi" w:hAnsiTheme="minorHAnsi"/>
                <w:szCs w:val="24"/>
                <w:lang w:eastAsia="zh-CN"/>
              </w:rPr>
            </w:pPr>
            <w:r>
              <w:rPr>
                <w:rFonts w:hint="eastAsia"/>
                <w:szCs w:val="24"/>
                <w:lang w:val="zh-CN" w:eastAsia="zh-CN"/>
              </w:rPr>
              <w:t>考虑到理事会财务和人力资源工作组提出的关于全面审议</w:t>
            </w:r>
            <w:r w:rsidRPr="00F50D20">
              <w:rPr>
                <w:rFonts w:hint="eastAsia"/>
                <w:szCs w:val="24"/>
                <w:lang w:val="zh-CN" w:eastAsia="zh-CN"/>
              </w:rPr>
              <w:t>免予</w:t>
            </w:r>
            <w:r>
              <w:rPr>
                <w:rFonts w:hint="eastAsia"/>
                <w:szCs w:val="24"/>
                <w:lang w:val="zh-CN" w:eastAsia="zh-CN"/>
              </w:rPr>
              <w:t>缴纳费用标准的建议，</w:t>
            </w:r>
            <w:r w:rsidRPr="00F43082">
              <w:rPr>
                <w:rFonts w:hint="eastAsia"/>
                <w:szCs w:val="24"/>
                <w:lang w:val="zh-CN" w:eastAsia="zh-CN"/>
              </w:rPr>
              <w:t>请理事会</w:t>
            </w:r>
            <w:r w:rsidRPr="00AC4A2F">
              <w:rPr>
                <w:rFonts w:hint="eastAsia"/>
                <w:b/>
                <w:bCs/>
                <w:szCs w:val="24"/>
                <w:lang w:val="zh-CN" w:eastAsia="zh-CN"/>
              </w:rPr>
              <w:t>推迟</w:t>
            </w:r>
            <w:r>
              <w:rPr>
                <w:rFonts w:hint="eastAsia"/>
                <w:szCs w:val="24"/>
                <w:lang w:val="zh-CN" w:eastAsia="zh-CN"/>
              </w:rPr>
              <w:t>到</w:t>
            </w:r>
            <w:r w:rsidRPr="00AC4A2F">
              <w:rPr>
                <w:rFonts w:hint="eastAsia"/>
                <w:szCs w:val="24"/>
                <w:lang w:val="zh-CN" w:eastAsia="zh-CN"/>
              </w:rPr>
              <w:t>2014</w:t>
            </w:r>
            <w:r w:rsidRPr="00AC4A2F">
              <w:rPr>
                <w:rFonts w:hint="eastAsia"/>
                <w:szCs w:val="24"/>
                <w:lang w:val="zh-CN" w:eastAsia="zh-CN"/>
              </w:rPr>
              <w:t>年全权代表大会</w:t>
            </w:r>
            <w:r>
              <w:rPr>
                <w:rFonts w:hint="eastAsia"/>
                <w:szCs w:val="24"/>
                <w:lang w:val="zh-CN" w:eastAsia="zh-CN"/>
              </w:rPr>
              <w:t>再做出有关</w:t>
            </w:r>
            <w:r w:rsidRPr="00F43082">
              <w:rPr>
                <w:rFonts w:hint="eastAsia"/>
                <w:szCs w:val="24"/>
                <w:lang w:val="zh-CN" w:eastAsia="zh-CN"/>
              </w:rPr>
              <w:t>免缴会费</w:t>
            </w:r>
            <w:r>
              <w:rPr>
                <w:rFonts w:hint="eastAsia"/>
                <w:szCs w:val="24"/>
                <w:lang w:val="zh-CN" w:eastAsia="zh-CN"/>
              </w:rPr>
              <w:t>新申请</w:t>
            </w:r>
            <w:r w:rsidRPr="00F43082">
              <w:rPr>
                <w:rFonts w:hint="eastAsia"/>
                <w:szCs w:val="24"/>
                <w:lang w:val="zh-CN" w:eastAsia="zh-CN"/>
              </w:rPr>
              <w:t>的</w:t>
            </w:r>
            <w:r>
              <w:rPr>
                <w:rFonts w:hint="eastAsia"/>
                <w:szCs w:val="24"/>
                <w:lang w:val="zh-CN" w:eastAsia="zh-CN"/>
              </w:rPr>
              <w:t>决定</w:t>
            </w:r>
            <w:r w:rsidRPr="00F43082">
              <w:rPr>
                <w:rFonts w:hint="eastAsia"/>
                <w:szCs w:val="24"/>
                <w:lang w:val="zh-CN" w:eastAsia="zh-CN"/>
              </w:rPr>
              <w:t>。</w:t>
            </w:r>
          </w:p>
          <w:p w:rsidR="0091781E" w:rsidRPr="000F233D" w:rsidRDefault="004055D4" w:rsidP="00F94028">
            <w:pPr>
              <w:keepNext/>
              <w:keepLines/>
              <w:snapToGrid w:val="0"/>
              <w:spacing w:after="120"/>
              <w:ind w:left="567" w:hanging="567"/>
              <w:jc w:val="both"/>
              <w:outlineLvl w:val="0"/>
              <w:rPr>
                <w:rFonts w:asciiTheme="minorHAnsi" w:hAnsiTheme="minorHAnsi"/>
                <w:b/>
                <w:szCs w:val="24"/>
                <w:lang w:eastAsia="zh-CN"/>
              </w:rPr>
            </w:pPr>
            <w:r>
              <w:rPr>
                <w:rFonts w:asciiTheme="minorHAnsi" w:hAnsiTheme="minorHAnsi" w:hint="eastAsia"/>
                <w:b/>
                <w:szCs w:val="24"/>
                <w:lang w:eastAsia="zh-CN"/>
              </w:rPr>
              <w:t>需采取</w:t>
            </w:r>
            <w:r>
              <w:rPr>
                <w:rFonts w:asciiTheme="minorHAnsi" w:hAnsiTheme="minorHAnsi"/>
                <w:b/>
                <w:szCs w:val="24"/>
                <w:lang w:eastAsia="zh-CN"/>
              </w:rPr>
              <w:t>的行动</w:t>
            </w:r>
          </w:p>
          <w:p w:rsidR="0091781E" w:rsidRPr="000F233D" w:rsidRDefault="0091280B" w:rsidP="00702B8C">
            <w:pPr>
              <w:snapToGrid w:val="0"/>
              <w:spacing w:after="120"/>
              <w:ind w:firstLineChars="200" w:firstLine="480"/>
              <w:jc w:val="both"/>
              <w:rPr>
                <w:rFonts w:asciiTheme="minorHAnsi" w:hAnsiTheme="minorHAnsi"/>
                <w:szCs w:val="24"/>
                <w:lang w:eastAsia="zh-CN"/>
              </w:rPr>
            </w:pPr>
            <w:r>
              <w:rPr>
                <w:rFonts w:asciiTheme="minorHAnsi" w:hAnsiTheme="minorHAnsi" w:hint="eastAsia"/>
                <w:szCs w:val="24"/>
                <w:lang w:eastAsia="zh-CN"/>
              </w:rPr>
              <w:t>请全权代表大会</w:t>
            </w:r>
            <w:r w:rsidR="00702B8C">
              <w:rPr>
                <w:rFonts w:asciiTheme="minorHAnsi" w:hAnsiTheme="minorHAnsi"/>
                <w:szCs w:val="24"/>
                <w:lang w:eastAsia="zh-CN"/>
              </w:rPr>
              <w:t>（</w:t>
            </w:r>
            <w:r>
              <w:rPr>
                <w:rFonts w:asciiTheme="minorHAnsi" w:hAnsiTheme="minorHAnsi" w:hint="eastAsia"/>
                <w:szCs w:val="24"/>
                <w:lang w:eastAsia="zh-CN"/>
              </w:rPr>
              <w:t>2014</w:t>
            </w:r>
            <w:r>
              <w:rPr>
                <w:rFonts w:asciiTheme="minorHAnsi" w:hAnsiTheme="minorHAnsi" w:hint="eastAsia"/>
                <w:szCs w:val="24"/>
                <w:lang w:eastAsia="zh-CN"/>
              </w:rPr>
              <w:t>年，釜山</w:t>
            </w:r>
            <w:r w:rsidR="00702B8C">
              <w:rPr>
                <w:rFonts w:asciiTheme="minorHAnsi" w:hAnsiTheme="minorHAnsi"/>
                <w:szCs w:val="24"/>
                <w:lang w:eastAsia="zh-CN"/>
              </w:rPr>
              <w:t>）</w:t>
            </w:r>
            <w:r>
              <w:rPr>
                <w:rFonts w:asciiTheme="minorHAnsi" w:hAnsiTheme="minorHAnsi" w:hint="eastAsia"/>
                <w:szCs w:val="24"/>
                <w:lang w:eastAsia="zh-CN"/>
              </w:rPr>
              <w:t>：</w:t>
            </w:r>
          </w:p>
          <w:p w:rsidR="0091781E" w:rsidRPr="00702B8C" w:rsidRDefault="00702B8C" w:rsidP="009A2C0B">
            <w:pPr>
              <w:tabs>
                <w:tab w:val="clear" w:pos="567"/>
                <w:tab w:val="clear" w:pos="1134"/>
                <w:tab w:val="clear" w:pos="1701"/>
                <w:tab w:val="clear" w:pos="2268"/>
                <w:tab w:val="clear" w:pos="2835"/>
              </w:tabs>
              <w:overflowPunct/>
              <w:autoSpaceDE/>
              <w:autoSpaceDN/>
              <w:adjustRightInd/>
              <w:snapToGrid w:val="0"/>
              <w:spacing w:after="120"/>
              <w:ind w:left="444" w:hanging="425"/>
              <w:jc w:val="both"/>
              <w:textAlignment w:val="auto"/>
              <w:rPr>
                <w:rFonts w:asciiTheme="minorHAnsi" w:hAnsiTheme="minorHAnsi"/>
                <w:b/>
                <w:bCs/>
                <w:szCs w:val="24"/>
                <w:lang w:eastAsia="zh-CN"/>
              </w:rPr>
            </w:pPr>
            <w:r w:rsidRPr="00702B8C">
              <w:rPr>
                <w:rFonts w:asciiTheme="minorHAnsi" w:eastAsiaTheme="minorEastAsia" w:hAnsiTheme="minorHAnsi" w:hint="eastAsia"/>
                <w:bCs/>
                <w:szCs w:val="24"/>
                <w:lang w:eastAsia="zh-CN"/>
              </w:rPr>
              <w:t>1)</w:t>
            </w:r>
            <w:r w:rsidRPr="00702B8C">
              <w:rPr>
                <w:rFonts w:asciiTheme="minorHAnsi" w:eastAsiaTheme="minorEastAsia" w:hAnsiTheme="minorHAnsi"/>
                <w:bCs/>
                <w:szCs w:val="24"/>
                <w:lang w:eastAsia="zh-CN"/>
              </w:rPr>
              <w:tab/>
            </w:r>
            <w:r w:rsidR="0091280B" w:rsidRPr="00702B8C">
              <w:rPr>
                <w:rFonts w:asciiTheme="minorHAnsi" w:eastAsiaTheme="minorEastAsia" w:hAnsiTheme="minorHAnsi" w:hint="eastAsia"/>
                <w:b/>
                <w:bCs/>
                <w:szCs w:val="24"/>
                <w:lang w:eastAsia="zh-CN"/>
              </w:rPr>
              <w:t>审议</w:t>
            </w:r>
            <w:r w:rsidR="0091280B" w:rsidRPr="00702B8C">
              <w:rPr>
                <w:rFonts w:asciiTheme="minorHAnsi" w:eastAsiaTheme="minorEastAsia" w:hAnsiTheme="minorHAnsi" w:hint="eastAsia"/>
                <w:szCs w:val="24"/>
                <w:lang w:eastAsia="zh-CN"/>
              </w:rPr>
              <w:t>提交理事会</w:t>
            </w:r>
            <w:r w:rsidR="0091280B" w:rsidRPr="00702B8C">
              <w:rPr>
                <w:rFonts w:asciiTheme="minorHAnsi" w:eastAsiaTheme="minorEastAsia" w:hAnsiTheme="minorHAnsi" w:hint="eastAsia"/>
                <w:szCs w:val="24"/>
                <w:lang w:eastAsia="zh-CN"/>
              </w:rPr>
              <w:t>2014</w:t>
            </w:r>
            <w:r w:rsidR="0091280B" w:rsidRPr="00702B8C">
              <w:rPr>
                <w:rFonts w:asciiTheme="minorHAnsi" w:eastAsiaTheme="minorEastAsia" w:hAnsiTheme="minorHAnsi" w:hint="eastAsia"/>
                <w:szCs w:val="24"/>
                <w:lang w:eastAsia="zh-CN"/>
              </w:rPr>
              <w:t>年会议的组织名单</w:t>
            </w:r>
            <w:r w:rsidRPr="00702B8C">
              <w:rPr>
                <w:rFonts w:asciiTheme="minorHAnsi" w:eastAsiaTheme="minorEastAsia" w:hAnsiTheme="minorHAnsi" w:hint="eastAsia"/>
                <w:szCs w:val="24"/>
                <w:lang w:eastAsia="zh-CN"/>
              </w:rPr>
              <w:t>（</w:t>
            </w:r>
            <w:r w:rsidR="0091280B" w:rsidRPr="00702B8C">
              <w:rPr>
                <w:rFonts w:asciiTheme="minorHAnsi" w:eastAsiaTheme="minorEastAsia" w:hAnsiTheme="minorHAnsi" w:hint="eastAsia"/>
                <w:szCs w:val="24"/>
                <w:lang w:eastAsia="zh-CN"/>
              </w:rPr>
              <w:t>附件</w:t>
            </w:r>
            <w:r w:rsidR="0091280B" w:rsidRPr="00702B8C">
              <w:rPr>
                <w:rFonts w:asciiTheme="minorHAnsi" w:eastAsiaTheme="minorEastAsia" w:hAnsiTheme="minorHAnsi" w:hint="eastAsia"/>
                <w:szCs w:val="24"/>
                <w:lang w:eastAsia="zh-CN"/>
              </w:rPr>
              <w:t>1</w:t>
            </w:r>
            <w:r w:rsidRPr="00702B8C">
              <w:rPr>
                <w:rFonts w:asciiTheme="minorHAnsi" w:eastAsiaTheme="minorEastAsia" w:hAnsiTheme="minorHAnsi" w:hint="eastAsia"/>
                <w:szCs w:val="24"/>
                <w:lang w:eastAsia="zh-CN"/>
              </w:rPr>
              <w:t>）</w:t>
            </w:r>
            <w:r w:rsidR="0091280B" w:rsidRPr="00702B8C">
              <w:rPr>
                <w:rFonts w:asciiTheme="minorHAnsi" w:eastAsiaTheme="minorEastAsia" w:hAnsiTheme="minorHAnsi" w:hint="eastAsia"/>
                <w:szCs w:val="24"/>
                <w:lang w:eastAsia="zh-CN"/>
              </w:rPr>
              <w:t>并</w:t>
            </w:r>
            <w:r w:rsidR="0091280B" w:rsidRPr="00702B8C">
              <w:rPr>
                <w:rFonts w:asciiTheme="minorHAnsi" w:eastAsiaTheme="minorEastAsia" w:hAnsiTheme="minorHAnsi" w:hint="eastAsia"/>
                <w:b/>
                <w:bCs/>
                <w:szCs w:val="24"/>
                <w:lang w:eastAsia="zh-CN"/>
              </w:rPr>
              <w:t>批准</w:t>
            </w:r>
            <w:r w:rsidR="0091280B" w:rsidRPr="00702B8C">
              <w:rPr>
                <w:rFonts w:asciiTheme="minorHAnsi" w:eastAsiaTheme="minorEastAsia" w:hAnsiTheme="minorHAnsi" w:hint="eastAsia"/>
                <w:szCs w:val="24"/>
                <w:lang w:eastAsia="zh-CN"/>
              </w:rPr>
              <w:t>秘书长的建议；</w:t>
            </w:r>
          </w:p>
          <w:p w:rsidR="0091781E" w:rsidRPr="00702B8C" w:rsidRDefault="00702B8C" w:rsidP="009A2C0B">
            <w:pPr>
              <w:tabs>
                <w:tab w:val="clear" w:pos="567"/>
                <w:tab w:val="clear" w:pos="1134"/>
                <w:tab w:val="clear" w:pos="1701"/>
                <w:tab w:val="clear" w:pos="2268"/>
                <w:tab w:val="clear" w:pos="2835"/>
              </w:tabs>
              <w:overflowPunct/>
              <w:autoSpaceDE/>
              <w:autoSpaceDN/>
              <w:adjustRightInd/>
              <w:snapToGrid w:val="0"/>
              <w:spacing w:after="120"/>
              <w:ind w:left="444" w:hanging="425"/>
              <w:jc w:val="both"/>
              <w:textAlignment w:val="auto"/>
              <w:rPr>
                <w:rFonts w:asciiTheme="minorHAnsi" w:hAnsiTheme="minorHAnsi"/>
                <w:szCs w:val="24"/>
                <w:lang w:eastAsia="zh-CN"/>
              </w:rPr>
            </w:pPr>
            <w:r w:rsidRPr="00702B8C">
              <w:rPr>
                <w:rFonts w:asciiTheme="minorHAnsi" w:eastAsiaTheme="minorEastAsia" w:hAnsiTheme="minorHAnsi" w:hint="eastAsia"/>
                <w:bCs/>
                <w:szCs w:val="24"/>
                <w:lang w:eastAsia="zh-CN"/>
              </w:rPr>
              <w:t>2)</w:t>
            </w:r>
            <w:r w:rsidRPr="00702B8C">
              <w:rPr>
                <w:rFonts w:asciiTheme="minorHAnsi" w:eastAsiaTheme="minorEastAsia" w:hAnsiTheme="minorHAnsi"/>
                <w:bCs/>
                <w:szCs w:val="24"/>
                <w:lang w:eastAsia="zh-CN"/>
              </w:rPr>
              <w:tab/>
            </w:r>
            <w:r w:rsidR="0091280B" w:rsidRPr="00702B8C">
              <w:rPr>
                <w:rFonts w:asciiTheme="minorHAnsi" w:eastAsiaTheme="minorEastAsia" w:hAnsiTheme="minorHAnsi" w:hint="eastAsia"/>
                <w:b/>
                <w:bCs/>
                <w:szCs w:val="24"/>
                <w:lang w:eastAsia="zh-CN"/>
              </w:rPr>
              <w:t>责成</w:t>
            </w:r>
            <w:r w:rsidR="0091280B" w:rsidRPr="00702B8C">
              <w:rPr>
                <w:rFonts w:asciiTheme="minorHAnsi" w:eastAsiaTheme="minorEastAsia" w:hAnsiTheme="minorHAnsi" w:hint="eastAsia"/>
                <w:szCs w:val="24"/>
                <w:lang w:eastAsia="zh-CN"/>
              </w:rPr>
              <w:t>理事会</w:t>
            </w:r>
            <w:r w:rsidR="00EA4386" w:rsidRPr="00702B8C">
              <w:rPr>
                <w:rFonts w:asciiTheme="minorHAnsi" w:eastAsiaTheme="minorEastAsia" w:hAnsiTheme="minorHAnsi" w:hint="eastAsia"/>
                <w:szCs w:val="24"/>
                <w:lang w:eastAsia="zh-CN"/>
              </w:rPr>
              <w:t>审议</w:t>
            </w:r>
            <w:r w:rsidRPr="00702B8C">
              <w:rPr>
                <w:rFonts w:asciiTheme="minorHAnsi" w:eastAsiaTheme="minorEastAsia" w:hAnsiTheme="minorHAnsi" w:hint="eastAsia"/>
                <w:szCs w:val="24"/>
                <w:lang w:eastAsia="zh-CN"/>
              </w:rPr>
              <w:t>免予缴费</w:t>
            </w:r>
            <w:r w:rsidRPr="00702B8C">
              <w:rPr>
                <w:rFonts w:asciiTheme="minorHAnsi" w:eastAsiaTheme="minorEastAsia" w:hAnsiTheme="minorHAnsi"/>
                <w:szCs w:val="24"/>
                <w:lang w:eastAsia="zh-CN"/>
              </w:rPr>
              <w:t>的</w:t>
            </w:r>
            <w:r w:rsidR="0091280B" w:rsidRPr="00702B8C">
              <w:rPr>
                <w:rFonts w:asciiTheme="minorHAnsi" w:eastAsiaTheme="minorEastAsia" w:hAnsiTheme="minorHAnsi" w:hint="eastAsia"/>
                <w:szCs w:val="24"/>
                <w:lang w:eastAsia="zh-CN"/>
              </w:rPr>
              <w:t>标准并对名单做出相应调整</w:t>
            </w:r>
            <w:r w:rsidRPr="00702B8C">
              <w:rPr>
                <w:rFonts w:asciiTheme="minorHAnsi" w:eastAsiaTheme="minorEastAsia" w:hAnsiTheme="minorHAnsi" w:hint="eastAsia"/>
                <w:szCs w:val="24"/>
                <w:lang w:eastAsia="zh-CN"/>
              </w:rPr>
              <w:t>（</w:t>
            </w:r>
            <w:r w:rsidR="0091280B" w:rsidRPr="00702B8C">
              <w:rPr>
                <w:rFonts w:asciiTheme="minorHAnsi" w:eastAsiaTheme="minorEastAsia" w:hAnsiTheme="minorHAnsi" w:hint="eastAsia"/>
                <w:szCs w:val="24"/>
                <w:lang w:eastAsia="zh-CN"/>
              </w:rPr>
              <w:t>附件</w:t>
            </w:r>
            <w:r w:rsidR="0091280B" w:rsidRPr="00702B8C">
              <w:rPr>
                <w:rFonts w:asciiTheme="minorHAnsi" w:eastAsiaTheme="minorEastAsia" w:hAnsiTheme="minorHAnsi" w:hint="eastAsia"/>
                <w:szCs w:val="24"/>
                <w:lang w:eastAsia="zh-CN"/>
              </w:rPr>
              <w:t>1</w:t>
            </w:r>
            <w:r w:rsidR="0091280B" w:rsidRPr="00702B8C">
              <w:rPr>
                <w:rFonts w:asciiTheme="minorHAnsi" w:eastAsiaTheme="minorEastAsia" w:hAnsiTheme="minorHAnsi" w:hint="eastAsia"/>
                <w:szCs w:val="24"/>
                <w:lang w:eastAsia="zh-CN"/>
              </w:rPr>
              <w:t>和附件</w:t>
            </w:r>
            <w:r w:rsidR="0091280B" w:rsidRPr="00702B8C">
              <w:rPr>
                <w:rFonts w:asciiTheme="minorHAnsi" w:eastAsiaTheme="minorEastAsia" w:hAnsiTheme="minorHAnsi" w:hint="eastAsia"/>
                <w:szCs w:val="24"/>
                <w:lang w:eastAsia="zh-CN"/>
              </w:rPr>
              <w:t>2</w:t>
            </w:r>
            <w:r w:rsidRPr="00702B8C">
              <w:rPr>
                <w:rFonts w:asciiTheme="minorHAnsi" w:eastAsiaTheme="minorEastAsia" w:hAnsiTheme="minorHAnsi" w:hint="eastAsia"/>
                <w:szCs w:val="24"/>
                <w:lang w:eastAsia="zh-CN"/>
              </w:rPr>
              <w:t>）</w:t>
            </w:r>
            <w:r w:rsidR="0091280B" w:rsidRPr="00702B8C">
              <w:rPr>
                <w:rFonts w:asciiTheme="minorHAnsi" w:eastAsiaTheme="minorEastAsia" w:hAnsiTheme="minorHAnsi" w:hint="eastAsia"/>
                <w:szCs w:val="24"/>
                <w:lang w:eastAsia="zh-CN"/>
              </w:rPr>
              <w:t>；</w:t>
            </w:r>
          </w:p>
          <w:p w:rsidR="0091781E" w:rsidRPr="00702B8C" w:rsidRDefault="00702B8C" w:rsidP="009A2C0B">
            <w:pPr>
              <w:tabs>
                <w:tab w:val="clear" w:pos="567"/>
                <w:tab w:val="clear" w:pos="1134"/>
                <w:tab w:val="clear" w:pos="1701"/>
                <w:tab w:val="clear" w:pos="2268"/>
                <w:tab w:val="clear" w:pos="2835"/>
              </w:tabs>
              <w:overflowPunct/>
              <w:autoSpaceDE/>
              <w:autoSpaceDN/>
              <w:adjustRightInd/>
              <w:snapToGrid w:val="0"/>
              <w:spacing w:after="120"/>
              <w:ind w:left="444" w:hanging="425"/>
              <w:jc w:val="both"/>
              <w:textAlignment w:val="auto"/>
              <w:rPr>
                <w:rFonts w:asciiTheme="minorHAnsi" w:hAnsiTheme="minorHAnsi"/>
                <w:szCs w:val="24"/>
                <w:lang w:eastAsia="zh-CN"/>
              </w:rPr>
            </w:pPr>
            <w:r w:rsidRPr="00702B8C">
              <w:rPr>
                <w:rFonts w:asciiTheme="minorHAnsi" w:eastAsiaTheme="minorEastAsia" w:hAnsiTheme="minorHAnsi" w:hint="eastAsia"/>
                <w:bCs/>
                <w:szCs w:val="24"/>
                <w:lang w:eastAsia="zh-CN"/>
              </w:rPr>
              <w:t>3)</w:t>
            </w:r>
            <w:r w:rsidRPr="00702B8C">
              <w:rPr>
                <w:rFonts w:asciiTheme="minorHAnsi" w:eastAsiaTheme="minorEastAsia" w:hAnsiTheme="minorHAnsi"/>
                <w:bCs/>
                <w:szCs w:val="24"/>
                <w:lang w:eastAsia="zh-CN"/>
              </w:rPr>
              <w:tab/>
            </w:r>
            <w:r w:rsidR="0091280B" w:rsidRPr="00702B8C">
              <w:rPr>
                <w:rFonts w:asciiTheme="minorHAnsi" w:eastAsiaTheme="minorEastAsia" w:hAnsiTheme="minorHAnsi" w:hint="eastAsia"/>
                <w:b/>
                <w:bCs/>
                <w:szCs w:val="24"/>
                <w:lang w:eastAsia="zh-CN"/>
              </w:rPr>
              <w:t>批准</w:t>
            </w:r>
            <w:r w:rsidR="0091280B" w:rsidRPr="00702B8C">
              <w:rPr>
                <w:rFonts w:asciiTheme="minorHAnsi" w:eastAsiaTheme="minorEastAsia" w:hAnsiTheme="minorHAnsi" w:hint="eastAsia"/>
                <w:szCs w:val="24"/>
                <w:lang w:eastAsia="zh-CN"/>
              </w:rPr>
              <w:t>将</w:t>
            </w:r>
            <w:r w:rsidRPr="00702B8C">
              <w:rPr>
                <w:rFonts w:asciiTheme="minorHAnsi" w:eastAsiaTheme="minorEastAsia" w:hAnsiTheme="minorHAnsi" w:hint="eastAsia"/>
                <w:szCs w:val="24"/>
                <w:lang w:eastAsia="zh-CN"/>
              </w:rPr>
              <w:t>免予缴费</w:t>
            </w:r>
            <w:r w:rsidRPr="00702B8C">
              <w:rPr>
                <w:rFonts w:asciiTheme="minorHAnsi" w:eastAsiaTheme="minorEastAsia" w:hAnsiTheme="minorHAnsi"/>
                <w:szCs w:val="24"/>
                <w:lang w:eastAsia="zh-CN"/>
              </w:rPr>
              <w:t>的</w:t>
            </w:r>
            <w:r w:rsidR="0091280B" w:rsidRPr="00702B8C">
              <w:rPr>
                <w:rFonts w:asciiTheme="minorHAnsi" w:eastAsiaTheme="minorEastAsia" w:hAnsiTheme="minorHAnsi" w:hint="eastAsia"/>
                <w:szCs w:val="24"/>
                <w:lang w:eastAsia="zh-CN"/>
              </w:rPr>
              <w:t>实体名单</w:t>
            </w:r>
            <w:r w:rsidRPr="00702B8C">
              <w:rPr>
                <w:rFonts w:asciiTheme="minorHAnsi" w:eastAsiaTheme="minorEastAsia" w:hAnsiTheme="minorHAnsi" w:hint="eastAsia"/>
                <w:szCs w:val="24"/>
                <w:lang w:eastAsia="zh-CN"/>
              </w:rPr>
              <w:t>暂时</w:t>
            </w:r>
            <w:r w:rsidRPr="00702B8C">
              <w:rPr>
                <w:rFonts w:asciiTheme="minorHAnsi" w:eastAsiaTheme="minorEastAsia" w:hAnsiTheme="minorHAnsi"/>
                <w:szCs w:val="24"/>
                <w:lang w:eastAsia="zh-CN"/>
              </w:rPr>
              <w:t>延期</w:t>
            </w:r>
            <w:r w:rsidR="0091280B" w:rsidRPr="00702B8C">
              <w:rPr>
                <w:rFonts w:asciiTheme="minorHAnsi" w:eastAsiaTheme="minorEastAsia" w:hAnsiTheme="minorHAnsi" w:hint="eastAsia"/>
                <w:szCs w:val="24"/>
                <w:lang w:eastAsia="zh-CN"/>
              </w:rPr>
              <w:t>至理事会完成审议和调整</w:t>
            </w:r>
            <w:r w:rsidRPr="00702B8C">
              <w:rPr>
                <w:rFonts w:asciiTheme="minorHAnsi" w:eastAsiaTheme="minorEastAsia" w:hAnsiTheme="minorHAnsi" w:hint="eastAsia"/>
                <w:szCs w:val="24"/>
                <w:lang w:eastAsia="zh-CN"/>
              </w:rPr>
              <w:t>工作之后</w:t>
            </w:r>
            <w:r w:rsidR="0091280B" w:rsidRPr="00702B8C">
              <w:rPr>
                <w:rFonts w:asciiTheme="minorHAnsi" w:eastAsiaTheme="minorEastAsia" w:hAnsiTheme="minorHAnsi" w:hint="eastAsia"/>
                <w:szCs w:val="24"/>
                <w:lang w:eastAsia="zh-CN"/>
              </w:rPr>
              <w:t>。</w:t>
            </w:r>
          </w:p>
          <w:p w:rsidR="0091781E" w:rsidRPr="000F233D" w:rsidRDefault="0091781E" w:rsidP="00F94028">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jc w:val="center"/>
              <w:textAlignment w:val="auto"/>
              <w:rPr>
                <w:rFonts w:asciiTheme="minorHAnsi" w:hAnsiTheme="minorHAnsi"/>
                <w:szCs w:val="24"/>
              </w:rPr>
            </w:pPr>
            <w:r w:rsidRPr="000F233D">
              <w:rPr>
                <w:rFonts w:asciiTheme="minorHAnsi" w:hAnsiTheme="minorHAnsi"/>
                <w:szCs w:val="24"/>
              </w:rPr>
              <w:t>____________</w:t>
            </w:r>
          </w:p>
          <w:p w:rsidR="0091781E" w:rsidRPr="000F233D" w:rsidRDefault="0091280B" w:rsidP="00F94028">
            <w:pPr>
              <w:keepNext/>
              <w:keepLines/>
              <w:snapToGrid w:val="0"/>
              <w:spacing w:after="120"/>
              <w:ind w:left="567" w:hanging="567"/>
              <w:outlineLvl w:val="0"/>
              <w:rPr>
                <w:rFonts w:asciiTheme="minorHAnsi" w:hAnsiTheme="minorHAnsi"/>
                <w:b/>
                <w:szCs w:val="24"/>
                <w:lang w:eastAsia="zh-CN"/>
              </w:rPr>
            </w:pPr>
            <w:r>
              <w:rPr>
                <w:rFonts w:asciiTheme="minorHAnsi" w:hAnsiTheme="minorHAnsi" w:hint="eastAsia"/>
                <w:b/>
                <w:szCs w:val="24"/>
                <w:lang w:eastAsia="zh-CN"/>
              </w:rPr>
              <w:t>参考文件</w:t>
            </w:r>
          </w:p>
          <w:p w:rsidR="0091781E" w:rsidRPr="00702B8C" w:rsidRDefault="00D26D0D" w:rsidP="00E33DD8">
            <w:pPr>
              <w:snapToGrid w:val="0"/>
              <w:spacing w:after="120"/>
              <w:rPr>
                <w:rFonts w:asciiTheme="minorHAnsi" w:hAnsiTheme="minorHAnsi"/>
                <w:iCs/>
              </w:rPr>
            </w:pPr>
            <w:hyperlink r:id="rId8" w:anchor="cv231" w:history="1">
              <w:r w:rsidR="00583DB0" w:rsidRPr="00702B8C">
                <w:rPr>
                  <w:rFonts w:asciiTheme="minorHAnsi" w:eastAsia="STKaiti" w:hAnsiTheme="minorHAnsi"/>
                  <w:color w:val="0000FF"/>
                  <w:szCs w:val="24"/>
                  <w:u w:val="single"/>
                </w:rPr>
                <w:t>《公约》第</w:t>
              </w:r>
              <w:r w:rsidR="00583DB0" w:rsidRPr="00702B8C">
                <w:rPr>
                  <w:rFonts w:asciiTheme="minorHAnsi" w:eastAsia="STKaiti" w:hAnsiTheme="minorHAnsi"/>
                  <w:color w:val="0000FF"/>
                  <w:szCs w:val="24"/>
                  <w:u w:val="single"/>
                </w:rPr>
                <w:t>231</w:t>
              </w:r>
              <w:r w:rsidR="00583DB0" w:rsidRPr="00702B8C">
                <w:rPr>
                  <w:rFonts w:asciiTheme="minorHAnsi" w:eastAsia="STKaiti" w:hAnsiTheme="minorHAnsi"/>
                  <w:color w:val="0000FF"/>
                  <w:szCs w:val="24"/>
                  <w:u w:val="single"/>
                </w:rPr>
                <w:t>款</w:t>
              </w:r>
              <w:r w:rsidR="004174FA" w:rsidRPr="00702B8C">
                <w:rPr>
                  <w:rFonts w:asciiTheme="minorHAnsi" w:hAnsiTheme="minorHAnsi"/>
                  <w:lang w:eastAsia="zh-CN"/>
                </w:rPr>
                <w:t>、</w:t>
              </w:r>
            </w:hyperlink>
            <w:hyperlink r:id="rId9" w:anchor="res110" w:history="1">
              <w:r w:rsidR="004174FA" w:rsidRPr="00B61333">
                <w:rPr>
                  <w:rStyle w:val="Hyperlink"/>
                  <w:rFonts w:asciiTheme="minorHAnsi" w:eastAsia="STKaiti" w:hAnsiTheme="minorHAnsi"/>
                  <w:iCs/>
                  <w:szCs w:val="24"/>
                  <w:lang w:eastAsia="zh-CN"/>
                </w:rPr>
                <w:t>第</w:t>
              </w:r>
              <w:r w:rsidR="004174FA" w:rsidRPr="00B61333">
                <w:rPr>
                  <w:rStyle w:val="Hyperlink"/>
                  <w:rFonts w:asciiTheme="minorHAnsi" w:eastAsia="STKaiti" w:hAnsiTheme="minorHAnsi"/>
                  <w:iCs/>
                  <w:szCs w:val="24"/>
                  <w:lang w:eastAsia="zh-CN"/>
                </w:rPr>
                <w:t>110</w:t>
              </w:r>
              <w:r w:rsidR="004174FA" w:rsidRPr="00B61333">
                <w:rPr>
                  <w:rStyle w:val="Hyperlink"/>
                  <w:rFonts w:asciiTheme="minorHAnsi" w:eastAsia="STKaiti" w:hAnsiTheme="minorHAnsi"/>
                  <w:iCs/>
                  <w:szCs w:val="24"/>
                  <w:lang w:eastAsia="zh-CN"/>
                </w:rPr>
                <w:t>号决议</w:t>
              </w:r>
              <w:r w:rsidR="00702B8C" w:rsidRPr="00B61333">
                <w:rPr>
                  <w:rStyle w:val="Hyperlink"/>
                  <w:rFonts w:asciiTheme="minorHAnsi" w:eastAsia="STKaiti" w:hAnsiTheme="minorHAnsi"/>
                  <w:iCs/>
                  <w:szCs w:val="24"/>
                  <w:lang w:eastAsia="zh-CN"/>
                </w:rPr>
                <w:t>（</w:t>
              </w:r>
              <w:r w:rsidR="004174FA" w:rsidRPr="00B61333">
                <w:rPr>
                  <w:rStyle w:val="Hyperlink"/>
                  <w:rFonts w:asciiTheme="minorHAnsi" w:eastAsia="STKaiti" w:hAnsiTheme="minorHAnsi"/>
                  <w:iCs/>
                  <w:szCs w:val="24"/>
                  <w:lang w:eastAsia="zh-CN"/>
                </w:rPr>
                <w:t>2002</w:t>
              </w:r>
              <w:r w:rsidR="004174FA" w:rsidRPr="00B61333">
                <w:rPr>
                  <w:rStyle w:val="Hyperlink"/>
                  <w:rFonts w:asciiTheme="minorHAnsi" w:eastAsia="STKaiti" w:hAnsiTheme="minorHAnsi"/>
                  <w:iCs/>
                  <w:szCs w:val="24"/>
                  <w:lang w:eastAsia="zh-CN"/>
                </w:rPr>
                <w:t>年，马拉喀什</w:t>
              </w:r>
              <w:r w:rsidR="00702B8C" w:rsidRPr="00B61333">
                <w:rPr>
                  <w:rStyle w:val="Hyperlink"/>
                  <w:rFonts w:asciiTheme="minorHAnsi" w:eastAsia="STKaiti" w:hAnsiTheme="minorHAnsi"/>
                  <w:iCs/>
                  <w:szCs w:val="24"/>
                  <w:lang w:eastAsia="zh-CN"/>
                </w:rPr>
                <w:t>）</w:t>
              </w:r>
            </w:hyperlink>
            <w:r w:rsidR="00583DB0" w:rsidRPr="00702B8C">
              <w:rPr>
                <w:rFonts w:asciiTheme="minorHAnsi" w:eastAsia="STKaiti" w:hAnsiTheme="minorHAnsi"/>
                <w:iCs/>
                <w:szCs w:val="24"/>
                <w:lang w:eastAsia="zh-CN"/>
              </w:rPr>
              <w:t>、</w:t>
            </w:r>
            <w:hyperlink r:id="rId10" w:history="1">
              <w:r w:rsidR="0091781E" w:rsidRPr="00B61333">
                <w:rPr>
                  <w:rStyle w:val="Hyperlink"/>
                  <w:rFonts w:asciiTheme="minorHAnsi" w:eastAsia="STKaiti" w:hAnsiTheme="minorHAnsi"/>
                  <w:iCs/>
                  <w:szCs w:val="24"/>
                </w:rPr>
                <w:t>C2000/28</w:t>
              </w:r>
              <w:r w:rsidR="00E33DD8" w:rsidRPr="00B61333">
                <w:rPr>
                  <w:rStyle w:val="Hyperlink"/>
                  <w:rFonts w:asciiTheme="minorHAnsi" w:eastAsia="STKaiti" w:hAnsiTheme="minorHAnsi"/>
                  <w:iCs/>
                  <w:szCs w:val="24"/>
                </w:rPr>
                <w:t>(</w:t>
              </w:r>
              <w:r w:rsidR="0091781E" w:rsidRPr="00B61333">
                <w:rPr>
                  <w:rStyle w:val="Hyperlink"/>
                  <w:rFonts w:asciiTheme="minorHAnsi" w:eastAsia="STKaiti" w:hAnsiTheme="minorHAnsi"/>
                  <w:iCs/>
                  <w:szCs w:val="24"/>
                </w:rPr>
                <w:t>Rev.1</w:t>
              </w:r>
              <w:r w:rsidR="00E33DD8" w:rsidRPr="00B61333">
                <w:rPr>
                  <w:rStyle w:val="Hyperlink"/>
                  <w:rFonts w:asciiTheme="minorHAnsi" w:eastAsia="STKaiti" w:hAnsiTheme="minorHAnsi"/>
                  <w:iCs/>
                  <w:szCs w:val="24"/>
                </w:rPr>
                <w:t>)</w:t>
              </w:r>
            </w:hyperlink>
            <w:r w:rsidR="00E33DD8" w:rsidRPr="00702B8C">
              <w:rPr>
                <w:rFonts w:asciiTheme="minorHAnsi" w:eastAsia="STKaiti" w:hAnsiTheme="minorHAnsi"/>
                <w:iCs/>
                <w:szCs w:val="24"/>
                <w:lang w:eastAsia="zh-CN"/>
              </w:rPr>
              <w:t>、</w:t>
            </w:r>
            <w:hyperlink r:id="rId11" w:history="1">
              <w:r w:rsidR="0091781E" w:rsidRPr="00702B8C">
                <w:rPr>
                  <w:rFonts w:asciiTheme="minorHAnsi" w:eastAsia="STKaiti" w:hAnsiTheme="minorHAnsi"/>
                  <w:iCs/>
                  <w:color w:val="0000FF"/>
                  <w:szCs w:val="24"/>
                  <w:u w:val="single"/>
                </w:rPr>
                <w:t>C2001/26</w:t>
              </w:r>
            </w:hyperlink>
            <w:r w:rsidR="00583DB0" w:rsidRPr="00702B8C">
              <w:rPr>
                <w:rFonts w:asciiTheme="minorHAnsi" w:eastAsia="STKaiti" w:hAnsiTheme="minorHAnsi"/>
                <w:iCs/>
                <w:szCs w:val="24"/>
                <w:lang w:eastAsia="zh-CN"/>
              </w:rPr>
              <w:t>、</w:t>
            </w:r>
            <w:hyperlink r:id="rId12" w:history="1">
              <w:r w:rsidR="00702B8C" w:rsidRPr="00702B8C">
                <w:rPr>
                  <w:rFonts w:asciiTheme="minorHAnsi" w:eastAsia="STKaiti" w:hAnsiTheme="minorHAnsi"/>
                  <w:iCs/>
                  <w:color w:val="0000FF"/>
                  <w:szCs w:val="24"/>
                  <w:u w:val="single"/>
                </w:rPr>
                <w:t>C02/94</w:t>
              </w:r>
              <w:r w:rsidR="00702B8C" w:rsidRPr="00702B8C">
                <w:rPr>
                  <w:rFonts w:asciiTheme="minorHAnsi" w:eastAsia="STKaiti" w:hAnsiTheme="minorHAnsi"/>
                  <w:iCs/>
                  <w:color w:val="0000FF"/>
                  <w:szCs w:val="24"/>
                  <w:u w:val="single"/>
                </w:rPr>
                <w:t>（</w:t>
              </w:r>
              <w:r w:rsidR="00583DB0" w:rsidRPr="00702B8C">
                <w:rPr>
                  <w:rFonts w:asciiTheme="minorHAnsi" w:eastAsia="STKaiti" w:hAnsiTheme="minorHAnsi"/>
                  <w:iCs/>
                  <w:color w:val="0000FF"/>
                  <w:szCs w:val="24"/>
                  <w:u w:val="single"/>
                  <w:lang w:eastAsia="zh-CN"/>
                </w:rPr>
                <w:t>第</w:t>
              </w:r>
              <w:r w:rsidR="0091781E" w:rsidRPr="00702B8C">
                <w:rPr>
                  <w:rFonts w:asciiTheme="minorHAnsi" w:eastAsia="STKaiti" w:hAnsiTheme="minorHAnsi"/>
                  <w:iCs/>
                  <w:color w:val="0000FF"/>
                  <w:szCs w:val="24"/>
                  <w:u w:val="single"/>
                </w:rPr>
                <w:t>2</w:t>
              </w:r>
              <w:r w:rsidR="00583DB0" w:rsidRPr="00702B8C">
                <w:rPr>
                  <w:rFonts w:asciiTheme="minorHAnsi" w:eastAsia="STKaiti" w:hAnsiTheme="minorHAnsi"/>
                  <w:iCs/>
                  <w:color w:val="0000FF"/>
                  <w:szCs w:val="24"/>
                  <w:u w:val="single"/>
                  <w:lang w:eastAsia="zh-CN"/>
                </w:rPr>
                <w:t>段</w:t>
              </w:r>
              <w:r w:rsidR="00702B8C" w:rsidRPr="00702B8C">
                <w:rPr>
                  <w:rFonts w:asciiTheme="minorHAnsi" w:eastAsia="STKaiti" w:hAnsiTheme="minorHAnsi"/>
                  <w:iCs/>
                  <w:color w:val="0000FF"/>
                  <w:szCs w:val="24"/>
                  <w:u w:val="single"/>
                </w:rPr>
                <w:t>）</w:t>
              </w:r>
            </w:hyperlink>
            <w:r w:rsidR="00583DB0" w:rsidRPr="00702B8C">
              <w:rPr>
                <w:rFonts w:asciiTheme="minorHAnsi" w:eastAsia="STKaiti" w:hAnsiTheme="minorHAnsi"/>
                <w:iCs/>
                <w:szCs w:val="24"/>
                <w:lang w:eastAsia="zh-CN"/>
              </w:rPr>
              <w:t>、</w:t>
            </w:r>
            <w:hyperlink r:id="rId13" w:history="1">
              <w:r w:rsidR="00702B8C" w:rsidRPr="00702B8C">
                <w:rPr>
                  <w:rFonts w:asciiTheme="minorHAnsi" w:eastAsia="STKaiti" w:hAnsiTheme="minorHAnsi"/>
                  <w:iCs/>
                  <w:color w:val="0000FF"/>
                  <w:szCs w:val="24"/>
                  <w:u w:val="single"/>
                </w:rPr>
                <w:t>C03/40</w:t>
              </w:r>
              <w:r w:rsidR="00583DB0" w:rsidRPr="00702B8C">
                <w:rPr>
                  <w:rFonts w:asciiTheme="minorHAnsi" w:eastAsia="STKaiti" w:hAnsiTheme="minorHAnsi"/>
                  <w:iCs/>
                  <w:color w:val="0000FF"/>
                  <w:szCs w:val="24"/>
                  <w:u w:val="single"/>
                  <w:lang w:eastAsia="zh-CN"/>
                </w:rPr>
                <w:t>和</w:t>
              </w:r>
              <w:r w:rsidR="00E33DD8">
                <w:rPr>
                  <w:rFonts w:asciiTheme="minorHAnsi" w:eastAsia="STKaiti" w:hAnsiTheme="minorHAnsi"/>
                  <w:iCs/>
                  <w:color w:val="0000FF"/>
                  <w:szCs w:val="24"/>
                  <w:u w:val="single"/>
                </w:rPr>
                <w:t>(</w:t>
              </w:r>
              <w:r w:rsidR="0091781E" w:rsidRPr="00702B8C">
                <w:rPr>
                  <w:rFonts w:asciiTheme="minorHAnsi" w:eastAsia="STKaiti" w:hAnsiTheme="minorHAnsi"/>
                  <w:iCs/>
                  <w:color w:val="0000FF"/>
                  <w:szCs w:val="24"/>
                  <w:u w:val="single"/>
                </w:rPr>
                <w:t>Add.1</w:t>
              </w:r>
            </w:hyperlink>
            <w:r w:rsidR="00E33DD8">
              <w:rPr>
                <w:rFonts w:asciiTheme="minorHAnsi" w:eastAsia="STKaiti" w:hAnsiTheme="minorHAnsi"/>
                <w:iCs/>
                <w:color w:val="0000FF"/>
                <w:szCs w:val="24"/>
                <w:u w:val="single"/>
              </w:rPr>
              <w:t>)</w:t>
            </w:r>
            <w:r w:rsidR="00583DB0" w:rsidRPr="00702B8C">
              <w:rPr>
                <w:rFonts w:asciiTheme="minorHAnsi" w:eastAsia="STKaiti" w:hAnsiTheme="minorHAnsi"/>
                <w:iCs/>
                <w:szCs w:val="24"/>
                <w:lang w:eastAsia="zh-CN"/>
              </w:rPr>
              <w:t>、</w:t>
            </w:r>
            <w:hyperlink r:id="rId14" w:history="1">
              <w:r w:rsidR="0091781E" w:rsidRPr="00702B8C">
                <w:rPr>
                  <w:rFonts w:asciiTheme="minorHAnsi" w:eastAsia="STKaiti" w:hAnsiTheme="minorHAnsi"/>
                  <w:iCs/>
                  <w:color w:val="0000FF"/>
                  <w:szCs w:val="24"/>
                  <w:u w:val="single"/>
                </w:rPr>
                <w:t>C03-ADD/3</w:t>
              </w:r>
            </w:hyperlink>
            <w:r w:rsidR="00702B8C">
              <w:rPr>
                <w:rFonts w:asciiTheme="minorHAnsi" w:eastAsia="STKaiti" w:hAnsiTheme="minorHAnsi" w:hint="eastAsia"/>
                <w:iCs/>
                <w:szCs w:val="24"/>
                <w:lang w:eastAsia="zh-CN"/>
              </w:rPr>
              <w:t>、</w:t>
            </w:r>
            <w:hyperlink r:id="rId15" w:history="1">
              <w:r w:rsidR="0091781E" w:rsidRPr="00702B8C">
                <w:rPr>
                  <w:rFonts w:asciiTheme="minorHAnsi" w:eastAsia="STKaiti" w:hAnsiTheme="minorHAnsi"/>
                  <w:iCs/>
                  <w:color w:val="0000FF"/>
                  <w:szCs w:val="24"/>
                  <w:u w:val="single"/>
                </w:rPr>
                <w:t>C05/40</w:t>
              </w:r>
            </w:hyperlink>
            <w:r w:rsidR="00E33DD8">
              <w:rPr>
                <w:rFonts w:asciiTheme="minorHAnsi" w:eastAsia="STKaiti" w:hAnsiTheme="minorHAnsi" w:hint="eastAsia"/>
                <w:iCs/>
                <w:szCs w:val="24"/>
                <w:lang w:eastAsia="zh-CN"/>
              </w:rPr>
              <w:t>、</w:t>
            </w:r>
            <w:hyperlink r:id="rId16" w:history="1">
              <w:r w:rsidR="0091781E" w:rsidRPr="00702B8C">
                <w:rPr>
                  <w:rFonts w:asciiTheme="minorHAnsi" w:eastAsia="STKaiti" w:hAnsiTheme="minorHAnsi"/>
                  <w:iCs/>
                  <w:color w:val="0000FF"/>
                  <w:szCs w:val="24"/>
                  <w:u w:val="single"/>
                </w:rPr>
                <w:t>C09/62</w:t>
              </w:r>
            </w:hyperlink>
            <w:r w:rsidR="00E33DD8">
              <w:rPr>
                <w:rFonts w:asciiTheme="minorHAnsi" w:eastAsia="STKaiti" w:hAnsiTheme="minorHAnsi" w:hint="eastAsia"/>
                <w:szCs w:val="24"/>
                <w:lang w:eastAsia="zh-CN"/>
              </w:rPr>
              <w:t>、</w:t>
            </w:r>
            <w:hyperlink r:id="rId17" w:history="1">
              <w:r w:rsidR="0091781E" w:rsidRPr="00702B8C">
                <w:rPr>
                  <w:rFonts w:asciiTheme="minorHAnsi" w:eastAsia="STKaiti" w:hAnsiTheme="minorHAnsi"/>
                  <w:iCs/>
                  <w:color w:val="0000FF"/>
                  <w:szCs w:val="24"/>
                  <w:u w:val="single"/>
                </w:rPr>
                <w:t>C10/38</w:t>
              </w:r>
            </w:hyperlink>
            <w:r w:rsidR="00583DB0" w:rsidRPr="00702B8C">
              <w:rPr>
                <w:rFonts w:asciiTheme="minorHAnsi" w:eastAsia="STKaiti" w:hAnsiTheme="minorHAnsi"/>
                <w:szCs w:val="24"/>
                <w:lang w:eastAsia="zh-CN"/>
              </w:rPr>
              <w:t>、</w:t>
            </w:r>
            <w:hyperlink r:id="rId18" w:history="1">
              <w:r w:rsidR="0091781E" w:rsidRPr="00702B8C">
                <w:rPr>
                  <w:rFonts w:asciiTheme="minorHAnsi" w:eastAsia="STKaiti" w:hAnsiTheme="minorHAnsi"/>
                  <w:iCs/>
                  <w:color w:val="0000FF"/>
                  <w:szCs w:val="24"/>
                  <w:u w:val="single"/>
                </w:rPr>
                <w:t>C10/39</w:t>
              </w:r>
              <w:r w:rsidR="00E33DD8">
                <w:rPr>
                  <w:rFonts w:asciiTheme="minorHAnsi" w:eastAsia="STKaiti" w:hAnsiTheme="minorHAnsi"/>
                  <w:iCs/>
                  <w:color w:val="0000FF"/>
                  <w:szCs w:val="24"/>
                  <w:u w:val="single"/>
                </w:rPr>
                <w:t>(</w:t>
              </w:r>
              <w:r w:rsidR="0091781E" w:rsidRPr="00702B8C">
                <w:rPr>
                  <w:rFonts w:asciiTheme="minorHAnsi" w:eastAsia="STKaiti" w:hAnsiTheme="minorHAnsi"/>
                  <w:iCs/>
                  <w:color w:val="0000FF"/>
                  <w:szCs w:val="24"/>
                  <w:u w:val="single"/>
                </w:rPr>
                <w:t>Rev.1</w:t>
              </w:r>
            </w:hyperlink>
            <w:r w:rsidR="00E33DD8">
              <w:rPr>
                <w:rFonts w:asciiTheme="minorHAnsi" w:eastAsia="STKaiti" w:hAnsiTheme="minorHAnsi"/>
                <w:iCs/>
                <w:color w:val="0000FF"/>
                <w:szCs w:val="24"/>
                <w:u w:val="single"/>
              </w:rPr>
              <w:t>)</w:t>
            </w:r>
            <w:r w:rsidR="00583DB0" w:rsidRPr="00702B8C">
              <w:rPr>
                <w:rFonts w:asciiTheme="minorHAnsi" w:eastAsia="STKaiti" w:hAnsiTheme="minorHAnsi"/>
                <w:szCs w:val="24"/>
                <w:lang w:eastAsia="zh-CN"/>
              </w:rPr>
              <w:t>、</w:t>
            </w:r>
            <w:hyperlink r:id="rId19" w:history="1">
              <w:r w:rsidR="0091781E" w:rsidRPr="00702B8C">
                <w:rPr>
                  <w:rFonts w:asciiTheme="minorHAnsi" w:eastAsia="STKaiti" w:hAnsiTheme="minorHAnsi"/>
                  <w:iCs/>
                  <w:color w:val="0000FF"/>
                  <w:szCs w:val="24"/>
                  <w:u w:val="single"/>
                </w:rPr>
                <w:t>C10/91</w:t>
              </w:r>
            </w:hyperlink>
            <w:r w:rsidR="00583DB0" w:rsidRPr="00702B8C">
              <w:rPr>
                <w:rFonts w:asciiTheme="minorHAnsi" w:eastAsia="STKaiti" w:hAnsiTheme="minorHAnsi"/>
                <w:szCs w:val="24"/>
                <w:lang w:eastAsia="zh-CN"/>
              </w:rPr>
              <w:t>、</w:t>
            </w:r>
            <w:hyperlink r:id="rId20" w:history="1">
              <w:r w:rsidR="00E33DD8">
                <w:rPr>
                  <w:rStyle w:val="Hyperlink"/>
                  <w:rFonts w:asciiTheme="minorHAnsi" w:eastAsia="STKaiti" w:hAnsiTheme="minorHAnsi" w:cs="Calibri"/>
                  <w:szCs w:val="24"/>
                </w:rPr>
                <w:t>C11/20</w:t>
              </w:r>
              <w:r w:rsidR="00E33DD8">
                <w:rPr>
                  <w:rStyle w:val="Hyperlink"/>
                  <w:rFonts w:asciiTheme="minorHAnsi" w:eastAsia="STKaiti" w:hAnsiTheme="minorHAnsi" w:cs="Calibri" w:hint="eastAsia"/>
                  <w:szCs w:val="24"/>
                  <w:lang w:eastAsia="zh-CN"/>
                </w:rPr>
                <w:t>和</w:t>
              </w:r>
              <w:r w:rsidR="00E33DD8">
                <w:rPr>
                  <w:rStyle w:val="Hyperlink"/>
                  <w:rFonts w:asciiTheme="minorHAnsi" w:eastAsia="STKaiti" w:hAnsiTheme="minorHAnsi" w:cs="Calibri" w:hint="eastAsia"/>
                  <w:szCs w:val="24"/>
                  <w:lang w:eastAsia="zh-CN"/>
                </w:rPr>
                <w:t xml:space="preserve"> </w:t>
              </w:r>
              <w:r w:rsidR="00E33DD8">
                <w:rPr>
                  <w:rStyle w:val="Hyperlink"/>
                  <w:rFonts w:asciiTheme="minorHAnsi" w:eastAsia="STKaiti" w:hAnsiTheme="minorHAnsi" w:cs="Calibri"/>
                  <w:szCs w:val="24"/>
                </w:rPr>
                <w:t>(</w:t>
              </w:r>
              <w:r w:rsidR="0091781E" w:rsidRPr="00702B8C">
                <w:rPr>
                  <w:rStyle w:val="Hyperlink"/>
                  <w:rFonts w:asciiTheme="minorHAnsi" w:eastAsia="STKaiti" w:hAnsiTheme="minorHAnsi" w:cs="Calibri"/>
                  <w:szCs w:val="24"/>
                </w:rPr>
                <w:t>Add.1</w:t>
              </w:r>
            </w:hyperlink>
            <w:r w:rsidR="00E33DD8">
              <w:rPr>
                <w:rStyle w:val="Hyperlink"/>
                <w:rFonts w:asciiTheme="minorHAnsi" w:eastAsia="STKaiti" w:hAnsiTheme="minorHAnsi" w:cs="Calibri"/>
                <w:szCs w:val="24"/>
              </w:rPr>
              <w:t>)</w:t>
            </w:r>
            <w:r w:rsidR="00E33DD8">
              <w:rPr>
                <w:rFonts w:asciiTheme="minorHAnsi" w:eastAsia="STKaiti" w:hAnsiTheme="minorHAnsi" w:cs="Calibri" w:hint="eastAsia"/>
                <w:szCs w:val="24"/>
                <w:lang w:eastAsia="zh-CN"/>
              </w:rPr>
              <w:t>、</w:t>
            </w:r>
            <w:hyperlink r:id="rId21" w:history="1">
              <w:r w:rsidR="0091781E" w:rsidRPr="00702B8C">
                <w:rPr>
                  <w:rStyle w:val="Hyperlink"/>
                  <w:rFonts w:asciiTheme="minorHAnsi" w:eastAsia="STKaiti" w:hAnsiTheme="minorHAnsi" w:cs="Calibri"/>
                  <w:szCs w:val="24"/>
                </w:rPr>
                <w:t>C12/23</w:t>
              </w:r>
              <w:r w:rsidR="00583DB0" w:rsidRPr="00702B8C">
                <w:rPr>
                  <w:rStyle w:val="Hyperlink"/>
                  <w:rFonts w:asciiTheme="minorHAnsi" w:eastAsia="STKaiti" w:hAnsiTheme="minorHAnsi" w:cs="Calibri"/>
                  <w:szCs w:val="24"/>
                  <w:lang w:eastAsia="zh-CN"/>
                </w:rPr>
                <w:t>、</w:t>
              </w:r>
              <w:r w:rsidR="00E33DD8">
                <w:rPr>
                  <w:rStyle w:val="Hyperlink"/>
                  <w:rFonts w:asciiTheme="minorHAnsi" w:eastAsia="STKaiti" w:hAnsiTheme="minorHAnsi" w:cs="Calibri" w:hint="eastAsia"/>
                  <w:szCs w:val="24"/>
                  <w:lang w:eastAsia="zh-CN"/>
                </w:rPr>
                <w:t>(</w:t>
              </w:r>
              <w:r w:rsidR="0091781E" w:rsidRPr="00702B8C">
                <w:rPr>
                  <w:rStyle w:val="Hyperlink"/>
                  <w:rFonts w:asciiTheme="minorHAnsi" w:eastAsia="STKaiti" w:hAnsiTheme="minorHAnsi" w:cs="Calibri"/>
                  <w:szCs w:val="24"/>
                </w:rPr>
                <w:t>Add.1</w:t>
              </w:r>
              <w:r w:rsidR="00E33DD8">
                <w:rPr>
                  <w:rStyle w:val="Hyperlink"/>
                  <w:rFonts w:asciiTheme="minorHAnsi" w:eastAsia="STKaiti" w:hAnsiTheme="minorHAnsi" w:cs="Calibri"/>
                  <w:szCs w:val="24"/>
                </w:rPr>
                <w:t>)</w:t>
              </w:r>
              <w:r w:rsidR="00583DB0" w:rsidRPr="00702B8C">
                <w:rPr>
                  <w:rStyle w:val="Hyperlink"/>
                  <w:rFonts w:asciiTheme="minorHAnsi" w:eastAsia="STKaiti" w:hAnsiTheme="minorHAnsi" w:cs="Calibri"/>
                  <w:szCs w:val="24"/>
                  <w:lang w:eastAsia="zh-CN"/>
                </w:rPr>
                <w:t>和</w:t>
              </w:r>
              <w:r w:rsidR="00E33DD8">
                <w:rPr>
                  <w:rStyle w:val="Hyperlink"/>
                  <w:rFonts w:asciiTheme="minorHAnsi" w:eastAsia="STKaiti" w:hAnsiTheme="minorHAnsi" w:cs="Calibri"/>
                  <w:szCs w:val="24"/>
                </w:rPr>
                <w:t>(</w:t>
              </w:r>
              <w:r w:rsidR="0091781E" w:rsidRPr="00702B8C">
                <w:rPr>
                  <w:rStyle w:val="Hyperlink"/>
                  <w:rFonts w:asciiTheme="minorHAnsi" w:eastAsia="STKaiti" w:hAnsiTheme="minorHAnsi" w:cs="Calibri"/>
                  <w:szCs w:val="24"/>
                </w:rPr>
                <w:t>Add.2</w:t>
              </w:r>
            </w:hyperlink>
            <w:r w:rsidR="00E33DD8">
              <w:rPr>
                <w:rStyle w:val="Hyperlink"/>
                <w:rFonts w:asciiTheme="minorHAnsi" w:eastAsia="STKaiti" w:hAnsiTheme="minorHAnsi" w:cs="Calibri"/>
                <w:szCs w:val="24"/>
              </w:rPr>
              <w:t>)</w:t>
            </w:r>
            <w:r w:rsidR="00E33DD8">
              <w:rPr>
                <w:rFonts w:asciiTheme="minorHAnsi" w:eastAsia="STKaiti" w:hAnsiTheme="minorHAnsi" w:cs="Calibri" w:hint="eastAsia"/>
                <w:szCs w:val="24"/>
                <w:lang w:eastAsia="zh-CN"/>
              </w:rPr>
              <w:t>、</w:t>
            </w:r>
            <w:hyperlink r:id="rId22" w:history="1">
              <w:r w:rsidR="0091781E" w:rsidRPr="00702B8C">
                <w:rPr>
                  <w:rStyle w:val="Hyperlink"/>
                  <w:rFonts w:asciiTheme="minorHAnsi" w:eastAsia="STKaiti" w:hAnsiTheme="minorHAnsi" w:cs="Calibri"/>
                  <w:szCs w:val="24"/>
                </w:rPr>
                <w:t>C13/44</w:t>
              </w:r>
              <w:r w:rsidR="00583DB0" w:rsidRPr="00702B8C">
                <w:rPr>
                  <w:rStyle w:val="Hyperlink"/>
                  <w:rFonts w:asciiTheme="minorHAnsi" w:eastAsia="STKaiti" w:hAnsiTheme="minorHAnsi" w:cs="Calibri"/>
                  <w:szCs w:val="24"/>
                  <w:lang w:eastAsia="zh-CN"/>
                </w:rPr>
                <w:t>、</w:t>
              </w:r>
              <w:r w:rsidR="00E33DD8">
                <w:rPr>
                  <w:rStyle w:val="Hyperlink"/>
                  <w:rFonts w:asciiTheme="minorHAnsi" w:eastAsia="STKaiti" w:hAnsiTheme="minorHAnsi" w:cs="Calibri"/>
                  <w:szCs w:val="24"/>
                </w:rPr>
                <w:t>(</w:t>
              </w:r>
              <w:r w:rsidR="00583DB0" w:rsidRPr="00702B8C">
                <w:rPr>
                  <w:rStyle w:val="Hyperlink"/>
                  <w:rFonts w:asciiTheme="minorHAnsi" w:eastAsia="STKaiti" w:hAnsiTheme="minorHAnsi" w:cs="Calibri"/>
                  <w:szCs w:val="24"/>
                </w:rPr>
                <w:t>Add.1</w:t>
              </w:r>
              <w:r w:rsidR="00E33DD8">
                <w:rPr>
                  <w:rStyle w:val="Hyperlink"/>
                  <w:rFonts w:asciiTheme="minorHAnsi" w:eastAsia="STKaiti" w:hAnsiTheme="minorHAnsi" w:cs="Calibri"/>
                  <w:szCs w:val="24"/>
                </w:rPr>
                <w:t>)</w:t>
              </w:r>
              <w:r w:rsidR="00583DB0" w:rsidRPr="00702B8C">
                <w:rPr>
                  <w:rStyle w:val="Hyperlink"/>
                  <w:rFonts w:asciiTheme="minorHAnsi" w:eastAsia="STKaiti" w:hAnsiTheme="minorHAnsi" w:cs="Calibri"/>
                  <w:szCs w:val="24"/>
                  <w:lang w:eastAsia="zh-CN"/>
                </w:rPr>
                <w:t>、</w:t>
              </w:r>
              <w:r w:rsidR="00E33DD8">
                <w:rPr>
                  <w:rStyle w:val="Hyperlink"/>
                  <w:rFonts w:asciiTheme="minorHAnsi" w:eastAsia="STKaiti" w:hAnsiTheme="minorHAnsi" w:cs="Calibri"/>
                  <w:szCs w:val="24"/>
                </w:rPr>
                <w:t>(Add.</w:t>
              </w:r>
              <w:r w:rsidR="0091781E" w:rsidRPr="00702B8C">
                <w:rPr>
                  <w:rStyle w:val="Hyperlink"/>
                  <w:rFonts w:asciiTheme="minorHAnsi" w:eastAsia="STKaiti" w:hAnsiTheme="minorHAnsi" w:cs="Calibri"/>
                  <w:szCs w:val="24"/>
                </w:rPr>
                <w:t>2</w:t>
              </w:r>
              <w:r w:rsidR="00E33DD8">
                <w:rPr>
                  <w:rStyle w:val="Hyperlink"/>
                  <w:rFonts w:asciiTheme="minorHAnsi" w:eastAsia="STKaiti" w:hAnsiTheme="minorHAnsi" w:cs="Calibri"/>
                  <w:szCs w:val="24"/>
                </w:rPr>
                <w:t>)</w:t>
              </w:r>
              <w:r w:rsidR="00583DB0" w:rsidRPr="00702B8C">
                <w:rPr>
                  <w:rStyle w:val="Hyperlink"/>
                  <w:rFonts w:asciiTheme="minorHAnsi" w:eastAsia="STKaiti" w:hAnsiTheme="minorHAnsi" w:cs="Calibri"/>
                  <w:szCs w:val="24"/>
                  <w:lang w:eastAsia="zh-CN"/>
                </w:rPr>
                <w:t>和</w:t>
              </w:r>
              <w:r w:rsidR="00E33DD8">
                <w:rPr>
                  <w:rStyle w:val="Hyperlink"/>
                  <w:rFonts w:asciiTheme="minorHAnsi" w:eastAsia="STKaiti" w:hAnsiTheme="minorHAnsi" w:cs="Calibri"/>
                  <w:szCs w:val="24"/>
                </w:rPr>
                <w:t>(</w:t>
              </w:r>
              <w:r w:rsidR="0091781E" w:rsidRPr="00702B8C">
                <w:rPr>
                  <w:rStyle w:val="Hyperlink"/>
                  <w:rFonts w:asciiTheme="minorHAnsi" w:eastAsia="STKaiti" w:hAnsiTheme="minorHAnsi" w:cs="Calibri"/>
                  <w:szCs w:val="24"/>
                </w:rPr>
                <w:t>Add.3</w:t>
              </w:r>
            </w:hyperlink>
            <w:r w:rsidR="00E33DD8">
              <w:rPr>
                <w:rStyle w:val="Hyperlink"/>
                <w:rFonts w:asciiTheme="minorHAnsi" w:eastAsia="STKaiti" w:hAnsiTheme="minorHAnsi" w:cs="Calibri"/>
                <w:szCs w:val="24"/>
                <w:lang w:eastAsia="zh-CN"/>
              </w:rPr>
              <w:t>)</w:t>
            </w:r>
            <w:r w:rsidR="00E33DD8">
              <w:rPr>
                <w:rFonts w:asciiTheme="minorHAnsi" w:eastAsia="STKaiti" w:hAnsiTheme="minorHAnsi" w:cs="Calibri" w:hint="eastAsia"/>
                <w:szCs w:val="24"/>
                <w:lang w:eastAsia="zh-CN"/>
              </w:rPr>
              <w:t>、</w:t>
            </w:r>
            <w:hyperlink r:id="rId23" w:history="1">
              <w:r w:rsidR="0091781E" w:rsidRPr="00702B8C">
                <w:rPr>
                  <w:rStyle w:val="Hyperlink"/>
                  <w:rFonts w:asciiTheme="minorHAnsi" w:eastAsia="STKaiti" w:hAnsiTheme="minorHAnsi" w:cs="Calibri"/>
                  <w:szCs w:val="24"/>
                </w:rPr>
                <w:t>C14/8</w:t>
              </w:r>
            </w:hyperlink>
            <w:r w:rsidR="00E33DD8">
              <w:rPr>
                <w:rFonts w:asciiTheme="minorHAnsi" w:eastAsia="STKaiti" w:hAnsiTheme="minorHAnsi" w:hint="eastAsia"/>
                <w:iCs/>
                <w:szCs w:val="24"/>
                <w:lang w:eastAsia="zh-CN"/>
              </w:rPr>
              <w:t>号文件</w:t>
            </w:r>
          </w:p>
        </w:tc>
      </w:tr>
    </w:tbl>
    <w:p w:rsidR="0091781E" w:rsidRDefault="0091781E" w:rsidP="00D82663">
      <w:pPr>
        <w:pStyle w:val="Heading1"/>
        <w:rPr>
          <w:lang w:eastAsia="zh-CN"/>
        </w:rPr>
      </w:pPr>
      <w:r>
        <w:rPr>
          <w:bCs/>
          <w:lang w:eastAsia="zh-CN"/>
        </w:rPr>
        <w:br w:type="page"/>
      </w:r>
      <w:r w:rsidR="00D82663">
        <w:rPr>
          <w:lang w:eastAsia="zh-CN"/>
        </w:rPr>
        <w:lastRenderedPageBreak/>
        <w:t>1</w:t>
      </w:r>
      <w:r>
        <w:rPr>
          <w:lang w:eastAsia="zh-CN"/>
        </w:rPr>
        <w:tab/>
      </w:r>
      <w:r w:rsidR="00093B49">
        <w:rPr>
          <w:rFonts w:hint="eastAsia"/>
          <w:lang w:eastAsia="zh-CN"/>
        </w:rPr>
        <w:t>现状</w:t>
      </w:r>
    </w:p>
    <w:p w:rsidR="0091781E" w:rsidRDefault="0091781E" w:rsidP="00D82663">
      <w:pPr>
        <w:rPr>
          <w:rFonts w:eastAsiaTheme="minorEastAsia"/>
          <w:szCs w:val="24"/>
          <w:lang w:eastAsia="zh-CN"/>
        </w:rPr>
      </w:pPr>
      <w:r w:rsidRPr="00AE5AFD">
        <w:rPr>
          <w:lang w:eastAsia="zh-CN"/>
        </w:rPr>
        <w:t>1</w:t>
      </w:r>
      <w:r>
        <w:rPr>
          <w:lang w:eastAsia="zh-CN"/>
        </w:rPr>
        <w:t>.1</w:t>
      </w:r>
      <w:r w:rsidRPr="00AE5AFD">
        <w:rPr>
          <w:lang w:eastAsia="zh-CN"/>
        </w:rPr>
        <w:tab/>
      </w:r>
      <w:r w:rsidR="00D82663">
        <w:rPr>
          <w:rFonts w:hint="eastAsia"/>
          <w:lang w:eastAsia="zh-CN"/>
        </w:rPr>
        <w:t>目前</w:t>
      </w:r>
      <w:r w:rsidR="004055D4">
        <w:rPr>
          <w:rFonts w:hint="eastAsia"/>
          <w:lang w:val="fr-FR" w:eastAsia="zh-CN"/>
        </w:rPr>
        <w:t>理事会按照《公约》第</w:t>
      </w:r>
      <w:r w:rsidR="004055D4" w:rsidRPr="000D0561">
        <w:rPr>
          <w:rFonts w:hint="eastAsia"/>
          <w:lang w:eastAsia="zh-CN"/>
        </w:rPr>
        <w:t>476</w:t>
      </w:r>
      <w:r w:rsidR="004055D4">
        <w:rPr>
          <w:rFonts w:hint="eastAsia"/>
          <w:lang w:val="fr-FR" w:eastAsia="zh-CN"/>
        </w:rPr>
        <w:t>款和理事会</w:t>
      </w:r>
      <w:r w:rsidR="004055D4" w:rsidRPr="000D0561">
        <w:rPr>
          <w:rFonts w:hint="eastAsia"/>
          <w:lang w:eastAsia="zh-CN"/>
        </w:rPr>
        <w:t>2000</w:t>
      </w:r>
      <w:r w:rsidR="004055D4">
        <w:rPr>
          <w:rFonts w:hint="eastAsia"/>
          <w:lang w:val="fr-FR" w:eastAsia="zh-CN"/>
        </w:rPr>
        <w:t>年确定的程序</w:t>
      </w:r>
      <w:r w:rsidR="004055D4" w:rsidRPr="000D0561">
        <w:rPr>
          <w:rFonts w:hint="eastAsia"/>
          <w:lang w:eastAsia="zh-CN"/>
        </w:rPr>
        <w:t>（</w:t>
      </w:r>
      <w:hyperlink r:id="rId24" w:history="1">
        <w:r w:rsidR="004055D4" w:rsidRPr="009A2C0B">
          <w:rPr>
            <w:rStyle w:val="Hyperlink"/>
            <w:rFonts w:asciiTheme="minorHAnsi" w:eastAsia="STKaiti" w:hAnsiTheme="minorHAnsi"/>
            <w:iCs/>
            <w:szCs w:val="24"/>
            <w:lang w:eastAsia="zh-CN"/>
          </w:rPr>
          <w:t>C2000/28(Rev.1)</w:t>
        </w:r>
      </w:hyperlink>
      <w:r w:rsidR="009A2C0B" w:rsidRPr="009A2C0B">
        <w:rPr>
          <w:rFonts w:ascii="STKaiti" w:eastAsia="STKaiti" w:hAnsi="STKaiti" w:hint="eastAsia"/>
          <w:lang w:val="fr-FR" w:eastAsia="zh-CN"/>
        </w:rPr>
        <w:t>号文件</w:t>
      </w:r>
      <w:r w:rsidR="009A2C0B" w:rsidRPr="000D0561">
        <w:rPr>
          <w:lang w:eastAsia="zh-CN"/>
        </w:rPr>
        <w:t>）</w:t>
      </w:r>
      <w:r w:rsidR="004055D4" w:rsidRPr="000D0561">
        <w:rPr>
          <w:rFonts w:hint="eastAsia"/>
          <w:lang w:eastAsia="zh-CN"/>
        </w:rPr>
        <w:t>，</w:t>
      </w:r>
      <w:r w:rsidR="004055D4">
        <w:rPr>
          <w:rFonts w:hint="eastAsia"/>
          <w:lang w:val="fr-FR" w:eastAsia="zh-CN"/>
        </w:rPr>
        <w:t>豁免了</w:t>
      </w:r>
      <w:r w:rsidR="00D82663" w:rsidRPr="000D0561">
        <w:rPr>
          <w:lang w:eastAsia="zh-CN"/>
        </w:rPr>
        <w:t>112</w:t>
      </w:r>
      <w:r w:rsidR="004055D4">
        <w:rPr>
          <w:rFonts w:hint="eastAsia"/>
          <w:lang w:val="fr-FR" w:eastAsia="zh-CN"/>
        </w:rPr>
        <w:t>个符合《公约》第</w:t>
      </w:r>
      <w:r w:rsidR="004055D4" w:rsidRPr="000D0561">
        <w:rPr>
          <w:rFonts w:hint="eastAsia"/>
          <w:lang w:eastAsia="zh-CN"/>
        </w:rPr>
        <w:t>231</w:t>
      </w:r>
      <w:r w:rsidR="004055D4">
        <w:rPr>
          <w:rFonts w:hint="eastAsia"/>
          <w:lang w:val="fr-FR" w:eastAsia="zh-CN"/>
        </w:rPr>
        <w:t>款规定的国际电联部门成员</w:t>
      </w:r>
      <w:r w:rsidR="00D82663">
        <w:rPr>
          <w:rFonts w:hint="eastAsia"/>
          <w:lang w:val="fr-FR" w:eastAsia="zh-CN"/>
        </w:rPr>
        <w:t>或</w:t>
      </w:r>
      <w:r w:rsidR="00D82663">
        <w:rPr>
          <w:lang w:val="fr-FR" w:eastAsia="zh-CN"/>
        </w:rPr>
        <w:t>部门准成员</w:t>
      </w:r>
      <w:r w:rsidR="004055D4">
        <w:rPr>
          <w:rFonts w:hint="eastAsia"/>
          <w:lang w:val="fr-FR" w:eastAsia="zh-CN"/>
        </w:rPr>
        <w:t>资格的</w:t>
      </w:r>
      <w:r w:rsidR="00D82663">
        <w:rPr>
          <w:rFonts w:hint="eastAsia"/>
          <w:lang w:val="fr-FR" w:eastAsia="zh-CN"/>
        </w:rPr>
        <w:t>区域性</w:t>
      </w:r>
      <w:r w:rsidR="00D82663">
        <w:rPr>
          <w:lang w:val="fr-FR" w:eastAsia="zh-CN"/>
        </w:rPr>
        <w:t>和</w:t>
      </w:r>
      <w:r w:rsidR="004055D4">
        <w:rPr>
          <w:rFonts w:hint="eastAsia"/>
          <w:lang w:val="fr-FR" w:eastAsia="zh-CN"/>
        </w:rPr>
        <w:t>国际组织的会费。</w:t>
      </w:r>
      <w:r w:rsidR="004055D4">
        <w:rPr>
          <w:rFonts w:hint="eastAsia"/>
          <w:lang w:eastAsia="zh-CN"/>
        </w:rPr>
        <w:t>免缴会费是在秘书长的分析和建议下由理事会授予的。主要标准是该实体须是一个区域</w:t>
      </w:r>
      <w:r w:rsidR="00D82663">
        <w:rPr>
          <w:rFonts w:hint="eastAsia"/>
          <w:lang w:eastAsia="zh-CN"/>
        </w:rPr>
        <w:t>性</w:t>
      </w:r>
      <w:r w:rsidR="004055D4">
        <w:rPr>
          <w:rFonts w:hint="eastAsia"/>
          <w:lang w:eastAsia="zh-CN"/>
        </w:rPr>
        <w:t>或国际</w:t>
      </w:r>
      <w:r w:rsidR="00D82663">
        <w:rPr>
          <w:rFonts w:hint="eastAsia"/>
          <w:lang w:eastAsia="zh-CN"/>
        </w:rPr>
        <w:t>性</w:t>
      </w:r>
      <w:r w:rsidR="00D82663">
        <w:rPr>
          <w:lang w:eastAsia="zh-CN"/>
        </w:rPr>
        <w:t>、非盈利</w:t>
      </w:r>
      <w:r w:rsidR="004055D4">
        <w:rPr>
          <w:rFonts w:hint="eastAsia"/>
          <w:lang w:eastAsia="zh-CN"/>
        </w:rPr>
        <w:t>组织，它们必须向国际电联提供利益互惠。</w:t>
      </w:r>
    </w:p>
    <w:p w:rsidR="0091781E" w:rsidRDefault="0091781E" w:rsidP="00D82663">
      <w:pPr>
        <w:rPr>
          <w:lang w:eastAsia="zh-CN"/>
        </w:rPr>
      </w:pPr>
      <w:r>
        <w:rPr>
          <w:lang w:eastAsia="zh-CN"/>
        </w:rPr>
        <w:t>1.2</w:t>
      </w:r>
      <w:r>
        <w:rPr>
          <w:lang w:eastAsia="zh-CN"/>
        </w:rPr>
        <w:tab/>
      </w:r>
      <w:r w:rsidR="00583DB0">
        <w:rPr>
          <w:rFonts w:hint="eastAsia"/>
          <w:lang w:eastAsia="zh-CN"/>
        </w:rPr>
        <w:t>理事会</w:t>
      </w:r>
      <w:r w:rsidR="00583DB0">
        <w:rPr>
          <w:rFonts w:hint="eastAsia"/>
          <w:lang w:eastAsia="zh-CN"/>
        </w:rPr>
        <w:t>2000</w:t>
      </w:r>
      <w:r w:rsidR="00583DB0">
        <w:rPr>
          <w:rFonts w:hint="eastAsia"/>
          <w:lang w:eastAsia="zh-CN"/>
        </w:rPr>
        <w:t>年会议通过的程序规定，</w:t>
      </w:r>
      <w:r w:rsidR="001D7700">
        <w:rPr>
          <w:rFonts w:hint="eastAsia"/>
          <w:lang w:eastAsia="zh-CN"/>
        </w:rPr>
        <w:t>理事会授予的豁免有效期只到随后的全权代表大会。</w:t>
      </w:r>
      <w:r w:rsidR="00411578">
        <w:rPr>
          <w:rFonts w:hint="eastAsia"/>
          <w:lang w:eastAsia="zh-CN"/>
        </w:rPr>
        <w:t>上届全权代表大会</w:t>
      </w:r>
      <w:r w:rsidR="00D82663">
        <w:rPr>
          <w:rFonts w:hint="eastAsia"/>
          <w:lang w:eastAsia="zh-CN"/>
        </w:rPr>
        <w:t>（</w:t>
      </w:r>
      <w:r w:rsidR="00411578">
        <w:rPr>
          <w:rFonts w:hint="eastAsia"/>
          <w:lang w:eastAsia="zh-CN"/>
        </w:rPr>
        <w:t>PP-10</w:t>
      </w:r>
      <w:r w:rsidR="00D82663">
        <w:rPr>
          <w:rFonts w:hint="eastAsia"/>
          <w:lang w:eastAsia="zh-CN"/>
        </w:rPr>
        <w:t>）</w:t>
      </w:r>
      <w:r w:rsidR="00411578">
        <w:rPr>
          <w:rFonts w:hint="eastAsia"/>
          <w:lang w:eastAsia="zh-CN"/>
        </w:rPr>
        <w:t>审议了希望继续获得豁免的组织名单并批准将豁免延期至下届全权代表大会</w:t>
      </w:r>
      <w:r w:rsidR="00D82663">
        <w:rPr>
          <w:lang w:eastAsia="zh-CN"/>
        </w:rPr>
        <w:t>（</w:t>
      </w:r>
      <w:r w:rsidR="00411578">
        <w:rPr>
          <w:lang w:eastAsia="zh-CN"/>
        </w:rPr>
        <w:t>PP-14</w:t>
      </w:r>
      <w:r w:rsidR="00D82663">
        <w:rPr>
          <w:lang w:eastAsia="zh-CN"/>
        </w:rPr>
        <w:t>）</w:t>
      </w:r>
      <w:r w:rsidR="00411578">
        <w:rPr>
          <w:rFonts w:hint="eastAsia"/>
          <w:lang w:eastAsia="zh-CN"/>
        </w:rPr>
        <w:t>。</w:t>
      </w:r>
    </w:p>
    <w:p w:rsidR="0091781E" w:rsidRDefault="0091781E" w:rsidP="00D82663">
      <w:pPr>
        <w:rPr>
          <w:lang w:eastAsia="zh-CN"/>
        </w:rPr>
      </w:pPr>
      <w:r>
        <w:rPr>
          <w:lang w:eastAsia="zh-CN"/>
        </w:rPr>
        <w:t>1.3</w:t>
      </w:r>
      <w:r>
        <w:rPr>
          <w:lang w:eastAsia="zh-CN"/>
        </w:rPr>
        <w:tab/>
      </w:r>
      <w:r w:rsidR="00C55541">
        <w:rPr>
          <w:rFonts w:hint="eastAsia"/>
          <w:lang w:eastAsia="zh-CN"/>
        </w:rPr>
        <w:t>免缴会费的情况在过去几年中迅速增长：约有三分之一是自</w:t>
      </w:r>
      <w:r w:rsidR="00C55541" w:rsidRPr="0021312A">
        <w:rPr>
          <w:lang w:eastAsia="zh-CN"/>
        </w:rPr>
        <w:t>PP-10</w:t>
      </w:r>
      <w:r w:rsidR="00C55541">
        <w:rPr>
          <w:rFonts w:hint="eastAsia"/>
          <w:lang w:eastAsia="zh-CN"/>
        </w:rPr>
        <w:t>以来增加的。</w:t>
      </w:r>
      <w:r w:rsidR="00411578">
        <w:rPr>
          <w:rFonts w:hint="eastAsia"/>
          <w:lang w:eastAsia="zh-CN"/>
        </w:rPr>
        <w:t>现在，约有五分之一的部门成员免交会费。三个部门中免交会费的共有</w:t>
      </w:r>
      <w:r w:rsidR="00411578">
        <w:rPr>
          <w:rFonts w:hint="eastAsia"/>
          <w:lang w:eastAsia="zh-CN"/>
        </w:rPr>
        <w:t>215</w:t>
      </w:r>
      <w:r w:rsidR="00411578">
        <w:rPr>
          <w:rFonts w:hint="eastAsia"/>
          <w:lang w:eastAsia="zh-CN"/>
        </w:rPr>
        <w:t>个部门成员</w:t>
      </w:r>
      <w:r w:rsidR="00D82663">
        <w:rPr>
          <w:rFonts w:hint="eastAsia"/>
          <w:lang w:eastAsia="zh-CN"/>
        </w:rPr>
        <w:t>（</w:t>
      </w:r>
      <w:r w:rsidR="00411578">
        <w:rPr>
          <w:rFonts w:eastAsiaTheme="minorEastAsia"/>
          <w:szCs w:val="24"/>
          <w:lang w:eastAsia="zh-CN"/>
        </w:rPr>
        <w:t>ITU-R</w:t>
      </w:r>
      <w:r w:rsidR="00D82663">
        <w:rPr>
          <w:lang w:eastAsia="zh-CN"/>
        </w:rPr>
        <w:t xml:space="preserve"> </w:t>
      </w:r>
      <w:r w:rsidR="00411578" w:rsidRPr="00AE5AFD">
        <w:rPr>
          <w:rFonts w:eastAsiaTheme="minorEastAsia"/>
          <w:szCs w:val="24"/>
          <w:lang w:eastAsia="zh-CN"/>
        </w:rPr>
        <w:t>6</w:t>
      </w:r>
      <w:r w:rsidR="00411578">
        <w:rPr>
          <w:rFonts w:eastAsiaTheme="minorEastAsia"/>
          <w:szCs w:val="24"/>
          <w:lang w:eastAsia="zh-CN"/>
        </w:rPr>
        <w:t>7</w:t>
      </w:r>
      <w:r w:rsidR="00411578">
        <w:rPr>
          <w:rFonts w:eastAsiaTheme="minorEastAsia" w:hint="eastAsia"/>
          <w:szCs w:val="24"/>
          <w:lang w:eastAsia="zh-CN"/>
        </w:rPr>
        <w:t>个、</w:t>
      </w:r>
      <w:r w:rsidR="00411578">
        <w:rPr>
          <w:rFonts w:eastAsiaTheme="minorEastAsia"/>
          <w:szCs w:val="24"/>
          <w:lang w:eastAsia="zh-CN"/>
        </w:rPr>
        <w:t>ITU-T</w:t>
      </w:r>
      <w:r w:rsidR="00411578">
        <w:rPr>
          <w:lang w:eastAsia="zh-CN"/>
        </w:rPr>
        <w:t xml:space="preserve"> </w:t>
      </w:r>
      <w:r w:rsidR="00411578">
        <w:rPr>
          <w:rFonts w:eastAsiaTheme="minorEastAsia"/>
          <w:szCs w:val="24"/>
          <w:lang w:eastAsia="zh-CN"/>
        </w:rPr>
        <w:t>63</w:t>
      </w:r>
      <w:r w:rsidR="00411578">
        <w:rPr>
          <w:rFonts w:eastAsiaTheme="minorEastAsia" w:hint="eastAsia"/>
          <w:szCs w:val="24"/>
          <w:lang w:eastAsia="zh-CN"/>
        </w:rPr>
        <w:t>个、</w:t>
      </w:r>
      <w:r w:rsidR="00411578" w:rsidRPr="00AE5AFD">
        <w:rPr>
          <w:rFonts w:eastAsiaTheme="minorEastAsia"/>
          <w:szCs w:val="24"/>
          <w:lang w:eastAsia="zh-CN"/>
        </w:rPr>
        <w:t>ITU-D</w:t>
      </w:r>
      <w:r w:rsidR="00411578">
        <w:rPr>
          <w:lang w:eastAsia="zh-CN"/>
        </w:rPr>
        <w:t xml:space="preserve"> </w:t>
      </w:r>
      <w:r w:rsidR="00411578">
        <w:rPr>
          <w:rFonts w:hint="eastAsia"/>
          <w:lang w:eastAsia="zh-CN"/>
        </w:rPr>
        <w:t>85</w:t>
      </w:r>
      <w:r w:rsidR="00411578">
        <w:rPr>
          <w:rFonts w:hint="eastAsia"/>
          <w:lang w:eastAsia="zh-CN"/>
        </w:rPr>
        <w:t>个</w:t>
      </w:r>
      <w:r w:rsidR="00D82663">
        <w:rPr>
          <w:rFonts w:hint="eastAsia"/>
          <w:lang w:eastAsia="zh-CN"/>
        </w:rPr>
        <w:t>）</w:t>
      </w:r>
      <w:r w:rsidR="00411578">
        <w:rPr>
          <w:rFonts w:hint="eastAsia"/>
          <w:lang w:eastAsia="zh-CN"/>
        </w:rPr>
        <w:t>和三个部门准成员</w:t>
      </w:r>
      <w:r w:rsidR="00D82663">
        <w:rPr>
          <w:rFonts w:hint="eastAsia"/>
          <w:lang w:eastAsia="zh-CN"/>
        </w:rPr>
        <w:t>（</w:t>
      </w:r>
      <w:r w:rsidR="00411578">
        <w:rPr>
          <w:rFonts w:hint="eastAsia"/>
          <w:lang w:eastAsia="zh-CN"/>
        </w:rPr>
        <w:t>ITU-T</w:t>
      </w:r>
      <w:r w:rsidR="00411578">
        <w:rPr>
          <w:rFonts w:hint="eastAsia"/>
          <w:lang w:eastAsia="zh-CN"/>
        </w:rPr>
        <w:t>两个，</w:t>
      </w:r>
      <w:r w:rsidR="00411578">
        <w:rPr>
          <w:rFonts w:hint="eastAsia"/>
          <w:lang w:eastAsia="zh-CN"/>
        </w:rPr>
        <w:t>ITU-D</w:t>
      </w:r>
      <w:r w:rsidR="00411578">
        <w:rPr>
          <w:rFonts w:hint="eastAsia"/>
          <w:lang w:eastAsia="zh-CN"/>
        </w:rPr>
        <w:t>一个</w:t>
      </w:r>
      <w:r w:rsidR="00D82663">
        <w:rPr>
          <w:rFonts w:hint="eastAsia"/>
          <w:lang w:eastAsia="zh-CN"/>
        </w:rPr>
        <w:t>）</w:t>
      </w:r>
      <w:r w:rsidR="00411578">
        <w:rPr>
          <w:rFonts w:hint="eastAsia"/>
          <w:lang w:eastAsia="zh-CN"/>
        </w:rPr>
        <w:t>。此外，按照目前更宽松的标准，</w:t>
      </w:r>
      <w:r w:rsidR="00C55541">
        <w:rPr>
          <w:rFonts w:hint="eastAsia"/>
          <w:lang w:eastAsia="zh-CN"/>
        </w:rPr>
        <w:t>若干非政府组织和企业协会位居免缴会费的组织之列，而其他类似的组织则属于国际电联的付费成员。</w:t>
      </w:r>
    </w:p>
    <w:p w:rsidR="0091781E" w:rsidRPr="00AE5AFD" w:rsidRDefault="0091781E" w:rsidP="00D82663">
      <w:pPr>
        <w:rPr>
          <w:lang w:eastAsia="zh-CN"/>
        </w:rPr>
      </w:pPr>
      <w:r>
        <w:rPr>
          <w:lang w:eastAsia="zh-CN"/>
        </w:rPr>
        <w:t>1.4</w:t>
      </w:r>
      <w:r>
        <w:rPr>
          <w:lang w:eastAsia="zh-CN"/>
        </w:rPr>
        <w:tab/>
      </w:r>
      <w:r w:rsidR="00093B49">
        <w:rPr>
          <w:rFonts w:hint="eastAsia"/>
          <w:lang w:eastAsia="zh-CN"/>
        </w:rPr>
        <w:t>理事会财务和人力资源工作组呼吁审议豁免资格标准以助于加强付费与非付费成员待遇的清晰度、一致性和公平性。考虑到该建议，理事会</w:t>
      </w:r>
      <w:r w:rsidR="00093B49">
        <w:rPr>
          <w:rFonts w:hint="eastAsia"/>
          <w:lang w:eastAsia="zh-CN"/>
        </w:rPr>
        <w:t>2014</w:t>
      </w:r>
      <w:r w:rsidR="00093B49">
        <w:rPr>
          <w:rFonts w:hint="eastAsia"/>
          <w:lang w:eastAsia="zh-CN"/>
        </w:rPr>
        <w:t>年会议将有关新的豁免请求</w:t>
      </w:r>
      <w:r w:rsidR="00D82663">
        <w:rPr>
          <w:rFonts w:hint="eastAsia"/>
          <w:lang w:eastAsia="zh-CN"/>
        </w:rPr>
        <w:t>（</w:t>
      </w:r>
      <w:r w:rsidR="00093B49">
        <w:rPr>
          <w:rFonts w:hint="eastAsia"/>
          <w:lang w:eastAsia="zh-CN"/>
        </w:rPr>
        <w:t>完整名单见附件</w:t>
      </w:r>
      <w:r w:rsidR="00093B49">
        <w:rPr>
          <w:rFonts w:hint="eastAsia"/>
          <w:lang w:eastAsia="zh-CN"/>
        </w:rPr>
        <w:t>1</w:t>
      </w:r>
      <w:r w:rsidR="00D82663">
        <w:rPr>
          <w:rFonts w:hint="eastAsia"/>
          <w:lang w:eastAsia="zh-CN"/>
        </w:rPr>
        <w:t>）</w:t>
      </w:r>
      <w:r w:rsidR="00093B49">
        <w:rPr>
          <w:rFonts w:hint="eastAsia"/>
          <w:lang w:eastAsia="zh-CN"/>
        </w:rPr>
        <w:t>的决定推迟至</w:t>
      </w:r>
      <w:r w:rsidR="00093B49">
        <w:rPr>
          <w:rFonts w:hint="eastAsia"/>
          <w:lang w:eastAsia="zh-CN"/>
        </w:rPr>
        <w:t>2014</w:t>
      </w:r>
      <w:r w:rsidR="00093B49">
        <w:rPr>
          <w:rFonts w:hint="eastAsia"/>
          <w:lang w:eastAsia="zh-CN"/>
        </w:rPr>
        <w:t>年全权代表大会。</w:t>
      </w:r>
    </w:p>
    <w:p w:rsidR="0091781E" w:rsidRPr="00DA738A" w:rsidRDefault="00D82663" w:rsidP="00D82663">
      <w:pPr>
        <w:pStyle w:val="Heading1"/>
        <w:rPr>
          <w:lang w:eastAsia="zh-CN"/>
        </w:rPr>
      </w:pPr>
      <w:r>
        <w:rPr>
          <w:lang w:eastAsia="zh-CN"/>
        </w:rPr>
        <w:t>2</w:t>
      </w:r>
      <w:r w:rsidR="0091781E">
        <w:rPr>
          <w:lang w:eastAsia="zh-CN"/>
        </w:rPr>
        <w:tab/>
      </w:r>
      <w:r w:rsidR="00093B49">
        <w:rPr>
          <w:rFonts w:hint="eastAsia"/>
          <w:lang w:eastAsia="zh-CN"/>
        </w:rPr>
        <w:t>豁免组织的</w:t>
      </w:r>
      <w:r>
        <w:rPr>
          <w:rFonts w:hint="eastAsia"/>
          <w:lang w:eastAsia="zh-CN"/>
        </w:rPr>
        <w:t>概况</w:t>
      </w:r>
      <w:r w:rsidR="00093B49">
        <w:rPr>
          <w:rFonts w:hint="eastAsia"/>
          <w:lang w:eastAsia="zh-CN"/>
        </w:rPr>
        <w:t>和参与情况</w:t>
      </w:r>
    </w:p>
    <w:p w:rsidR="0091781E" w:rsidRPr="00DA738A" w:rsidRDefault="0091781E" w:rsidP="00D82663">
      <w:pPr>
        <w:rPr>
          <w:lang w:eastAsia="zh-CN"/>
        </w:rPr>
      </w:pPr>
      <w:r>
        <w:rPr>
          <w:lang w:eastAsia="zh-CN"/>
        </w:rPr>
        <w:t>2.1</w:t>
      </w:r>
      <w:r>
        <w:rPr>
          <w:lang w:eastAsia="zh-CN"/>
        </w:rPr>
        <w:tab/>
      </w:r>
      <w:r w:rsidRPr="00DA738A">
        <w:rPr>
          <w:lang w:eastAsia="zh-CN"/>
        </w:rPr>
        <w:t>30%</w:t>
      </w:r>
      <w:r w:rsidR="00D82663">
        <w:rPr>
          <w:rFonts w:hint="eastAsia"/>
          <w:lang w:eastAsia="zh-CN"/>
        </w:rPr>
        <w:t>免予缴费</w:t>
      </w:r>
      <w:r w:rsidR="003D2943">
        <w:rPr>
          <w:rFonts w:hint="eastAsia"/>
          <w:lang w:eastAsia="zh-CN"/>
        </w:rPr>
        <w:t>的实体属于三个部门</w:t>
      </w:r>
      <w:r w:rsidR="00D82663">
        <w:rPr>
          <w:lang w:eastAsia="zh-CN"/>
        </w:rPr>
        <w:t>（</w:t>
      </w:r>
      <w:r w:rsidR="00D82663">
        <w:rPr>
          <w:lang w:eastAsia="zh-CN"/>
        </w:rPr>
        <w:t>ITU-R</w:t>
      </w:r>
      <w:r w:rsidR="00D82663">
        <w:rPr>
          <w:rFonts w:hint="eastAsia"/>
          <w:lang w:eastAsia="zh-CN"/>
        </w:rPr>
        <w:t>、</w:t>
      </w:r>
      <w:r w:rsidR="00D82663">
        <w:rPr>
          <w:lang w:eastAsia="zh-CN"/>
        </w:rPr>
        <w:t>ITU-T</w:t>
      </w:r>
      <w:r w:rsidR="00D82663">
        <w:rPr>
          <w:rFonts w:hint="eastAsia"/>
          <w:lang w:eastAsia="zh-CN"/>
        </w:rPr>
        <w:t>、</w:t>
      </w:r>
      <w:r w:rsidRPr="00DA738A">
        <w:rPr>
          <w:lang w:eastAsia="zh-CN"/>
        </w:rPr>
        <w:t>ITU-D</w:t>
      </w:r>
      <w:r w:rsidR="00D82663">
        <w:rPr>
          <w:lang w:eastAsia="zh-CN"/>
        </w:rPr>
        <w:t>）</w:t>
      </w:r>
      <w:r w:rsidR="003D2943">
        <w:rPr>
          <w:rFonts w:hint="eastAsia"/>
          <w:lang w:eastAsia="zh-CN"/>
        </w:rPr>
        <w:t>的成员，</w:t>
      </w:r>
      <w:r w:rsidR="00D82663">
        <w:rPr>
          <w:lang w:eastAsia="zh-CN"/>
        </w:rPr>
        <w:t>42%</w:t>
      </w:r>
      <w:r w:rsidR="003D2943">
        <w:rPr>
          <w:rFonts w:hint="eastAsia"/>
          <w:lang w:eastAsia="zh-CN"/>
        </w:rPr>
        <w:t>是来自一个部门的成员。从参会角度，</w:t>
      </w:r>
      <w:r w:rsidRPr="00DA738A">
        <w:rPr>
          <w:lang w:eastAsia="zh-CN"/>
        </w:rPr>
        <w:t>69%</w:t>
      </w:r>
      <w:r w:rsidR="00D82663">
        <w:rPr>
          <w:rFonts w:hint="eastAsia"/>
          <w:lang w:eastAsia="zh-CN"/>
        </w:rPr>
        <w:t>免予缴费</w:t>
      </w:r>
      <w:r w:rsidR="003D2943">
        <w:rPr>
          <w:rFonts w:hint="eastAsia"/>
          <w:lang w:eastAsia="zh-CN"/>
        </w:rPr>
        <w:t>的实体在过去四年间至少注册参加了一项活动，</w:t>
      </w:r>
      <w:r w:rsidR="00D82663">
        <w:rPr>
          <w:rFonts w:hint="eastAsia"/>
          <w:lang w:eastAsia="zh-CN"/>
        </w:rPr>
        <w:t>而</w:t>
      </w:r>
      <w:r w:rsidR="003D2943">
        <w:rPr>
          <w:rFonts w:hint="eastAsia"/>
          <w:lang w:eastAsia="zh-CN"/>
        </w:rPr>
        <w:t>另外</w:t>
      </w:r>
      <w:r w:rsidR="00D82663">
        <w:rPr>
          <w:lang w:eastAsia="zh-CN"/>
        </w:rPr>
        <w:t>31%</w:t>
      </w:r>
      <w:r w:rsidR="00D82663">
        <w:rPr>
          <w:rFonts w:hint="eastAsia"/>
          <w:lang w:eastAsia="zh-CN"/>
        </w:rPr>
        <w:t>，</w:t>
      </w:r>
      <w:r w:rsidR="003D2943">
        <w:rPr>
          <w:rFonts w:hint="eastAsia"/>
          <w:lang w:eastAsia="zh-CN"/>
        </w:rPr>
        <w:t>秘书处没有在国际电联这一阶段的活动中找到任何记录。此外，</w:t>
      </w:r>
      <w:r w:rsidRPr="00DA738A">
        <w:rPr>
          <w:lang w:eastAsia="zh-CN"/>
        </w:rPr>
        <w:t>18%</w:t>
      </w:r>
      <w:r w:rsidR="00D82663">
        <w:rPr>
          <w:rFonts w:hint="eastAsia"/>
          <w:lang w:eastAsia="zh-CN"/>
        </w:rPr>
        <w:t>免予缴费</w:t>
      </w:r>
      <w:r w:rsidR="003D2943">
        <w:rPr>
          <w:rFonts w:hint="eastAsia"/>
          <w:lang w:eastAsia="zh-CN"/>
        </w:rPr>
        <w:t>的实体均与国际电联</w:t>
      </w:r>
      <w:r w:rsidR="00D82663">
        <w:rPr>
          <w:rFonts w:hint="eastAsia"/>
          <w:lang w:eastAsia="zh-CN"/>
        </w:rPr>
        <w:t>（</w:t>
      </w:r>
      <w:r w:rsidR="003D2943">
        <w:rPr>
          <w:rFonts w:hint="eastAsia"/>
          <w:lang w:eastAsia="zh-CN"/>
        </w:rPr>
        <w:t>针对一个项目或活动的赞助</w:t>
      </w:r>
      <w:r w:rsidR="00D82663">
        <w:rPr>
          <w:rFonts w:hint="eastAsia"/>
          <w:lang w:eastAsia="zh-CN"/>
        </w:rPr>
        <w:t>）</w:t>
      </w:r>
      <w:r w:rsidR="003D2943">
        <w:rPr>
          <w:rFonts w:hint="eastAsia"/>
          <w:lang w:eastAsia="zh-CN"/>
        </w:rPr>
        <w:t>达成协议或等同于协议的一致。</w:t>
      </w:r>
    </w:p>
    <w:p w:rsidR="0091781E" w:rsidRDefault="0091781E" w:rsidP="00D82663">
      <w:pPr>
        <w:rPr>
          <w:lang w:eastAsia="zh-CN"/>
        </w:rPr>
      </w:pPr>
      <w:r>
        <w:rPr>
          <w:lang w:eastAsia="zh-CN"/>
        </w:rPr>
        <w:t>2.2</w:t>
      </w:r>
      <w:r w:rsidRPr="00AE5AFD">
        <w:rPr>
          <w:lang w:eastAsia="zh-CN"/>
        </w:rPr>
        <w:tab/>
      </w:r>
      <w:r w:rsidR="006140B9">
        <w:rPr>
          <w:rFonts w:hint="eastAsia"/>
          <w:lang w:eastAsia="zh-CN"/>
        </w:rPr>
        <w:t>为筹备</w:t>
      </w:r>
      <w:r>
        <w:rPr>
          <w:lang w:eastAsia="zh-CN"/>
        </w:rPr>
        <w:t>PP-</w:t>
      </w:r>
      <w:r w:rsidR="00D82663">
        <w:rPr>
          <w:lang w:eastAsia="zh-CN"/>
        </w:rPr>
        <w:t>14</w:t>
      </w:r>
      <w:r w:rsidR="00D82663">
        <w:rPr>
          <w:rFonts w:hint="eastAsia"/>
          <w:lang w:eastAsia="zh-CN"/>
        </w:rPr>
        <w:t>，</w:t>
      </w:r>
      <w:r w:rsidR="006140B9">
        <w:rPr>
          <w:rFonts w:hint="eastAsia"/>
          <w:lang w:eastAsia="zh-CN"/>
        </w:rPr>
        <w:t>秘书长于</w:t>
      </w:r>
      <w:r w:rsidR="006140B9">
        <w:rPr>
          <w:rFonts w:hint="eastAsia"/>
          <w:lang w:eastAsia="zh-CN"/>
        </w:rPr>
        <w:t>2014</w:t>
      </w:r>
      <w:r w:rsidR="006140B9">
        <w:rPr>
          <w:rFonts w:hint="eastAsia"/>
          <w:lang w:eastAsia="zh-CN"/>
        </w:rPr>
        <w:t>年</w:t>
      </w:r>
      <w:r w:rsidR="006140B9">
        <w:rPr>
          <w:rFonts w:hint="eastAsia"/>
          <w:lang w:eastAsia="zh-CN"/>
        </w:rPr>
        <w:t>4</w:t>
      </w:r>
      <w:r w:rsidR="006140B9">
        <w:rPr>
          <w:rFonts w:hint="eastAsia"/>
          <w:lang w:eastAsia="zh-CN"/>
        </w:rPr>
        <w:t>月</w:t>
      </w:r>
      <w:r w:rsidR="006140B9">
        <w:rPr>
          <w:rFonts w:hint="eastAsia"/>
          <w:lang w:eastAsia="zh-CN"/>
        </w:rPr>
        <w:t>1</w:t>
      </w:r>
      <w:r w:rsidR="006140B9">
        <w:rPr>
          <w:rFonts w:hint="eastAsia"/>
          <w:lang w:eastAsia="zh-CN"/>
        </w:rPr>
        <w:t>日</w:t>
      </w:r>
      <w:r w:rsidR="00D82663">
        <w:rPr>
          <w:rFonts w:hint="eastAsia"/>
          <w:lang w:eastAsia="zh-CN"/>
        </w:rPr>
        <w:t>正式</w:t>
      </w:r>
      <w:r w:rsidR="006140B9">
        <w:rPr>
          <w:rFonts w:hint="eastAsia"/>
          <w:lang w:eastAsia="zh-CN"/>
        </w:rPr>
        <w:t>致函，邀请所有</w:t>
      </w:r>
      <w:r w:rsidR="00D82663">
        <w:rPr>
          <w:rFonts w:hint="eastAsia"/>
          <w:lang w:eastAsia="zh-CN"/>
        </w:rPr>
        <w:t>免予缴费</w:t>
      </w:r>
      <w:r w:rsidR="006140B9">
        <w:rPr>
          <w:rFonts w:hint="eastAsia"/>
          <w:lang w:eastAsia="zh-CN"/>
        </w:rPr>
        <w:t>的区域性和国际组织确认是否继续作为部门成员参与国际电联的工作并填写有关其过去四年间参与国际电联活动和提交文稿的情况调查表。</w:t>
      </w:r>
    </w:p>
    <w:p w:rsidR="0091781E" w:rsidRDefault="0091781E" w:rsidP="00D82663">
      <w:pPr>
        <w:rPr>
          <w:lang w:eastAsia="zh-CN"/>
        </w:rPr>
      </w:pPr>
      <w:r>
        <w:rPr>
          <w:lang w:eastAsia="zh-CN"/>
        </w:rPr>
        <w:t>2.3</w:t>
      </w:r>
      <w:r>
        <w:rPr>
          <w:lang w:eastAsia="zh-CN"/>
        </w:rPr>
        <w:tab/>
      </w:r>
      <w:r w:rsidR="00D82663">
        <w:rPr>
          <w:rFonts w:hint="eastAsia"/>
          <w:lang w:eastAsia="zh-CN"/>
        </w:rPr>
        <w:t>在</w:t>
      </w:r>
      <w:r w:rsidR="006140B9">
        <w:rPr>
          <w:rFonts w:hint="eastAsia"/>
          <w:lang w:eastAsia="zh-CN"/>
        </w:rPr>
        <w:t>对秘书长信函做出回复的</w:t>
      </w:r>
      <w:r w:rsidR="00D82663">
        <w:rPr>
          <w:rFonts w:hint="eastAsia"/>
          <w:lang w:eastAsia="zh-CN"/>
        </w:rPr>
        <w:t>免予缴费</w:t>
      </w:r>
      <w:r w:rsidR="00D82663">
        <w:rPr>
          <w:lang w:eastAsia="zh-CN"/>
        </w:rPr>
        <w:t>的</w:t>
      </w:r>
      <w:r w:rsidR="006140B9">
        <w:rPr>
          <w:rFonts w:hint="eastAsia"/>
          <w:lang w:eastAsia="zh-CN"/>
        </w:rPr>
        <w:t>区域性和国际组织中，</w:t>
      </w:r>
      <w:r w:rsidR="00D82663">
        <w:rPr>
          <w:lang w:eastAsia="zh-CN"/>
        </w:rPr>
        <w:t>72%</w:t>
      </w:r>
      <w:r w:rsidR="00D82663">
        <w:rPr>
          <w:lang w:eastAsia="zh-CN"/>
        </w:rPr>
        <w:t>（</w:t>
      </w:r>
      <w:r w:rsidR="006140B9">
        <w:rPr>
          <w:rFonts w:hint="eastAsia"/>
          <w:lang w:eastAsia="zh-CN"/>
        </w:rPr>
        <w:t>总数</w:t>
      </w:r>
      <w:r w:rsidRPr="00944EBB">
        <w:rPr>
          <w:lang w:eastAsia="zh-CN"/>
        </w:rPr>
        <w:t>112</w:t>
      </w:r>
      <w:r w:rsidR="006140B9">
        <w:rPr>
          <w:rFonts w:hint="eastAsia"/>
          <w:lang w:eastAsia="zh-CN"/>
        </w:rPr>
        <w:t>中的</w:t>
      </w:r>
      <w:r w:rsidR="006140B9" w:rsidRPr="00944EBB">
        <w:rPr>
          <w:lang w:eastAsia="zh-CN"/>
        </w:rPr>
        <w:t>8</w:t>
      </w:r>
      <w:r w:rsidR="006140B9">
        <w:rPr>
          <w:lang w:eastAsia="zh-CN"/>
        </w:rPr>
        <w:t>1</w:t>
      </w:r>
      <w:r w:rsidR="00D82663">
        <w:rPr>
          <w:lang w:eastAsia="zh-CN"/>
        </w:rPr>
        <w:t>）</w:t>
      </w:r>
      <w:r w:rsidR="006140B9">
        <w:rPr>
          <w:rFonts w:hint="eastAsia"/>
          <w:lang w:eastAsia="zh-CN"/>
        </w:rPr>
        <w:t>填写了调查表。在这个群体中，</w:t>
      </w:r>
      <w:r w:rsidR="006140B9">
        <w:rPr>
          <w:lang w:eastAsia="zh-CN"/>
        </w:rPr>
        <w:t>58%</w:t>
      </w:r>
      <w:r w:rsidR="006140B9">
        <w:rPr>
          <w:rFonts w:hint="eastAsia"/>
          <w:lang w:eastAsia="zh-CN"/>
        </w:rPr>
        <w:t>为</w:t>
      </w:r>
      <w:r>
        <w:rPr>
          <w:lang w:eastAsia="zh-CN"/>
        </w:rPr>
        <w:t>ITU-R</w:t>
      </w:r>
      <w:r w:rsidR="006140B9">
        <w:rPr>
          <w:rFonts w:hint="eastAsia"/>
          <w:lang w:eastAsia="zh-CN"/>
        </w:rPr>
        <w:t>成员</w:t>
      </w:r>
      <w:r w:rsidR="00D82663">
        <w:rPr>
          <w:rFonts w:hint="eastAsia"/>
          <w:lang w:eastAsia="zh-CN"/>
        </w:rPr>
        <w:t>；</w:t>
      </w:r>
      <w:r w:rsidR="006140B9">
        <w:rPr>
          <w:lang w:eastAsia="zh-CN"/>
        </w:rPr>
        <w:t>55%</w:t>
      </w:r>
      <w:r w:rsidR="006140B9">
        <w:rPr>
          <w:rFonts w:hint="eastAsia"/>
          <w:lang w:eastAsia="zh-CN"/>
        </w:rPr>
        <w:t>为</w:t>
      </w:r>
      <w:r>
        <w:rPr>
          <w:lang w:eastAsia="zh-CN"/>
        </w:rPr>
        <w:t>ITU-T</w:t>
      </w:r>
      <w:r w:rsidR="006140B9">
        <w:rPr>
          <w:rFonts w:hint="eastAsia"/>
          <w:lang w:eastAsia="zh-CN"/>
        </w:rPr>
        <w:t>成员；</w:t>
      </w:r>
      <w:r w:rsidR="006140B9">
        <w:rPr>
          <w:lang w:eastAsia="zh-CN"/>
        </w:rPr>
        <w:t>73%</w:t>
      </w:r>
      <w:r w:rsidR="006140B9">
        <w:rPr>
          <w:rFonts w:hint="eastAsia"/>
          <w:lang w:eastAsia="zh-CN"/>
        </w:rPr>
        <w:t>为</w:t>
      </w:r>
      <w:r>
        <w:rPr>
          <w:lang w:eastAsia="zh-CN"/>
        </w:rPr>
        <w:t>ITU-D</w:t>
      </w:r>
      <w:r w:rsidR="006140B9">
        <w:rPr>
          <w:rFonts w:hint="eastAsia"/>
          <w:lang w:eastAsia="zh-CN"/>
        </w:rPr>
        <w:t>成员。填写了调查表的</w:t>
      </w:r>
      <w:r w:rsidR="006140B9">
        <w:rPr>
          <w:lang w:eastAsia="zh-CN"/>
        </w:rPr>
        <w:t>90%</w:t>
      </w:r>
      <w:r w:rsidR="00D82663">
        <w:rPr>
          <w:rFonts w:hint="eastAsia"/>
          <w:lang w:eastAsia="zh-CN"/>
        </w:rPr>
        <w:t>免予缴费</w:t>
      </w:r>
      <w:r w:rsidR="00D82663">
        <w:rPr>
          <w:lang w:eastAsia="zh-CN"/>
        </w:rPr>
        <w:t>的</w:t>
      </w:r>
      <w:r w:rsidR="006140B9">
        <w:rPr>
          <w:rFonts w:hint="eastAsia"/>
          <w:lang w:eastAsia="zh-CN"/>
        </w:rPr>
        <w:t>成员表示在</w:t>
      </w:r>
      <w:r w:rsidR="006140B9">
        <w:rPr>
          <w:rFonts w:hint="eastAsia"/>
          <w:lang w:eastAsia="zh-CN"/>
        </w:rPr>
        <w:t>2010</w:t>
      </w:r>
      <w:r w:rsidR="006140B9">
        <w:rPr>
          <w:rFonts w:hint="eastAsia"/>
          <w:lang w:eastAsia="zh-CN"/>
        </w:rPr>
        <w:t>至</w:t>
      </w:r>
      <w:r w:rsidR="006140B9">
        <w:rPr>
          <w:rFonts w:hint="eastAsia"/>
          <w:lang w:eastAsia="zh-CN"/>
        </w:rPr>
        <w:t>2014</w:t>
      </w:r>
      <w:r w:rsidR="006140B9">
        <w:rPr>
          <w:rFonts w:hint="eastAsia"/>
          <w:lang w:eastAsia="zh-CN"/>
        </w:rPr>
        <w:t>年间参加</w:t>
      </w:r>
      <w:r w:rsidR="00D82663">
        <w:rPr>
          <w:rFonts w:hint="eastAsia"/>
          <w:lang w:eastAsia="zh-CN"/>
        </w:rPr>
        <w:t>了</w:t>
      </w:r>
      <w:r w:rsidR="006140B9">
        <w:rPr>
          <w:rFonts w:hint="eastAsia"/>
          <w:lang w:eastAsia="zh-CN"/>
        </w:rPr>
        <w:t>国际电联的活动，包括参加国际电联会议和向各研究组和工作组提交文稿</w:t>
      </w:r>
      <w:bookmarkStart w:id="6" w:name="_GoBack"/>
      <w:bookmarkEnd w:id="6"/>
      <w:r w:rsidR="006140B9">
        <w:rPr>
          <w:rFonts w:hint="eastAsia"/>
          <w:lang w:eastAsia="zh-CN"/>
        </w:rPr>
        <w:t>。约同一比例的实体指出，</w:t>
      </w:r>
      <w:r w:rsidR="00D82663">
        <w:rPr>
          <w:rFonts w:hint="eastAsia"/>
          <w:lang w:eastAsia="zh-CN"/>
        </w:rPr>
        <w:t>它</w:t>
      </w:r>
      <w:r w:rsidR="00D82663">
        <w:rPr>
          <w:lang w:eastAsia="zh-CN"/>
        </w:rPr>
        <w:t>们</w:t>
      </w:r>
      <w:r w:rsidR="00D82663">
        <w:rPr>
          <w:rFonts w:hint="eastAsia"/>
          <w:lang w:eastAsia="zh-CN"/>
        </w:rPr>
        <w:t>已邀请国际电联参加它们的活动并免费获取它</w:t>
      </w:r>
      <w:r w:rsidR="00EA4386">
        <w:rPr>
          <w:rFonts w:hint="eastAsia"/>
          <w:lang w:eastAsia="zh-CN"/>
        </w:rPr>
        <w:t>们的文件。同时，</w:t>
      </w:r>
      <w:r>
        <w:rPr>
          <w:lang w:eastAsia="zh-CN"/>
        </w:rPr>
        <w:t>90%</w:t>
      </w:r>
      <w:r w:rsidR="00EA4386">
        <w:rPr>
          <w:rFonts w:hint="eastAsia"/>
          <w:lang w:eastAsia="zh-CN"/>
        </w:rPr>
        <w:t>表示</w:t>
      </w:r>
      <w:r w:rsidR="00D82663">
        <w:rPr>
          <w:rFonts w:hint="eastAsia"/>
          <w:lang w:eastAsia="zh-CN"/>
        </w:rPr>
        <w:t>，它</w:t>
      </w:r>
      <w:r w:rsidR="00EA4386">
        <w:rPr>
          <w:rFonts w:hint="eastAsia"/>
          <w:lang w:eastAsia="zh-CN"/>
        </w:rPr>
        <w:t>们计划在今后四年内参加国际电联的活动并</w:t>
      </w:r>
      <w:r w:rsidR="00D82663">
        <w:rPr>
          <w:rFonts w:hint="eastAsia"/>
          <w:lang w:eastAsia="zh-CN"/>
        </w:rPr>
        <w:t>提供</w:t>
      </w:r>
      <w:r w:rsidR="00D82663">
        <w:rPr>
          <w:lang w:eastAsia="zh-CN"/>
        </w:rPr>
        <w:t>利益</w:t>
      </w:r>
      <w:r w:rsidR="00EA4386">
        <w:rPr>
          <w:rFonts w:hint="eastAsia"/>
          <w:lang w:eastAsia="zh-CN"/>
        </w:rPr>
        <w:t>互惠。</w:t>
      </w:r>
    </w:p>
    <w:p w:rsidR="0091781E" w:rsidRPr="00AE5AFD" w:rsidRDefault="0091781E" w:rsidP="00D82663">
      <w:pPr>
        <w:rPr>
          <w:lang w:eastAsia="zh-CN"/>
        </w:rPr>
      </w:pPr>
      <w:r>
        <w:rPr>
          <w:lang w:eastAsia="zh-CN"/>
        </w:rPr>
        <w:t>2.4</w:t>
      </w:r>
      <w:r>
        <w:rPr>
          <w:lang w:eastAsia="zh-CN"/>
        </w:rPr>
        <w:tab/>
      </w:r>
      <w:r w:rsidR="00EA4386">
        <w:rPr>
          <w:rFonts w:hint="eastAsia"/>
          <w:lang w:eastAsia="zh-CN"/>
        </w:rPr>
        <w:t>更多</w:t>
      </w:r>
      <w:r w:rsidR="00D82663">
        <w:rPr>
          <w:rFonts w:hint="eastAsia"/>
          <w:lang w:eastAsia="zh-CN"/>
        </w:rPr>
        <w:t>免予缴费</w:t>
      </w:r>
      <w:r w:rsidR="00EA4386">
        <w:rPr>
          <w:rFonts w:hint="eastAsia"/>
          <w:lang w:eastAsia="zh-CN"/>
        </w:rPr>
        <w:t>成员的</w:t>
      </w:r>
      <w:r w:rsidR="00D82663">
        <w:rPr>
          <w:rFonts w:hint="eastAsia"/>
          <w:lang w:eastAsia="zh-CN"/>
        </w:rPr>
        <w:t>概况</w:t>
      </w:r>
      <w:r w:rsidR="00EA4386">
        <w:rPr>
          <w:rFonts w:hint="eastAsia"/>
          <w:lang w:eastAsia="zh-CN"/>
        </w:rPr>
        <w:t>、其参与情况和对上述调查做出的回复请点击</w:t>
      </w:r>
      <w:hyperlink r:id="rId25" w:history="1">
        <w:r w:rsidR="00D82663">
          <w:rPr>
            <w:rStyle w:val="Hyperlink"/>
            <w:rFonts w:hint="eastAsia"/>
            <w:lang w:eastAsia="zh-CN"/>
          </w:rPr>
          <w:t>此处</w:t>
        </w:r>
      </w:hyperlink>
      <w:r w:rsidR="00D82663">
        <w:rPr>
          <w:rFonts w:hint="eastAsia"/>
          <w:lang w:eastAsia="zh-CN"/>
        </w:rPr>
        <w:t>。</w:t>
      </w:r>
    </w:p>
    <w:p w:rsidR="00D82663" w:rsidRDefault="00D82663">
      <w:pPr>
        <w:tabs>
          <w:tab w:val="clear" w:pos="567"/>
          <w:tab w:val="clear" w:pos="1134"/>
          <w:tab w:val="clear" w:pos="1701"/>
          <w:tab w:val="clear" w:pos="2268"/>
          <w:tab w:val="clear" w:pos="2835"/>
        </w:tabs>
        <w:overflowPunct/>
        <w:autoSpaceDE/>
        <w:autoSpaceDN/>
        <w:adjustRightInd/>
        <w:spacing w:before="0"/>
        <w:textAlignment w:val="auto"/>
        <w:rPr>
          <w:b/>
          <w:sz w:val="28"/>
          <w:lang w:eastAsia="zh-CN"/>
        </w:rPr>
      </w:pPr>
      <w:r>
        <w:rPr>
          <w:lang w:eastAsia="zh-CN"/>
        </w:rPr>
        <w:br w:type="page"/>
      </w:r>
    </w:p>
    <w:p w:rsidR="0091781E" w:rsidRPr="00AE5AFD" w:rsidRDefault="00D82663" w:rsidP="00D82663">
      <w:pPr>
        <w:pStyle w:val="Heading1"/>
        <w:rPr>
          <w:lang w:eastAsia="zh-CN"/>
        </w:rPr>
      </w:pPr>
      <w:r>
        <w:rPr>
          <w:lang w:eastAsia="zh-CN"/>
        </w:rPr>
        <w:lastRenderedPageBreak/>
        <w:t>3</w:t>
      </w:r>
      <w:r w:rsidR="0091781E">
        <w:rPr>
          <w:lang w:eastAsia="zh-CN"/>
        </w:rPr>
        <w:tab/>
      </w:r>
      <w:r w:rsidR="00EA4386">
        <w:rPr>
          <w:rFonts w:hint="eastAsia"/>
          <w:lang w:eastAsia="zh-CN"/>
        </w:rPr>
        <w:t>建议</w:t>
      </w:r>
    </w:p>
    <w:p w:rsidR="0091781E" w:rsidRDefault="0091781E" w:rsidP="00D82663">
      <w:pPr>
        <w:rPr>
          <w:rFonts w:asciiTheme="minorHAnsi" w:hAnsiTheme="minorHAnsi" w:cs="Calibri"/>
          <w:szCs w:val="24"/>
          <w:lang w:val="en-US" w:eastAsia="zh-CN"/>
        </w:rPr>
      </w:pPr>
      <w:r>
        <w:rPr>
          <w:lang w:eastAsia="zh-CN"/>
        </w:rPr>
        <w:t>3.1</w:t>
      </w:r>
      <w:r>
        <w:rPr>
          <w:lang w:eastAsia="zh-CN"/>
        </w:rPr>
        <w:tab/>
      </w:r>
      <w:r w:rsidR="00EA4386">
        <w:rPr>
          <w:rFonts w:hint="eastAsia"/>
          <w:lang w:eastAsia="zh-CN"/>
        </w:rPr>
        <w:t>请</w:t>
      </w:r>
      <w:r>
        <w:rPr>
          <w:lang w:eastAsia="zh-CN"/>
        </w:rPr>
        <w:t>PP-14</w:t>
      </w:r>
      <w:r w:rsidRPr="005449F4">
        <w:rPr>
          <w:lang w:eastAsia="zh-CN"/>
        </w:rPr>
        <w:t xml:space="preserve"> </w:t>
      </w:r>
      <w:r w:rsidR="00EA4386">
        <w:rPr>
          <w:rFonts w:hint="eastAsia"/>
          <w:lang w:eastAsia="zh-CN"/>
        </w:rPr>
        <w:t>1</w:t>
      </w:r>
      <w:r w:rsidR="00EA4386" w:rsidRPr="00EA4386">
        <w:rPr>
          <w:rFonts w:hint="eastAsia"/>
          <w:b/>
          <w:bCs/>
          <w:lang w:eastAsia="zh-CN"/>
        </w:rPr>
        <w:t>审议</w:t>
      </w:r>
      <w:r w:rsidR="00EA4386" w:rsidRPr="00EA4386">
        <w:rPr>
          <w:rFonts w:hint="eastAsia"/>
          <w:lang w:eastAsia="zh-CN"/>
        </w:rPr>
        <w:t>提交理事会</w:t>
      </w:r>
      <w:r w:rsidR="00EA4386" w:rsidRPr="00EA4386">
        <w:rPr>
          <w:rFonts w:hint="eastAsia"/>
          <w:lang w:eastAsia="zh-CN"/>
        </w:rPr>
        <w:t>2014</w:t>
      </w:r>
      <w:r w:rsidR="00EA4386" w:rsidRPr="00EA4386">
        <w:rPr>
          <w:rFonts w:hint="eastAsia"/>
          <w:lang w:eastAsia="zh-CN"/>
        </w:rPr>
        <w:t>年会议的组织名单（附件</w:t>
      </w:r>
      <w:r w:rsidR="00EA4386" w:rsidRPr="00EA4386">
        <w:rPr>
          <w:rFonts w:hint="eastAsia"/>
          <w:lang w:eastAsia="zh-CN"/>
        </w:rPr>
        <w:t>1</w:t>
      </w:r>
      <w:r w:rsidR="00EA4386" w:rsidRPr="00EA4386">
        <w:rPr>
          <w:rFonts w:hint="eastAsia"/>
          <w:lang w:eastAsia="zh-CN"/>
        </w:rPr>
        <w:t>）并</w:t>
      </w:r>
      <w:r w:rsidR="00EA4386" w:rsidRPr="00EA4386">
        <w:rPr>
          <w:rFonts w:hint="eastAsia"/>
          <w:b/>
          <w:bCs/>
          <w:lang w:eastAsia="zh-CN"/>
        </w:rPr>
        <w:t>批准</w:t>
      </w:r>
      <w:r w:rsidR="00EA4386" w:rsidRPr="00EA4386">
        <w:rPr>
          <w:rFonts w:hint="eastAsia"/>
          <w:lang w:eastAsia="zh-CN"/>
        </w:rPr>
        <w:t>秘书长的建议</w:t>
      </w:r>
      <w:r w:rsidR="00EA4386">
        <w:rPr>
          <w:rFonts w:hint="eastAsia"/>
          <w:lang w:eastAsia="zh-CN"/>
        </w:rPr>
        <w:t>。</w:t>
      </w:r>
    </w:p>
    <w:p w:rsidR="0091781E" w:rsidRPr="00EA4386" w:rsidRDefault="00D82663" w:rsidP="00D82663">
      <w:pPr>
        <w:rPr>
          <w:rFonts w:asciiTheme="minorHAnsi" w:hAnsiTheme="minorHAnsi" w:cs="Calibri"/>
          <w:szCs w:val="24"/>
          <w:lang w:eastAsia="zh-CN"/>
        </w:rPr>
      </w:pPr>
      <w:r>
        <w:rPr>
          <w:rFonts w:asciiTheme="minorHAnsi" w:eastAsiaTheme="minorEastAsia" w:hAnsiTheme="minorHAnsi" w:cs="Calibri" w:hint="eastAsia"/>
          <w:szCs w:val="24"/>
          <w:lang w:val="en-US" w:eastAsia="zh-CN"/>
        </w:rPr>
        <w:t>3.</w:t>
      </w:r>
      <w:r>
        <w:rPr>
          <w:rFonts w:asciiTheme="minorHAnsi" w:eastAsiaTheme="minorEastAsia" w:hAnsiTheme="minorHAnsi" w:cs="Calibri"/>
          <w:szCs w:val="24"/>
          <w:lang w:val="en-US" w:eastAsia="zh-CN"/>
        </w:rPr>
        <w:t>2</w:t>
      </w:r>
      <w:r>
        <w:rPr>
          <w:rFonts w:asciiTheme="minorHAnsi" w:eastAsiaTheme="minorEastAsia" w:hAnsiTheme="minorHAnsi" w:cs="Calibri"/>
          <w:szCs w:val="24"/>
          <w:lang w:val="en-US" w:eastAsia="zh-CN"/>
        </w:rPr>
        <w:tab/>
      </w:r>
      <w:r w:rsidR="00EA4386">
        <w:rPr>
          <w:rFonts w:asciiTheme="minorHAnsi" w:eastAsiaTheme="minorEastAsia" w:hAnsiTheme="minorHAnsi" w:cs="Calibri" w:hint="eastAsia"/>
          <w:szCs w:val="24"/>
          <w:lang w:val="en-US" w:eastAsia="zh-CN"/>
        </w:rPr>
        <w:t>亦请</w:t>
      </w:r>
      <w:r w:rsidR="0091781E" w:rsidRPr="00B5219D">
        <w:rPr>
          <w:rFonts w:asciiTheme="minorHAnsi" w:hAnsiTheme="minorHAnsi" w:cs="Calibri"/>
          <w:szCs w:val="24"/>
          <w:lang w:val="en-US" w:eastAsia="zh-CN"/>
        </w:rPr>
        <w:t>PP-14</w:t>
      </w:r>
      <w:r w:rsidR="00EA4386" w:rsidRPr="00EA4386">
        <w:rPr>
          <w:rFonts w:ascii="SimSun" w:hAnsi="SimSun" w:cs="SimSun" w:hint="eastAsia"/>
          <w:b/>
          <w:bCs/>
          <w:szCs w:val="24"/>
          <w:lang w:eastAsia="zh-CN"/>
        </w:rPr>
        <w:t>责成</w:t>
      </w:r>
      <w:r w:rsidR="00EA4386" w:rsidRPr="00EA4386">
        <w:rPr>
          <w:rFonts w:ascii="SimSun" w:hAnsi="SimSun" w:cs="SimSun" w:hint="eastAsia"/>
          <w:szCs w:val="24"/>
          <w:lang w:eastAsia="zh-CN"/>
        </w:rPr>
        <w:t>理事会审议</w:t>
      </w:r>
      <w:r>
        <w:rPr>
          <w:rFonts w:ascii="SimSun" w:hAnsi="SimSun" w:cs="SimSun" w:hint="eastAsia"/>
          <w:szCs w:val="24"/>
          <w:lang w:eastAsia="zh-CN"/>
        </w:rPr>
        <w:t>免予缴费</w:t>
      </w:r>
      <w:r>
        <w:rPr>
          <w:rFonts w:ascii="SimSun" w:hAnsi="SimSun" w:cs="SimSun"/>
          <w:szCs w:val="24"/>
          <w:lang w:eastAsia="zh-CN"/>
        </w:rPr>
        <w:t>的</w:t>
      </w:r>
      <w:r w:rsidR="00EA4386" w:rsidRPr="00EA4386">
        <w:rPr>
          <w:rFonts w:ascii="SimSun" w:hAnsi="SimSun" w:cs="SimSun" w:hint="eastAsia"/>
          <w:szCs w:val="24"/>
          <w:lang w:eastAsia="zh-CN"/>
        </w:rPr>
        <w:t>标准并对名单做出相应调整（附件</w:t>
      </w:r>
      <w:r w:rsidR="00EA4386" w:rsidRPr="00EA4386">
        <w:rPr>
          <w:rFonts w:asciiTheme="minorHAnsi" w:hAnsiTheme="minorHAnsi" w:cs="Calibri" w:hint="eastAsia"/>
          <w:szCs w:val="24"/>
          <w:lang w:eastAsia="zh-CN"/>
        </w:rPr>
        <w:t>1</w:t>
      </w:r>
      <w:r w:rsidR="00EA4386" w:rsidRPr="00EA4386">
        <w:rPr>
          <w:rFonts w:ascii="SimSun" w:hAnsi="SimSun" w:cs="SimSun" w:hint="eastAsia"/>
          <w:szCs w:val="24"/>
          <w:lang w:eastAsia="zh-CN"/>
        </w:rPr>
        <w:t>和附件</w:t>
      </w:r>
      <w:r w:rsidR="00EA4386" w:rsidRPr="00EA4386">
        <w:rPr>
          <w:rFonts w:asciiTheme="minorHAnsi" w:hAnsiTheme="minorHAnsi" w:cs="Calibri" w:hint="eastAsia"/>
          <w:szCs w:val="24"/>
          <w:lang w:eastAsia="zh-CN"/>
        </w:rPr>
        <w:t>2</w:t>
      </w:r>
      <w:r w:rsidR="00EA4386" w:rsidRPr="00EA4386">
        <w:rPr>
          <w:rFonts w:ascii="SimSun" w:hAnsi="SimSun" w:cs="SimSun" w:hint="eastAsia"/>
          <w:szCs w:val="24"/>
          <w:lang w:eastAsia="zh-CN"/>
        </w:rPr>
        <w:t>）</w:t>
      </w:r>
      <w:r w:rsidR="00EA4386">
        <w:rPr>
          <w:rFonts w:ascii="SimSun" w:hAnsi="SimSun" w:cs="SimSun" w:hint="eastAsia"/>
          <w:szCs w:val="24"/>
          <w:lang w:eastAsia="zh-CN"/>
        </w:rPr>
        <w:t>，同时</w:t>
      </w:r>
      <w:r w:rsidR="00EA4386" w:rsidRPr="00EA4386">
        <w:rPr>
          <w:rFonts w:ascii="SimSun" w:hAnsi="SimSun" w:cs="SimSun" w:hint="eastAsia"/>
          <w:szCs w:val="24"/>
          <w:lang w:eastAsia="zh-CN"/>
        </w:rPr>
        <w:t>；</w:t>
      </w:r>
      <w:r w:rsidR="00EA4386" w:rsidRPr="00EA4386">
        <w:rPr>
          <w:rFonts w:ascii="SimSun" w:hAnsi="SimSun" w:cs="SimSun" w:hint="eastAsia"/>
          <w:b/>
          <w:bCs/>
          <w:szCs w:val="24"/>
          <w:lang w:eastAsia="zh-CN"/>
        </w:rPr>
        <w:t>批准</w:t>
      </w:r>
      <w:r w:rsidR="00EA4386" w:rsidRPr="00EA4386">
        <w:rPr>
          <w:rFonts w:ascii="SimSun" w:hAnsi="SimSun" w:cs="SimSun" w:hint="eastAsia"/>
          <w:szCs w:val="24"/>
          <w:lang w:eastAsia="zh-CN"/>
        </w:rPr>
        <w:t>将</w:t>
      </w:r>
      <w:r>
        <w:rPr>
          <w:rFonts w:ascii="SimSun" w:hAnsi="SimSun" w:cs="SimSun" w:hint="eastAsia"/>
          <w:szCs w:val="24"/>
          <w:lang w:eastAsia="zh-CN"/>
        </w:rPr>
        <w:t>免予缴费</w:t>
      </w:r>
      <w:r>
        <w:rPr>
          <w:rFonts w:ascii="SimSun" w:hAnsi="SimSun" w:cs="SimSun"/>
          <w:szCs w:val="24"/>
          <w:lang w:eastAsia="zh-CN"/>
        </w:rPr>
        <w:t>的</w:t>
      </w:r>
      <w:r w:rsidR="00EA4386" w:rsidRPr="00EA4386">
        <w:rPr>
          <w:rFonts w:ascii="SimSun" w:hAnsi="SimSun" w:cs="SimSun" w:hint="eastAsia"/>
          <w:szCs w:val="24"/>
          <w:lang w:eastAsia="zh-CN"/>
        </w:rPr>
        <w:t>实体名单</w:t>
      </w:r>
      <w:r w:rsidR="00EA4386">
        <w:rPr>
          <w:rFonts w:ascii="SimSun" w:hAnsi="SimSun" w:cs="SimSun" w:hint="eastAsia"/>
          <w:szCs w:val="24"/>
          <w:lang w:eastAsia="zh-CN"/>
        </w:rPr>
        <w:t>暂时延期</w:t>
      </w:r>
      <w:r w:rsidR="00EA4386" w:rsidRPr="00EA4386">
        <w:rPr>
          <w:rFonts w:ascii="SimSun" w:hAnsi="SimSun" w:cs="SimSun" w:hint="eastAsia"/>
          <w:szCs w:val="24"/>
          <w:lang w:eastAsia="zh-CN"/>
        </w:rPr>
        <w:t>至理事会完成审议和调整</w:t>
      </w:r>
      <w:r w:rsidR="00EA4386">
        <w:rPr>
          <w:rFonts w:ascii="SimSun" w:hAnsi="SimSun" w:cs="SimSun" w:hint="eastAsia"/>
          <w:szCs w:val="24"/>
          <w:lang w:eastAsia="zh-CN"/>
        </w:rPr>
        <w:t>工作</w:t>
      </w:r>
      <w:r>
        <w:rPr>
          <w:rFonts w:ascii="SimSun" w:hAnsi="SimSun" w:cs="SimSun" w:hint="eastAsia"/>
          <w:szCs w:val="24"/>
          <w:lang w:eastAsia="zh-CN"/>
        </w:rPr>
        <w:t>之后</w:t>
      </w:r>
      <w:r w:rsidR="00EA4386" w:rsidRPr="00EA4386">
        <w:rPr>
          <w:rFonts w:ascii="SimSun" w:hAnsi="SimSun" w:cs="SimSun" w:hint="eastAsia"/>
          <w:szCs w:val="24"/>
          <w:lang w:eastAsia="zh-CN"/>
        </w:rPr>
        <w:t>。</w:t>
      </w:r>
    </w:p>
    <w:p w:rsidR="0091781E" w:rsidRPr="003D2943" w:rsidRDefault="003D2943" w:rsidP="00F94028">
      <w:pPr>
        <w:spacing w:before="2640"/>
        <w:rPr>
          <w:rFonts w:ascii="STKaiti" w:eastAsia="STKaiti" w:hAnsi="STKaiti"/>
          <w:b/>
          <w:bCs/>
          <w:lang w:val="en-US" w:eastAsia="zh-CN"/>
        </w:rPr>
      </w:pPr>
      <w:r w:rsidRPr="003D2943">
        <w:rPr>
          <w:rFonts w:ascii="STKaiti" w:eastAsia="STKaiti" w:hAnsi="STKaiti" w:hint="eastAsia"/>
          <w:b/>
          <w:bCs/>
          <w:lang w:val="en-US" w:eastAsia="zh-CN"/>
        </w:rPr>
        <w:t>附件</w:t>
      </w:r>
      <w:r w:rsidR="0091781E" w:rsidRPr="003D2943">
        <w:rPr>
          <w:rFonts w:ascii="STKaiti" w:eastAsia="STKaiti" w:hAnsi="STKaiti"/>
          <w:b/>
          <w:bCs/>
          <w:lang w:val="en-US" w:eastAsia="zh-CN"/>
        </w:rPr>
        <w:t>: 2</w:t>
      </w:r>
      <w:r w:rsidRPr="003D2943">
        <w:rPr>
          <w:rFonts w:ascii="STKaiti" w:eastAsia="STKaiti" w:hAnsi="STKaiti" w:hint="eastAsia"/>
          <w:b/>
          <w:bCs/>
          <w:lang w:val="en-US" w:eastAsia="zh-CN"/>
        </w:rPr>
        <w:t>件</w:t>
      </w:r>
    </w:p>
    <w:p w:rsidR="0091781E" w:rsidRDefault="0091781E" w:rsidP="00F94028">
      <w:pPr>
        <w:tabs>
          <w:tab w:val="clear" w:pos="567"/>
          <w:tab w:val="clear" w:pos="1134"/>
          <w:tab w:val="clear" w:pos="1701"/>
          <w:tab w:val="clear" w:pos="2268"/>
          <w:tab w:val="clear" w:pos="2835"/>
        </w:tabs>
        <w:overflowPunct/>
        <w:autoSpaceDE/>
        <w:autoSpaceDN/>
        <w:adjustRightInd/>
        <w:spacing w:before="0"/>
        <w:textAlignment w:val="auto"/>
        <w:rPr>
          <w:b/>
          <w:bCs/>
          <w:lang w:eastAsia="zh-CN"/>
        </w:rPr>
      </w:pPr>
      <w:r>
        <w:rPr>
          <w:b/>
          <w:bCs/>
          <w:lang w:eastAsia="zh-CN"/>
        </w:rPr>
        <w:br w:type="page"/>
      </w:r>
    </w:p>
    <w:p w:rsidR="0091781E" w:rsidRPr="00D71B3A" w:rsidRDefault="002F5C06" w:rsidP="00F94028">
      <w:pPr>
        <w:pStyle w:val="AnnexNo"/>
        <w:rPr>
          <w:lang w:eastAsia="zh-CN"/>
        </w:rPr>
      </w:pPr>
      <w:r>
        <w:rPr>
          <w:rFonts w:hint="eastAsia"/>
          <w:lang w:eastAsia="zh-CN"/>
        </w:rPr>
        <w:lastRenderedPageBreak/>
        <w:t>附件</w:t>
      </w:r>
      <w:r w:rsidR="0091781E" w:rsidRPr="00D71B3A">
        <w:rPr>
          <w:lang w:eastAsia="zh-CN"/>
        </w:rPr>
        <w:t>1</w:t>
      </w:r>
    </w:p>
    <w:p w:rsidR="0091781E" w:rsidRPr="00D71B3A" w:rsidRDefault="00093B49" w:rsidP="00F94028">
      <w:pPr>
        <w:pStyle w:val="Annextitle"/>
        <w:rPr>
          <w:lang w:eastAsia="zh-CN"/>
        </w:rPr>
      </w:pPr>
      <w:r>
        <w:rPr>
          <w:rFonts w:hint="eastAsia"/>
          <w:lang w:eastAsia="zh-CN"/>
        </w:rPr>
        <w:t>向理事会</w:t>
      </w:r>
      <w:r>
        <w:rPr>
          <w:rFonts w:hint="eastAsia"/>
          <w:lang w:eastAsia="zh-CN"/>
        </w:rPr>
        <w:t>2014</w:t>
      </w:r>
      <w:r>
        <w:rPr>
          <w:rFonts w:hint="eastAsia"/>
          <w:lang w:eastAsia="zh-CN"/>
        </w:rPr>
        <w:t>年会议提交的豁免申请</w:t>
      </w:r>
    </w:p>
    <w:p w:rsidR="0091781E" w:rsidRDefault="00093B49" w:rsidP="006351CA">
      <w:pPr>
        <w:ind w:firstLineChars="200" w:firstLine="480"/>
        <w:rPr>
          <w:rFonts w:asciiTheme="minorHAnsi" w:hAnsiTheme="minorHAnsi" w:cs="Calibri"/>
          <w:szCs w:val="24"/>
          <w:lang w:val="en-US" w:eastAsia="zh-CN"/>
        </w:rPr>
      </w:pPr>
      <w:r>
        <w:rPr>
          <w:rFonts w:hint="eastAsia"/>
          <w:lang w:eastAsia="zh-CN"/>
        </w:rPr>
        <w:t>以下是秘书处向理事会</w:t>
      </w:r>
      <w:r>
        <w:rPr>
          <w:rFonts w:hint="eastAsia"/>
          <w:lang w:eastAsia="zh-CN"/>
        </w:rPr>
        <w:t>2014</w:t>
      </w:r>
      <w:r>
        <w:rPr>
          <w:rFonts w:hint="eastAsia"/>
          <w:lang w:eastAsia="zh-CN"/>
        </w:rPr>
        <w:t>年会议提交的申请概况。如上所述，</w:t>
      </w:r>
      <w:r w:rsidRPr="00093B49">
        <w:rPr>
          <w:rFonts w:hint="eastAsia"/>
          <w:lang w:eastAsia="zh-CN"/>
        </w:rPr>
        <w:t>理事会</w:t>
      </w:r>
      <w:r w:rsidRPr="00093B49">
        <w:rPr>
          <w:rFonts w:hint="eastAsia"/>
          <w:lang w:eastAsia="zh-CN"/>
        </w:rPr>
        <w:t>2014</w:t>
      </w:r>
      <w:r w:rsidRPr="00093B49">
        <w:rPr>
          <w:rFonts w:hint="eastAsia"/>
          <w:lang w:eastAsia="zh-CN"/>
        </w:rPr>
        <w:t>年会议将有关新的</w:t>
      </w:r>
      <w:r w:rsidR="006351CA">
        <w:rPr>
          <w:rFonts w:hint="eastAsia"/>
          <w:lang w:eastAsia="zh-CN"/>
        </w:rPr>
        <w:t>免予缴费</w:t>
      </w:r>
      <w:r w:rsidRPr="00093B49">
        <w:rPr>
          <w:rFonts w:hint="eastAsia"/>
          <w:lang w:eastAsia="zh-CN"/>
        </w:rPr>
        <w:t>请求（完整名单见附件</w:t>
      </w:r>
      <w:r w:rsidRPr="00093B49">
        <w:rPr>
          <w:rFonts w:hint="eastAsia"/>
          <w:lang w:eastAsia="zh-CN"/>
        </w:rPr>
        <w:t>1</w:t>
      </w:r>
      <w:r w:rsidRPr="00093B49">
        <w:rPr>
          <w:rFonts w:hint="eastAsia"/>
          <w:lang w:eastAsia="zh-CN"/>
        </w:rPr>
        <w:t>）的决定推迟至</w:t>
      </w:r>
      <w:r w:rsidRPr="00093B49">
        <w:rPr>
          <w:rFonts w:hint="eastAsia"/>
          <w:lang w:eastAsia="zh-CN"/>
        </w:rPr>
        <w:t>2014</w:t>
      </w:r>
      <w:r w:rsidRPr="00093B49">
        <w:rPr>
          <w:rFonts w:hint="eastAsia"/>
          <w:lang w:eastAsia="zh-CN"/>
        </w:rPr>
        <w:t>年全权代表大会。</w:t>
      </w:r>
    </w:p>
    <w:p w:rsidR="0091781E" w:rsidRPr="007E546D" w:rsidRDefault="0091781E" w:rsidP="00F94028">
      <w:pPr>
        <w:tabs>
          <w:tab w:val="clear" w:pos="567"/>
          <w:tab w:val="clear" w:pos="1134"/>
          <w:tab w:val="clear" w:pos="1701"/>
          <w:tab w:val="clear" w:pos="2268"/>
          <w:tab w:val="clear" w:pos="2835"/>
        </w:tabs>
        <w:snapToGrid w:val="0"/>
        <w:spacing w:before="240" w:after="120"/>
        <w:rPr>
          <w:rFonts w:asciiTheme="minorHAnsi" w:hAnsiTheme="minorHAnsi" w:cstheme="minorHAnsi"/>
          <w:b/>
          <w:bCs/>
          <w:szCs w:val="24"/>
          <w:lang w:val="en-US"/>
        </w:rPr>
      </w:pPr>
      <w:r>
        <w:t xml:space="preserve">1. </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559"/>
        <w:gridCol w:w="2213"/>
        <w:gridCol w:w="2250"/>
      </w:tblGrid>
      <w:tr w:rsidR="002F5C06" w:rsidRPr="00803E3D" w:rsidTr="005876B7">
        <w:trPr>
          <w:cantSplit/>
          <w:jc w:val="center"/>
        </w:trPr>
        <w:tc>
          <w:tcPr>
            <w:tcW w:w="3472" w:type="dxa"/>
          </w:tcPr>
          <w:p w:rsidR="002F5C06" w:rsidRPr="00803E3D" w:rsidRDefault="002F5C06" w:rsidP="00F94028">
            <w:pPr>
              <w:pStyle w:val="TableHead0"/>
              <w:rPr>
                <w:rFonts w:ascii="SimSun" w:eastAsia="SimSun" w:hAnsi="SimSun" w:cs="SimSun"/>
                <w:szCs w:val="24"/>
                <w:lang w:val="en-US" w:eastAsia="zh-CN"/>
              </w:rPr>
            </w:pPr>
            <w:r w:rsidRPr="00803E3D">
              <w:rPr>
                <w:rFonts w:ascii="SimSun" w:eastAsia="SimSun" w:hAnsi="SimSun" w:cs="SimSun" w:hint="eastAsia"/>
                <w:szCs w:val="24"/>
                <w:lang w:val="en-US" w:eastAsia="zh-CN"/>
              </w:rPr>
              <w:t>组织</w:t>
            </w:r>
          </w:p>
        </w:tc>
        <w:tc>
          <w:tcPr>
            <w:tcW w:w="1559" w:type="dxa"/>
          </w:tcPr>
          <w:p w:rsidR="002F5C06" w:rsidRPr="00803E3D" w:rsidRDefault="002F5C06" w:rsidP="00F94028">
            <w:pPr>
              <w:pStyle w:val="TableHead0"/>
              <w:rPr>
                <w:rFonts w:ascii="SimSun" w:eastAsia="SimSun" w:hAnsi="SimSun" w:cs="SimSun"/>
                <w:szCs w:val="24"/>
                <w:lang w:val="en-US" w:eastAsia="zh-CN"/>
              </w:rPr>
            </w:pPr>
            <w:r w:rsidRPr="00803E3D">
              <w:rPr>
                <w:rFonts w:ascii="SimSun" w:eastAsia="SimSun" w:hAnsi="SimSun" w:cs="SimSun" w:hint="eastAsia"/>
                <w:szCs w:val="24"/>
                <w:lang w:val="en-US" w:eastAsia="zh-CN"/>
              </w:rPr>
              <w:t>部门</w:t>
            </w:r>
          </w:p>
        </w:tc>
        <w:tc>
          <w:tcPr>
            <w:tcW w:w="2213" w:type="dxa"/>
          </w:tcPr>
          <w:p w:rsidR="002F5C06" w:rsidRPr="00803E3D" w:rsidRDefault="002F5C06" w:rsidP="00F94028">
            <w:pPr>
              <w:pStyle w:val="TableHead0"/>
              <w:rPr>
                <w:rFonts w:ascii="SimSun" w:eastAsia="SimSun" w:hAnsi="SimSun" w:cs="SimSun"/>
                <w:szCs w:val="24"/>
                <w:lang w:val="en-US" w:eastAsia="zh-CN"/>
              </w:rPr>
            </w:pPr>
            <w:r w:rsidRPr="00803E3D">
              <w:rPr>
                <w:rFonts w:ascii="SimSun" w:eastAsia="SimSun" w:hAnsi="SimSun" w:cs="SimSun" w:hint="eastAsia"/>
                <w:szCs w:val="24"/>
                <w:lang w:val="en-US" w:eastAsia="zh-CN"/>
              </w:rPr>
              <w:t>符合标准情况</w:t>
            </w:r>
          </w:p>
        </w:tc>
        <w:tc>
          <w:tcPr>
            <w:tcW w:w="2250" w:type="dxa"/>
          </w:tcPr>
          <w:p w:rsidR="002F5C06" w:rsidRPr="00803E3D" w:rsidRDefault="002F5C06" w:rsidP="00F94028">
            <w:pPr>
              <w:pStyle w:val="TableHead0"/>
              <w:rPr>
                <w:rFonts w:ascii="SimSun" w:eastAsia="SimSun" w:hAnsi="SimSun" w:cs="SimSun"/>
                <w:szCs w:val="24"/>
                <w:lang w:val="en-US" w:eastAsia="zh-CN"/>
              </w:rPr>
            </w:pPr>
            <w:r w:rsidRPr="00803E3D">
              <w:rPr>
                <w:rFonts w:ascii="SimSun" w:eastAsia="SimSun" w:hAnsi="SimSun" w:cs="SimSun" w:hint="eastAsia"/>
                <w:szCs w:val="24"/>
                <w:lang w:val="en-US" w:eastAsia="zh-CN"/>
              </w:rPr>
              <w:t>秘书长的建议</w:t>
            </w:r>
          </w:p>
        </w:tc>
      </w:tr>
      <w:tr w:rsidR="002F5C06" w:rsidRPr="00160AA7" w:rsidTr="005876B7">
        <w:trPr>
          <w:cantSplit/>
          <w:jc w:val="center"/>
        </w:trPr>
        <w:tc>
          <w:tcPr>
            <w:tcW w:w="3472" w:type="dxa"/>
          </w:tcPr>
          <w:p w:rsidR="002F5C06" w:rsidRPr="00E744AE" w:rsidRDefault="002F5C06" w:rsidP="00F94028">
            <w:pPr>
              <w:pStyle w:val="TableText1"/>
              <w:keepNext/>
              <w:keepLines/>
              <w:spacing w:before="120" w:after="60"/>
              <w:rPr>
                <w:rFonts w:asciiTheme="minorHAnsi" w:eastAsiaTheme="minorEastAsia" w:hAnsiTheme="minorHAnsi" w:cstheme="minorHAnsi"/>
                <w:b/>
                <w:iCs/>
                <w:szCs w:val="24"/>
                <w:lang w:val="es-ES" w:eastAsia="zh-CN"/>
              </w:rPr>
            </w:pPr>
            <w:r>
              <w:rPr>
                <w:rFonts w:asciiTheme="minorHAnsi" w:eastAsiaTheme="minorEastAsia" w:hAnsiTheme="minorHAnsi" w:cstheme="minorHAnsi" w:hint="eastAsia"/>
                <w:b/>
                <w:bCs/>
                <w:color w:val="000000"/>
                <w:szCs w:val="24"/>
                <w:lang w:val="es-ES_tradnl" w:eastAsia="zh-CN"/>
              </w:rPr>
              <w:t>葡语国家国际通信协会（</w:t>
            </w:r>
            <w:r>
              <w:rPr>
                <w:rFonts w:asciiTheme="minorHAnsi" w:hAnsiTheme="minorHAnsi" w:cstheme="minorHAnsi"/>
                <w:b/>
                <w:bCs/>
                <w:color w:val="000000"/>
                <w:szCs w:val="24"/>
                <w:lang w:val="es-ES_tradnl" w:eastAsia="zh-CN"/>
              </w:rPr>
              <w:t>AICEP</w:t>
            </w:r>
            <w:r>
              <w:rPr>
                <w:rFonts w:asciiTheme="minorHAnsi" w:eastAsiaTheme="minorEastAsia" w:hAnsiTheme="minorHAnsi" w:cstheme="minorHAnsi" w:hint="eastAsia"/>
                <w:b/>
                <w:bCs/>
                <w:color w:val="000000"/>
                <w:szCs w:val="24"/>
                <w:lang w:val="es-ES_tradnl" w:eastAsia="zh-CN"/>
              </w:rPr>
              <w:t>）</w:t>
            </w:r>
          </w:p>
        </w:tc>
        <w:tc>
          <w:tcPr>
            <w:tcW w:w="1559" w:type="dxa"/>
            <w:vAlign w:val="center"/>
          </w:tcPr>
          <w:p w:rsidR="002F5C06" w:rsidRDefault="002F5C06" w:rsidP="00F94028">
            <w:pPr>
              <w:pStyle w:val="TableText1"/>
              <w:keepNext/>
              <w:keepLines/>
              <w:spacing w:before="0" w:after="60"/>
              <w:jc w:val="center"/>
              <w:rPr>
                <w:rFonts w:asciiTheme="minorHAnsi" w:hAnsiTheme="minorHAnsi" w:cstheme="minorHAnsi"/>
                <w:szCs w:val="24"/>
                <w:lang w:val="fr-CH" w:eastAsia="zh-CN"/>
              </w:rPr>
            </w:pPr>
            <w:r>
              <w:rPr>
                <w:rFonts w:asciiTheme="minorHAnsi" w:hAnsiTheme="minorHAnsi" w:cstheme="minorHAnsi"/>
                <w:szCs w:val="24"/>
                <w:lang w:val="fr-CH" w:eastAsia="zh-CN"/>
              </w:rPr>
              <w:t>ITU-R</w:t>
            </w:r>
            <w:r>
              <w:rPr>
                <w:rFonts w:asciiTheme="minorHAnsi" w:hAnsiTheme="minorHAnsi" w:cstheme="minorHAnsi"/>
                <w:szCs w:val="24"/>
                <w:lang w:val="fr-CH" w:eastAsia="zh-CN"/>
              </w:rPr>
              <w:br/>
              <w:t>ITU-T</w:t>
            </w:r>
            <w:r>
              <w:rPr>
                <w:rFonts w:asciiTheme="minorHAnsi" w:hAnsiTheme="minorHAnsi" w:cstheme="minorHAnsi"/>
                <w:szCs w:val="24"/>
                <w:lang w:val="fr-CH" w:eastAsia="zh-CN"/>
              </w:rPr>
              <w:br/>
              <w:t>ITU-D</w:t>
            </w:r>
          </w:p>
        </w:tc>
        <w:tc>
          <w:tcPr>
            <w:tcW w:w="2213" w:type="dxa"/>
            <w:vAlign w:val="center"/>
          </w:tcPr>
          <w:p w:rsidR="002F5C06" w:rsidRDefault="002F5C06" w:rsidP="00F94028">
            <w:pPr>
              <w:pStyle w:val="TableText1"/>
              <w:keepNext/>
              <w:keepLines/>
              <w:spacing w:before="0" w:after="60"/>
              <w:jc w:val="center"/>
              <w:rPr>
                <w:rFonts w:asciiTheme="minorHAnsi" w:hAnsiTheme="minorHAnsi" w:cstheme="minorHAnsi"/>
                <w:szCs w:val="24"/>
                <w:lang w:val="en-US" w:eastAsia="zh-CN"/>
              </w:rPr>
            </w:pPr>
            <w:r>
              <w:rPr>
                <w:rFonts w:ascii="SimSun" w:eastAsia="SimSun" w:hAnsi="SimSun" w:cs="SimSun" w:hint="eastAsia"/>
                <w:szCs w:val="24"/>
                <w:lang w:val="en-US" w:eastAsia="zh-CN"/>
              </w:rPr>
              <w:t>不</w:t>
            </w:r>
            <w:r w:rsidRPr="00E744AE">
              <w:rPr>
                <w:rFonts w:ascii="SimSun" w:eastAsia="SimSun" w:hAnsi="SimSun" w:cs="SimSun" w:hint="eastAsia"/>
                <w:szCs w:val="24"/>
                <w:lang w:val="en-US" w:eastAsia="zh-CN"/>
              </w:rPr>
              <w:t>符合</w:t>
            </w:r>
            <w:r>
              <w:rPr>
                <w:rFonts w:asciiTheme="minorHAnsi" w:hAnsiTheme="minorHAnsi" w:cstheme="minorHAnsi"/>
                <w:szCs w:val="24"/>
                <w:lang w:val="en-US" w:eastAsia="zh-CN"/>
              </w:rPr>
              <w:br/>
            </w:r>
            <w:r>
              <w:rPr>
                <w:rFonts w:asciiTheme="minorHAnsi" w:eastAsiaTheme="minorEastAsia" w:hAnsiTheme="minorHAnsi" w:hint="eastAsia"/>
                <w:szCs w:val="24"/>
                <w:lang w:val="en-US" w:eastAsia="zh-CN"/>
              </w:rPr>
              <w:t>符合</w:t>
            </w:r>
            <w:r>
              <w:rPr>
                <w:rFonts w:asciiTheme="minorHAnsi" w:hAnsiTheme="minorHAnsi" w:cstheme="minorHAnsi"/>
                <w:szCs w:val="24"/>
                <w:lang w:val="en-US" w:eastAsia="zh-CN"/>
              </w:rPr>
              <w:br/>
            </w:r>
            <w:r>
              <w:rPr>
                <w:rFonts w:asciiTheme="minorHAnsi" w:eastAsiaTheme="minorEastAsia" w:hAnsiTheme="minorHAnsi" w:hint="eastAsia"/>
                <w:szCs w:val="24"/>
                <w:lang w:val="en-US" w:eastAsia="zh-CN"/>
              </w:rPr>
              <w:t>符合</w:t>
            </w:r>
          </w:p>
        </w:tc>
        <w:tc>
          <w:tcPr>
            <w:tcW w:w="2250" w:type="dxa"/>
            <w:vAlign w:val="center"/>
          </w:tcPr>
          <w:p w:rsidR="002F5C06" w:rsidRDefault="002F5C06" w:rsidP="00F94028">
            <w:pPr>
              <w:pStyle w:val="TableText1"/>
              <w:keepNext/>
              <w:keepLines/>
              <w:spacing w:before="0" w:after="60"/>
              <w:jc w:val="center"/>
              <w:rPr>
                <w:rFonts w:asciiTheme="minorHAnsi" w:hAnsiTheme="minorHAnsi" w:cstheme="minorHAnsi"/>
                <w:szCs w:val="24"/>
                <w:lang w:val="en-US" w:eastAsia="zh-CN"/>
              </w:rPr>
            </w:pPr>
            <w:r>
              <w:rPr>
                <w:rFonts w:ascii="SimSun" w:hAnsi="SimSun" w:cs="SimSun" w:hint="eastAsia"/>
                <w:szCs w:val="24"/>
                <w:lang w:val="en-US" w:eastAsia="zh-CN"/>
              </w:rPr>
              <w:t>不符合</w:t>
            </w:r>
            <w:r>
              <w:rPr>
                <w:rFonts w:asciiTheme="minorHAnsi" w:hAnsiTheme="minorHAnsi" w:cstheme="minorHAnsi"/>
                <w:szCs w:val="24"/>
                <w:lang w:val="en-US" w:eastAsia="zh-CN"/>
              </w:rPr>
              <w:br/>
            </w:r>
            <w:r>
              <w:rPr>
                <w:rFonts w:asciiTheme="minorHAnsi" w:eastAsiaTheme="minorEastAsia" w:hAnsiTheme="minorHAnsi" w:hint="eastAsia"/>
                <w:szCs w:val="24"/>
                <w:lang w:val="en-US" w:eastAsia="zh-CN"/>
              </w:rPr>
              <w:t>符合</w:t>
            </w:r>
            <w:r>
              <w:rPr>
                <w:rFonts w:asciiTheme="minorHAnsi" w:hAnsiTheme="minorHAnsi" w:cstheme="minorHAnsi"/>
                <w:szCs w:val="24"/>
                <w:lang w:val="en-US" w:eastAsia="zh-CN"/>
              </w:rPr>
              <w:br/>
            </w:r>
            <w:r>
              <w:rPr>
                <w:rFonts w:asciiTheme="minorHAnsi" w:eastAsiaTheme="minorEastAsia" w:hAnsiTheme="minorHAnsi" w:hint="eastAsia"/>
                <w:szCs w:val="24"/>
                <w:lang w:val="en-US" w:eastAsia="zh-CN"/>
              </w:rPr>
              <w:t>符合</w:t>
            </w:r>
          </w:p>
        </w:tc>
      </w:tr>
    </w:tbl>
    <w:p w:rsidR="002F5C06" w:rsidRDefault="002F5C06" w:rsidP="00F94028">
      <w:pPr>
        <w:pStyle w:val="Headingb"/>
        <w:rPr>
          <w:lang w:val="en-US" w:eastAsia="zh-CN"/>
        </w:rPr>
      </w:pPr>
      <w:r>
        <w:rPr>
          <w:rFonts w:hint="eastAsia"/>
          <w:lang w:val="en-US" w:eastAsia="zh-CN"/>
        </w:rPr>
        <w:t>有关互惠的意见：</w:t>
      </w:r>
    </w:p>
    <w:p w:rsidR="002F5C06" w:rsidRPr="00F441B1" w:rsidRDefault="002F5C06" w:rsidP="00696C1F">
      <w:pPr>
        <w:ind w:firstLineChars="200" w:firstLine="480"/>
        <w:rPr>
          <w:lang w:eastAsia="zh-CN"/>
        </w:rPr>
      </w:pPr>
      <w:r w:rsidRPr="00F441B1">
        <w:rPr>
          <w:rFonts w:hint="eastAsia"/>
          <w:lang w:eastAsia="zh-CN"/>
        </w:rPr>
        <w:t>葡语国家国际通信协会（</w:t>
      </w:r>
      <w:r w:rsidRPr="00F441B1">
        <w:rPr>
          <w:lang w:eastAsia="zh-CN"/>
        </w:rPr>
        <w:t>AICEP</w:t>
      </w:r>
      <w:r w:rsidRPr="00F441B1">
        <w:rPr>
          <w:rFonts w:hint="eastAsia"/>
          <w:lang w:eastAsia="zh-CN"/>
        </w:rPr>
        <w:t>）是一个非盈利性的国际、技术性非政府组织。该组织成员为葡萄牙语国家的邮政和电信运营商。</w:t>
      </w:r>
    </w:p>
    <w:p w:rsidR="002F5C06" w:rsidRPr="00F441B1" w:rsidRDefault="002F5C06" w:rsidP="00696C1F">
      <w:pPr>
        <w:ind w:firstLineChars="200" w:firstLine="480"/>
        <w:rPr>
          <w:lang w:eastAsia="zh-CN"/>
        </w:rPr>
      </w:pPr>
      <w:r w:rsidRPr="00F441B1">
        <w:rPr>
          <w:rFonts w:hint="eastAsia"/>
          <w:lang w:eastAsia="zh-CN"/>
        </w:rPr>
        <w:t>该组织的主要使命是支持葡萄牙语国家通过信息共享和反思、培训行动以及发展项目来实现通信的可持续发展。</w:t>
      </w:r>
    </w:p>
    <w:p w:rsidR="002F5C06" w:rsidRPr="00F441B1" w:rsidRDefault="002F5C06" w:rsidP="00696C1F">
      <w:pPr>
        <w:ind w:firstLineChars="200" w:firstLine="480"/>
        <w:rPr>
          <w:lang w:eastAsia="zh-CN"/>
        </w:rPr>
      </w:pPr>
      <w:r w:rsidRPr="00F441B1">
        <w:rPr>
          <w:rFonts w:hint="eastAsia"/>
          <w:lang w:eastAsia="zh-CN"/>
        </w:rPr>
        <w:t>目前该组织有来自使用葡萄牙语作为官方语言的九个国家和领地的</w:t>
      </w:r>
      <w:r w:rsidRPr="00F441B1">
        <w:rPr>
          <w:rFonts w:hint="eastAsia"/>
          <w:lang w:eastAsia="zh-CN"/>
        </w:rPr>
        <w:t>36</w:t>
      </w:r>
      <w:r w:rsidRPr="00F441B1">
        <w:rPr>
          <w:rFonts w:hint="eastAsia"/>
          <w:lang w:eastAsia="zh-CN"/>
        </w:rPr>
        <w:t>个成员，其中包括邮政运营商、电信运营商和（电视）内容运营商以及葡萄牙语国家九个通信监管机构中的六个。</w:t>
      </w:r>
    </w:p>
    <w:p w:rsidR="0091781E" w:rsidRPr="009D7C70" w:rsidRDefault="002F5C06" w:rsidP="00696C1F">
      <w:pPr>
        <w:ind w:firstLineChars="200" w:firstLine="480"/>
        <w:rPr>
          <w:rFonts w:asciiTheme="minorHAnsi" w:hAnsiTheme="minorHAnsi" w:cstheme="minorHAnsi"/>
          <w:bCs/>
          <w:color w:val="000000" w:themeColor="text1"/>
          <w:szCs w:val="22"/>
          <w:lang w:eastAsia="zh-CN"/>
        </w:rPr>
      </w:pPr>
      <w:r w:rsidRPr="00F441B1">
        <w:rPr>
          <w:lang w:eastAsia="zh-CN"/>
        </w:rPr>
        <w:t>AICEP</w:t>
      </w:r>
      <w:r w:rsidRPr="00F441B1">
        <w:rPr>
          <w:lang w:eastAsia="zh-CN"/>
        </w:rPr>
        <w:t>成员代表</w:t>
      </w:r>
      <w:r w:rsidRPr="00F441B1">
        <w:rPr>
          <w:rFonts w:hint="eastAsia"/>
          <w:lang w:eastAsia="zh-CN"/>
        </w:rPr>
        <w:t>使用葡萄牙语作为官方语言的九个国家和领地：安哥拉、巴西、佛得角、几内亚比绍、澳门、莫桑比克、葡萄牙、圣多美和普林西比以及东帝汶。其中</w:t>
      </w:r>
      <w:r w:rsidRPr="00F441B1">
        <w:rPr>
          <w:lang w:eastAsia="zh-CN"/>
        </w:rPr>
        <w:t>ITU-T</w:t>
      </w:r>
      <w:r w:rsidRPr="00F441B1">
        <w:rPr>
          <w:lang w:eastAsia="zh-CN"/>
        </w:rPr>
        <w:t>部门成员有澳门电信公司；</w:t>
      </w:r>
      <w:r w:rsidRPr="00F441B1">
        <w:rPr>
          <w:lang w:eastAsia="zh-CN"/>
        </w:rPr>
        <w:t>ITU-T</w:t>
      </w:r>
      <w:r w:rsidRPr="00F441B1">
        <w:rPr>
          <w:lang w:eastAsia="zh-CN"/>
        </w:rPr>
        <w:t>和</w:t>
      </w:r>
      <w:r w:rsidRPr="00F441B1">
        <w:rPr>
          <w:lang w:eastAsia="zh-CN"/>
        </w:rPr>
        <w:t>ITU-D</w:t>
      </w:r>
      <w:r w:rsidRPr="00F441B1">
        <w:rPr>
          <w:lang w:eastAsia="zh-CN"/>
        </w:rPr>
        <w:t>部门成员有葡萄牙电信；国际电联成员国的监管机构</w:t>
      </w:r>
      <w:r w:rsidRPr="00F441B1">
        <w:rPr>
          <w:rFonts w:hint="eastAsia"/>
          <w:lang w:eastAsia="zh-CN"/>
        </w:rPr>
        <w:t>有</w:t>
      </w:r>
      <w:r w:rsidRPr="00F441B1">
        <w:rPr>
          <w:lang w:eastAsia="zh-CN"/>
        </w:rPr>
        <w:t>：</w:t>
      </w:r>
      <w:r w:rsidRPr="00F441B1">
        <w:rPr>
          <w:rFonts w:hint="eastAsia"/>
          <w:lang w:eastAsia="zh-CN"/>
        </w:rPr>
        <w:t>圣多美和普林西比监管局（</w:t>
      </w:r>
      <w:r w:rsidRPr="00F441B1">
        <w:rPr>
          <w:lang w:eastAsia="zh-CN"/>
        </w:rPr>
        <w:t>AGER</w:t>
      </w:r>
      <w:r w:rsidRPr="00F441B1">
        <w:rPr>
          <w:rFonts w:hint="eastAsia"/>
          <w:lang w:eastAsia="zh-CN"/>
        </w:rPr>
        <w:t>）、葡萄牙国家通信局（</w:t>
      </w:r>
      <w:r w:rsidRPr="00F441B1">
        <w:rPr>
          <w:lang w:eastAsia="zh-CN"/>
        </w:rPr>
        <w:t>ANACOM</w:t>
      </w:r>
      <w:r w:rsidRPr="00F441B1">
        <w:rPr>
          <w:rFonts w:hint="eastAsia"/>
          <w:lang w:eastAsia="zh-CN"/>
        </w:rPr>
        <w:t>）、</w:t>
      </w:r>
      <w:r w:rsidRPr="00F441B1">
        <w:rPr>
          <w:lang w:eastAsia="zh-CN"/>
        </w:rPr>
        <w:t>几内亚比绍</w:t>
      </w:r>
      <w:r w:rsidRPr="00F441B1">
        <w:rPr>
          <w:rFonts w:hint="eastAsia"/>
          <w:lang w:eastAsia="zh-CN"/>
        </w:rPr>
        <w:t>国家信息通信技术监管局（</w:t>
      </w:r>
      <w:r w:rsidRPr="00F441B1">
        <w:rPr>
          <w:lang w:eastAsia="zh-CN"/>
        </w:rPr>
        <w:t>ARN-TIC</w:t>
      </w:r>
      <w:r w:rsidRPr="00F441B1">
        <w:rPr>
          <w:rFonts w:hint="eastAsia"/>
          <w:lang w:eastAsia="zh-CN"/>
        </w:rPr>
        <w:t>）、安哥拉通信研究院（</w:t>
      </w:r>
      <w:r w:rsidRPr="00F441B1">
        <w:rPr>
          <w:lang w:eastAsia="zh-CN"/>
        </w:rPr>
        <w:t>INACOM</w:t>
      </w:r>
      <w:r w:rsidRPr="00F441B1">
        <w:rPr>
          <w:rFonts w:hint="eastAsia"/>
          <w:lang w:eastAsia="zh-CN"/>
        </w:rPr>
        <w:t>）、莫桑比克国家通信研究院（</w:t>
      </w:r>
      <w:r w:rsidRPr="00F441B1">
        <w:rPr>
          <w:lang w:eastAsia="zh-CN"/>
        </w:rPr>
        <w:t>INCM</w:t>
      </w:r>
      <w:r w:rsidRPr="00F441B1">
        <w:rPr>
          <w:rFonts w:hint="eastAsia"/>
          <w:lang w:eastAsia="zh-CN"/>
        </w:rPr>
        <w:t>）。</w:t>
      </w:r>
    </w:p>
    <w:p w:rsidR="0091781E" w:rsidRPr="003101DB" w:rsidRDefault="0091781E" w:rsidP="00F94028">
      <w:pPr>
        <w:spacing w:before="240" w:after="120"/>
        <w:rPr>
          <w:rFonts w:asciiTheme="minorHAnsi" w:hAnsiTheme="minorHAnsi" w:cs="Calibri"/>
          <w:szCs w:val="24"/>
          <w:lang w:val="en-US"/>
        </w:rPr>
      </w:pPr>
      <w:r w:rsidRPr="007E546D">
        <w:rPr>
          <w:rFonts w:asciiTheme="minorHAnsi" w:hAnsiTheme="minorHAnsi" w:cs="Calibri"/>
          <w:szCs w:val="24"/>
          <w:lang w:val="en-US"/>
        </w:rPr>
        <w:t>2.</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559"/>
        <w:gridCol w:w="2213"/>
        <w:gridCol w:w="2250"/>
      </w:tblGrid>
      <w:tr w:rsidR="002F5C06" w:rsidRPr="00F60BBD" w:rsidTr="005876B7">
        <w:trPr>
          <w:cantSplit/>
          <w:jc w:val="center"/>
        </w:trPr>
        <w:tc>
          <w:tcPr>
            <w:tcW w:w="3472" w:type="dxa"/>
          </w:tcPr>
          <w:p w:rsidR="002F5C06" w:rsidRPr="00F60BBD" w:rsidRDefault="002F5C06" w:rsidP="00F94028">
            <w:pPr>
              <w:pStyle w:val="TableHead0"/>
              <w:rPr>
                <w:rFonts w:eastAsiaTheme="minorEastAsia"/>
                <w:szCs w:val="24"/>
                <w:lang w:val="en-US" w:eastAsia="zh-CN"/>
              </w:rPr>
            </w:pPr>
            <w:r w:rsidRPr="00F60BBD">
              <w:rPr>
                <w:rFonts w:eastAsiaTheme="minorEastAsia" w:hint="eastAsia"/>
                <w:szCs w:val="24"/>
                <w:lang w:val="en-US" w:eastAsia="zh-CN"/>
              </w:rPr>
              <w:t>组织</w:t>
            </w:r>
          </w:p>
        </w:tc>
        <w:tc>
          <w:tcPr>
            <w:tcW w:w="1559" w:type="dxa"/>
          </w:tcPr>
          <w:p w:rsidR="002F5C06" w:rsidRPr="00F60BBD" w:rsidRDefault="002F5C06" w:rsidP="00F94028">
            <w:pPr>
              <w:pStyle w:val="TableHead0"/>
              <w:rPr>
                <w:rFonts w:eastAsiaTheme="minorEastAsia"/>
                <w:szCs w:val="24"/>
                <w:lang w:val="en-US" w:eastAsia="zh-CN"/>
              </w:rPr>
            </w:pPr>
            <w:r w:rsidRPr="00F60BBD">
              <w:rPr>
                <w:rFonts w:eastAsiaTheme="minorEastAsia" w:hint="eastAsia"/>
                <w:szCs w:val="24"/>
                <w:lang w:val="en-US" w:eastAsia="zh-CN"/>
              </w:rPr>
              <w:t>部门</w:t>
            </w:r>
          </w:p>
        </w:tc>
        <w:tc>
          <w:tcPr>
            <w:tcW w:w="2213" w:type="dxa"/>
          </w:tcPr>
          <w:p w:rsidR="002F5C06" w:rsidRPr="00F60BBD" w:rsidRDefault="002F5C06" w:rsidP="00F94028">
            <w:pPr>
              <w:pStyle w:val="TableHead0"/>
              <w:rPr>
                <w:szCs w:val="24"/>
                <w:lang w:val="en-US"/>
              </w:rPr>
            </w:pPr>
            <w:r w:rsidRPr="00F60BBD">
              <w:rPr>
                <w:rFonts w:ascii="SimSun" w:eastAsia="SimSun" w:hAnsi="SimSun" w:cs="SimSun" w:hint="eastAsia"/>
                <w:szCs w:val="24"/>
                <w:lang w:val="en-US" w:eastAsia="zh-CN"/>
              </w:rPr>
              <w:t>符合标准情况</w:t>
            </w:r>
          </w:p>
        </w:tc>
        <w:tc>
          <w:tcPr>
            <w:tcW w:w="2250" w:type="dxa"/>
          </w:tcPr>
          <w:p w:rsidR="002F5C06" w:rsidRPr="00F60BBD" w:rsidRDefault="002F5C06" w:rsidP="00F94028">
            <w:pPr>
              <w:pStyle w:val="TableHead0"/>
              <w:rPr>
                <w:szCs w:val="24"/>
                <w:lang w:val="en-US"/>
              </w:rPr>
            </w:pPr>
            <w:r w:rsidRPr="00F60BBD">
              <w:rPr>
                <w:rFonts w:ascii="SimSun" w:eastAsia="SimSun" w:hAnsi="SimSun" w:cs="SimSun" w:hint="eastAsia"/>
                <w:szCs w:val="24"/>
                <w:lang w:val="en-US" w:eastAsia="zh-CN"/>
              </w:rPr>
              <w:t>秘书长的建议</w:t>
            </w:r>
          </w:p>
        </w:tc>
      </w:tr>
      <w:tr w:rsidR="002F5C06" w:rsidRPr="00F60BBD" w:rsidTr="005876B7">
        <w:trPr>
          <w:cantSplit/>
          <w:jc w:val="center"/>
        </w:trPr>
        <w:tc>
          <w:tcPr>
            <w:tcW w:w="3472" w:type="dxa"/>
            <w:vAlign w:val="center"/>
          </w:tcPr>
          <w:p w:rsidR="002F5C06" w:rsidRPr="00F60BBD" w:rsidRDefault="002F5C06" w:rsidP="00F94028">
            <w:pPr>
              <w:pStyle w:val="TableTextLatinBodyCalibri"/>
              <w:spacing w:before="120" w:after="120"/>
              <w:rPr>
                <w:b/>
                <w:bCs/>
                <w:sz w:val="24"/>
                <w:szCs w:val="24"/>
                <w:lang w:eastAsia="zh-CN"/>
              </w:rPr>
            </w:pPr>
            <w:r>
              <w:rPr>
                <w:rFonts w:hint="eastAsia"/>
                <w:b/>
                <w:bCs/>
                <w:sz w:val="24"/>
                <w:szCs w:val="24"/>
                <w:lang w:eastAsia="zh-CN"/>
              </w:rPr>
              <w:t>进步通信协会</w:t>
            </w:r>
            <w:r w:rsidRPr="00F60BBD">
              <w:rPr>
                <w:rFonts w:hint="eastAsia"/>
                <w:b/>
                <w:bCs/>
                <w:sz w:val="24"/>
                <w:szCs w:val="24"/>
                <w:lang w:eastAsia="zh-CN"/>
              </w:rPr>
              <w:t>（</w:t>
            </w:r>
            <w:r>
              <w:rPr>
                <w:rFonts w:hint="eastAsia"/>
                <w:b/>
                <w:bCs/>
                <w:sz w:val="24"/>
                <w:szCs w:val="24"/>
                <w:lang w:eastAsia="zh-CN"/>
              </w:rPr>
              <w:t>APC</w:t>
            </w:r>
            <w:r w:rsidRPr="00F60BBD">
              <w:rPr>
                <w:rFonts w:hint="eastAsia"/>
                <w:b/>
                <w:bCs/>
                <w:sz w:val="24"/>
                <w:szCs w:val="24"/>
                <w:lang w:eastAsia="zh-CN"/>
              </w:rPr>
              <w:t>）</w:t>
            </w:r>
          </w:p>
        </w:tc>
        <w:tc>
          <w:tcPr>
            <w:tcW w:w="1559" w:type="dxa"/>
            <w:vAlign w:val="center"/>
          </w:tcPr>
          <w:p w:rsidR="002F5C06" w:rsidRDefault="002F5C06" w:rsidP="00F94028">
            <w:pPr>
              <w:pStyle w:val="TableText1"/>
              <w:keepNext/>
              <w:keepLines/>
              <w:spacing w:before="120" w:after="60"/>
              <w:jc w:val="center"/>
              <w:rPr>
                <w:rFonts w:asciiTheme="minorHAnsi" w:hAnsiTheme="minorHAnsi" w:cs="Calibri"/>
                <w:szCs w:val="24"/>
                <w:lang w:val="fr-CH"/>
              </w:rPr>
            </w:pPr>
            <w:r>
              <w:rPr>
                <w:rFonts w:asciiTheme="minorHAnsi" w:hAnsiTheme="minorHAnsi" w:cs="Calibri"/>
                <w:szCs w:val="24"/>
                <w:lang w:val="fr-CH"/>
              </w:rPr>
              <w:t>ITU-R</w:t>
            </w:r>
            <w:r>
              <w:rPr>
                <w:rFonts w:asciiTheme="minorHAnsi" w:hAnsiTheme="minorHAnsi" w:cs="Calibri"/>
                <w:szCs w:val="24"/>
                <w:lang w:val="fr-CH"/>
              </w:rPr>
              <w:br/>
              <w:t>ITU-D</w:t>
            </w:r>
          </w:p>
        </w:tc>
        <w:tc>
          <w:tcPr>
            <w:tcW w:w="2213" w:type="dxa"/>
            <w:vAlign w:val="center"/>
          </w:tcPr>
          <w:p w:rsidR="002F5C06" w:rsidRDefault="002F5C06" w:rsidP="00F94028">
            <w:pPr>
              <w:pStyle w:val="TableText1"/>
              <w:keepNext/>
              <w:keepLines/>
              <w:spacing w:before="120" w:after="60"/>
              <w:jc w:val="center"/>
              <w:rPr>
                <w:rFonts w:asciiTheme="minorHAnsi" w:hAnsiTheme="minorHAnsi" w:cs="Calibri"/>
                <w:szCs w:val="24"/>
                <w:lang w:val="fr-CH"/>
              </w:rPr>
            </w:pPr>
            <w:r>
              <w:rPr>
                <w:rFonts w:ascii="SimSun" w:hAnsi="SimSun" w:cs="SimSun" w:hint="eastAsia"/>
                <w:szCs w:val="24"/>
                <w:lang w:val="en-US" w:eastAsia="zh-CN"/>
              </w:rPr>
              <w:t>不</w:t>
            </w:r>
            <w:r>
              <w:rPr>
                <w:rFonts w:ascii="SimSun" w:hAnsi="SimSun" w:cs="SimSun" w:hint="eastAsia"/>
                <w:szCs w:val="24"/>
                <w:lang w:val="en-US"/>
              </w:rPr>
              <w:t>符合</w:t>
            </w:r>
            <w:r>
              <w:rPr>
                <w:rFonts w:asciiTheme="minorHAnsi" w:hAnsiTheme="minorHAnsi" w:cs="Calibri"/>
                <w:szCs w:val="24"/>
                <w:lang w:val="fr-CH"/>
              </w:rPr>
              <w:br/>
            </w:r>
            <w:r>
              <w:rPr>
                <w:rFonts w:asciiTheme="minorHAnsi" w:eastAsiaTheme="minorEastAsia" w:hAnsiTheme="minorHAnsi" w:hint="eastAsia"/>
                <w:szCs w:val="24"/>
                <w:lang w:val="en-US" w:eastAsia="zh-CN"/>
              </w:rPr>
              <w:t>符合</w:t>
            </w:r>
          </w:p>
        </w:tc>
        <w:tc>
          <w:tcPr>
            <w:tcW w:w="2250" w:type="dxa"/>
            <w:vAlign w:val="center"/>
          </w:tcPr>
          <w:p w:rsidR="002F5C06" w:rsidRDefault="002F5C06" w:rsidP="00F94028">
            <w:pPr>
              <w:pStyle w:val="TableText1"/>
              <w:keepNext/>
              <w:keepLines/>
              <w:spacing w:before="120" w:after="60"/>
              <w:jc w:val="center"/>
              <w:rPr>
                <w:rFonts w:asciiTheme="minorHAnsi" w:hAnsiTheme="minorHAnsi" w:cs="Calibri"/>
                <w:szCs w:val="24"/>
                <w:lang w:val="fr-CH"/>
              </w:rPr>
            </w:pPr>
            <w:r>
              <w:rPr>
                <w:rFonts w:ascii="SimSun" w:hAnsi="SimSun" w:cs="SimSun" w:hint="eastAsia"/>
                <w:szCs w:val="24"/>
                <w:lang w:val="en-US" w:eastAsia="zh-CN"/>
              </w:rPr>
              <w:t>不</w:t>
            </w:r>
            <w:r>
              <w:rPr>
                <w:rFonts w:ascii="SimSun" w:hAnsi="SimSun" w:cs="SimSun" w:hint="eastAsia"/>
                <w:szCs w:val="24"/>
                <w:lang w:val="en-US"/>
              </w:rPr>
              <w:t>符合</w:t>
            </w:r>
            <w:r>
              <w:rPr>
                <w:rFonts w:asciiTheme="minorHAnsi" w:hAnsiTheme="minorHAnsi" w:cs="Calibri"/>
                <w:szCs w:val="24"/>
                <w:lang w:val="fr-CH"/>
              </w:rPr>
              <w:br/>
            </w:r>
            <w:r>
              <w:rPr>
                <w:rFonts w:asciiTheme="minorHAnsi" w:eastAsiaTheme="minorEastAsia" w:hAnsiTheme="minorHAnsi" w:hint="eastAsia"/>
                <w:szCs w:val="24"/>
                <w:lang w:val="en-US" w:eastAsia="zh-CN"/>
              </w:rPr>
              <w:t>符合</w:t>
            </w:r>
          </w:p>
        </w:tc>
      </w:tr>
    </w:tbl>
    <w:p w:rsidR="002F5C06" w:rsidRDefault="002F5C06" w:rsidP="00F94028">
      <w:pPr>
        <w:pStyle w:val="Headingb"/>
        <w:rPr>
          <w:lang w:val="en-US" w:eastAsia="zh-CN"/>
        </w:rPr>
      </w:pPr>
      <w:r>
        <w:rPr>
          <w:rFonts w:hint="eastAsia"/>
          <w:lang w:val="en-US" w:eastAsia="zh-CN"/>
        </w:rPr>
        <w:t>有关互惠的意见：</w:t>
      </w:r>
    </w:p>
    <w:p w:rsidR="002F5C06" w:rsidRPr="00F441B1" w:rsidRDefault="002F5C06" w:rsidP="00696C1F">
      <w:pPr>
        <w:ind w:firstLineChars="200" w:firstLine="480"/>
        <w:rPr>
          <w:lang w:eastAsia="zh-CN"/>
        </w:rPr>
      </w:pPr>
      <w:r w:rsidRPr="00F441B1">
        <w:rPr>
          <w:rFonts w:hint="eastAsia"/>
          <w:lang w:eastAsia="zh-CN"/>
        </w:rPr>
        <w:t>进步通信协会（</w:t>
      </w:r>
      <w:r w:rsidRPr="00F441B1">
        <w:rPr>
          <w:lang w:eastAsia="zh-CN"/>
        </w:rPr>
        <w:t>APC</w:t>
      </w:r>
      <w:r w:rsidRPr="00F441B1">
        <w:rPr>
          <w:rFonts w:hint="eastAsia"/>
          <w:lang w:eastAsia="zh-CN"/>
        </w:rPr>
        <w:t>）是</w:t>
      </w:r>
      <w:r w:rsidRPr="00F441B1">
        <w:rPr>
          <w:rFonts w:hint="eastAsia"/>
          <w:lang w:eastAsia="zh-CN"/>
        </w:rPr>
        <w:t>1990</w:t>
      </w:r>
      <w:r w:rsidRPr="00F441B1">
        <w:rPr>
          <w:rFonts w:hint="eastAsia"/>
          <w:lang w:eastAsia="zh-CN"/>
        </w:rPr>
        <w:t>年成立的一个非政府组织国际网络，成员为七个非赢利性组织：</w:t>
      </w:r>
      <w:r w:rsidRPr="00F441B1">
        <w:rPr>
          <w:lang w:eastAsia="zh-CN"/>
        </w:rPr>
        <w:t>IGC</w:t>
      </w:r>
      <w:r w:rsidRPr="00F441B1">
        <w:rPr>
          <w:rFonts w:hint="eastAsia"/>
          <w:lang w:eastAsia="zh-CN"/>
        </w:rPr>
        <w:t>（美国）、</w:t>
      </w:r>
      <w:r>
        <w:rPr>
          <w:lang w:eastAsia="zh-CN"/>
        </w:rPr>
        <w:t>GreenNet</w:t>
      </w:r>
      <w:r w:rsidRPr="00F441B1">
        <w:rPr>
          <w:rFonts w:hint="eastAsia"/>
          <w:lang w:eastAsia="zh-CN"/>
        </w:rPr>
        <w:t>（英国）、</w:t>
      </w:r>
      <w:r>
        <w:rPr>
          <w:lang w:eastAsia="zh-CN"/>
        </w:rPr>
        <w:t>NordNet</w:t>
      </w:r>
      <w:r w:rsidRPr="00F441B1">
        <w:rPr>
          <w:rFonts w:hint="eastAsia"/>
          <w:lang w:eastAsia="zh-CN"/>
        </w:rPr>
        <w:t>（瑞典）、</w:t>
      </w:r>
      <w:r>
        <w:rPr>
          <w:lang w:eastAsia="zh-CN"/>
        </w:rPr>
        <w:t>Web Networks</w:t>
      </w:r>
      <w:r w:rsidRPr="00F441B1">
        <w:rPr>
          <w:rFonts w:hint="eastAsia"/>
          <w:lang w:eastAsia="zh-CN"/>
        </w:rPr>
        <w:t>（加拿大）、</w:t>
      </w:r>
      <w:r w:rsidRPr="00F441B1">
        <w:rPr>
          <w:lang w:eastAsia="zh-CN"/>
        </w:rPr>
        <w:t>IBASE</w:t>
      </w:r>
      <w:r w:rsidRPr="00F441B1">
        <w:rPr>
          <w:rFonts w:hint="eastAsia"/>
          <w:lang w:eastAsia="zh-CN"/>
        </w:rPr>
        <w:t>（巴西）、</w:t>
      </w:r>
      <w:r w:rsidRPr="00F441B1">
        <w:rPr>
          <w:lang w:eastAsia="zh-CN"/>
        </w:rPr>
        <w:t>Nicarao/CRIES</w:t>
      </w:r>
      <w:r w:rsidRPr="00F441B1">
        <w:rPr>
          <w:rFonts w:hint="eastAsia"/>
          <w:lang w:eastAsia="zh-CN"/>
        </w:rPr>
        <w:t>（尼加拉瓜）和</w:t>
      </w:r>
      <w:r w:rsidRPr="00F441B1">
        <w:rPr>
          <w:lang w:eastAsia="zh-CN"/>
        </w:rPr>
        <w:t>Pegasus</w:t>
      </w:r>
      <w:r w:rsidRPr="00F441B1">
        <w:rPr>
          <w:rFonts w:hint="eastAsia"/>
          <w:lang w:eastAsia="zh-CN"/>
        </w:rPr>
        <w:t>（澳大利亚）。该组织成员现已扩展到</w:t>
      </w:r>
      <w:r w:rsidRPr="00F441B1">
        <w:rPr>
          <w:rFonts w:hint="eastAsia"/>
          <w:lang w:eastAsia="zh-CN"/>
        </w:rPr>
        <w:t>35</w:t>
      </w:r>
      <w:r w:rsidRPr="00F441B1">
        <w:rPr>
          <w:rFonts w:hint="eastAsia"/>
          <w:lang w:eastAsia="zh-CN"/>
        </w:rPr>
        <w:t>个国家的</w:t>
      </w:r>
      <w:r w:rsidRPr="00F441B1">
        <w:rPr>
          <w:rFonts w:hint="eastAsia"/>
          <w:lang w:eastAsia="zh-CN"/>
        </w:rPr>
        <w:t>48</w:t>
      </w:r>
      <w:r w:rsidRPr="00F441B1">
        <w:rPr>
          <w:rFonts w:hint="eastAsia"/>
          <w:lang w:eastAsia="zh-CN"/>
        </w:rPr>
        <w:t>个成员，其中</w:t>
      </w:r>
      <w:r w:rsidRPr="00F441B1">
        <w:rPr>
          <w:rFonts w:hint="eastAsia"/>
          <w:lang w:eastAsia="zh-CN"/>
        </w:rPr>
        <w:t>12</w:t>
      </w:r>
      <w:r w:rsidRPr="00F441B1">
        <w:rPr>
          <w:rFonts w:hint="eastAsia"/>
          <w:lang w:eastAsia="zh-CN"/>
        </w:rPr>
        <w:t>个成员是非洲的非政府组织。他们的活动注重于互联网使用和民间团体兴趣事务方面的研究、倡导和教育。因此而其成员开展频率管理、普遍接入等电信事务方面的研究。</w:t>
      </w:r>
    </w:p>
    <w:p w:rsidR="002F5C06" w:rsidRPr="00F441B1" w:rsidRDefault="002F5C06" w:rsidP="00696C1F">
      <w:pPr>
        <w:ind w:firstLineChars="200" w:firstLine="480"/>
        <w:rPr>
          <w:lang w:eastAsia="zh-CN"/>
        </w:rPr>
      </w:pPr>
      <w:r w:rsidRPr="00F441B1">
        <w:rPr>
          <w:lang w:eastAsia="zh-CN"/>
        </w:rPr>
        <w:lastRenderedPageBreak/>
        <w:t>APC</w:t>
      </w:r>
      <w:r w:rsidRPr="00F441B1">
        <w:rPr>
          <w:lang w:eastAsia="zh-CN"/>
        </w:rPr>
        <w:t>收集的有关民间团体对</w:t>
      </w:r>
      <w:r w:rsidRPr="00F441B1">
        <w:rPr>
          <w:rFonts w:hint="eastAsia"/>
          <w:lang w:eastAsia="zh-CN"/>
        </w:rPr>
        <w:t>ICT</w:t>
      </w:r>
      <w:r w:rsidRPr="00F441B1">
        <w:rPr>
          <w:rFonts w:hint="eastAsia"/>
          <w:lang w:eastAsia="zh-CN"/>
        </w:rPr>
        <w:t>发展的研究文件和知识对国际电联各研究组、大会和整体发展工作而言具有价值。</w:t>
      </w:r>
      <w:r w:rsidRPr="00F441B1">
        <w:rPr>
          <w:lang w:eastAsia="zh-CN"/>
        </w:rPr>
        <w:t>APC</w:t>
      </w:r>
      <w:r w:rsidRPr="00F441B1">
        <w:rPr>
          <w:lang w:eastAsia="zh-CN"/>
        </w:rPr>
        <w:t>主动提出共享</w:t>
      </w:r>
      <w:r w:rsidRPr="00F441B1">
        <w:rPr>
          <w:rFonts w:hint="eastAsia"/>
          <w:lang w:eastAsia="zh-CN"/>
        </w:rPr>
        <w:t>其</w:t>
      </w:r>
      <w:r w:rsidRPr="00F441B1">
        <w:rPr>
          <w:lang w:eastAsia="zh-CN"/>
        </w:rPr>
        <w:t>研究文件，这种做法对国际电联有益。</w:t>
      </w:r>
    </w:p>
    <w:p w:rsidR="0091781E" w:rsidRDefault="002F5C06" w:rsidP="00696C1F">
      <w:pPr>
        <w:ind w:firstLineChars="200" w:firstLine="480"/>
        <w:rPr>
          <w:rFonts w:asciiTheme="minorHAnsi" w:hAnsiTheme="minorHAnsi" w:cs="Calibri"/>
          <w:szCs w:val="24"/>
          <w:lang w:val="en-US" w:eastAsia="zh-CN"/>
        </w:rPr>
      </w:pPr>
      <w:r w:rsidRPr="00F441B1">
        <w:rPr>
          <w:lang w:eastAsia="zh-CN"/>
        </w:rPr>
        <w:t>该组织</w:t>
      </w:r>
      <w:r w:rsidRPr="00F441B1">
        <w:rPr>
          <w:rFonts w:hint="eastAsia"/>
          <w:lang w:eastAsia="zh-CN"/>
        </w:rPr>
        <w:t>的活动</w:t>
      </w:r>
      <w:r w:rsidRPr="00F441B1">
        <w:rPr>
          <w:lang w:eastAsia="zh-CN"/>
        </w:rPr>
        <w:t>主要与</w:t>
      </w:r>
      <w:r w:rsidRPr="00F441B1">
        <w:rPr>
          <w:lang w:eastAsia="zh-CN"/>
        </w:rPr>
        <w:t>ITU-D</w:t>
      </w:r>
      <w:r w:rsidRPr="00F441B1">
        <w:rPr>
          <w:lang w:eastAsia="zh-CN"/>
        </w:rPr>
        <w:t>相关。没有证据</w:t>
      </w:r>
      <w:r w:rsidRPr="00F441B1">
        <w:rPr>
          <w:rFonts w:hint="eastAsia"/>
          <w:lang w:eastAsia="zh-CN"/>
        </w:rPr>
        <w:t>表</w:t>
      </w:r>
      <w:r w:rsidRPr="00F441B1">
        <w:rPr>
          <w:lang w:eastAsia="zh-CN"/>
        </w:rPr>
        <w:t>明该组织开展与无线电、频谱、卫星和其他</w:t>
      </w:r>
      <w:r w:rsidRPr="00F441B1">
        <w:rPr>
          <w:lang w:eastAsia="zh-CN"/>
        </w:rPr>
        <w:t>ITU-R</w:t>
      </w:r>
      <w:r w:rsidRPr="00F441B1">
        <w:rPr>
          <w:rFonts w:hint="eastAsia"/>
          <w:lang w:eastAsia="zh-CN"/>
        </w:rPr>
        <w:t>主题相关的活动。</w:t>
      </w:r>
    </w:p>
    <w:p w:rsidR="0091781E" w:rsidRPr="003101DB" w:rsidRDefault="0091781E" w:rsidP="00F94028">
      <w:pPr>
        <w:tabs>
          <w:tab w:val="clear" w:pos="567"/>
          <w:tab w:val="clear" w:pos="1134"/>
          <w:tab w:val="clear" w:pos="1701"/>
          <w:tab w:val="clear" w:pos="2268"/>
          <w:tab w:val="clear" w:pos="2835"/>
        </w:tabs>
        <w:snapToGrid w:val="0"/>
        <w:spacing w:before="240" w:after="120"/>
        <w:jc w:val="both"/>
        <w:rPr>
          <w:rFonts w:asciiTheme="minorHAnsi" w:hAnsiTheme="minorHAnsi" w:cs="Calibri"/>
          <w:szCs w:val="24"/>
          <w:lang w:val="en-US"/>
        </w:rPr>
      </w:pPr>
      <w:r w:rsidRPr="00AD3BEE">
        <w:rPr>
          <w:rFonts w:asciiTheme="minorHAnsi" w:hAnsiTheme="minorHAnsi" w:cs="Calibri"/>
          <w:szCs w:val="24"/>
          <w:lang w:val="en-US"/>
        </w:rPr>
        <w:t>3.</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559"/>
        <w:gridCol w:w="2213"/>
        <w:gridCol w:w="2250"/>
      </w:tblGrid>
      <w:tr w:rsidR="002F5C06" w:rsidRPr="00803E3D" w:rsidTr="002F5C06">
        <w:trPr>
          <w:cantSplit/>
          <w:jc w:val="center"/>
        </w:trPr>
        <w:tc>
          <w:tcPr>
            <w:tcW w:w="3472" w:type="dxa"/>
          </w:tcPr>
          <w:p w:rsidR="002F5C06" w:rsidRPr="00803E3D" w:rsidRDefault="002F5C06" w:rsidP="00F94028">
            <w:pPr>
              <w:pStyle w:val="TableHead0"/>
              <w:rPr>
                <w:rFonts w:ascii="SimSun" w:eastAsia="SimSun" w:hAnsi="SimSun" w:cs="SimSun"/>
                <w:szCs w:val="24"/>
                <w:lang w:val="en-US" w:eastAsia="zh-CN"/>
              </w:rPr>
            </w:pPr>
            <w:r w:rsidRPr="00803E3D">
              <w:rPr>
                <w:rFonts w:ascii="SimSun" w:eastAsia="SimSun" w:hAnsi="SimSun" w:cs="SimSun" w:hint="eastAsia"/>
                <w:szCs w:val="24"/>
                <w:lang w:val="en-US" w:eastAsia="zh-CN"/>
              </w:rPr>
              <w:t>组织</w:t>
            </w:r>
          </w:p>
        </w:tc>
        <w:tc>
          <w:tcPr>
            <w:tcW w:w="1559" w:type="dxa"/>
          </w:tcPr>
          <w:p w:rsidR="002F5C06" w:rsidRPr="00803E3D" w:rsidRDefault="002F5C06" w:rsidP="00F94028">
            <w:pPr>
              <w:pStyle w:val="TableHead0"/>
              <w:rPr>
                <w:rFonts w:ascii="SimSun" w:eastAsia="SimSun" w:hAnsi="SimSun" w:cs="SimSun"/>
                <w:szCs w:val="24"/>
                <w:lang w:val="en-US" w:eastAsia="zh-CN"/>
              </w:rPr>
            </w:pPr>
            <w:r w:rsidRPr="00803E3D">
              <w:rPr>
                <w:rFonts w:ascii="SimSun" w:eastAsia="SimSun" w:hAnsi="SimSun" w:cs="SimSun" w:hint="eastAsia"/>
                <w:szCs w:val="24"/>
                <w:lang w:val="en-US" w:eastAsia="zh-CN"/>
              </w:rPr>
              <w:t>部门</w:t>
            </w:r>
          </w:p>
        </w:tc>
        <w:tc>
          <w:tcPr>
            <w:tcW w:w="2213" w:type="dxa"/>
          </w:tcPr>
          <w:p w:rsidR="002F5C06" w:rsidRPr="00803E3D" w:rsidRDefault="002F5C06" w:rsidP="00F94028">
            <w:pPr>
              <w:pStyle w:val="TableHead0"/>
              <w:rPr>
                <w:rFonts w:ascii="SimSun" w:eastAsia="SimSun" w:hAnsi="SimSun" w:cs="SimSun"/>
                <w:szCs w:val="24"/>
                <w:lang w:val="en-US" w:eastAsia="zh-CN"/>
              </w:rPr>
            </w:pPr>
            <w:r w:rsidRPr="00803E3D">
              <w:rPr>
                <w:rFonts w:ascii="SimSun" w:eastAsia="SimSun" w:hAnsi="SimSun" w:cs="SimSun" w:hint="eastAsia"/>
                <w:szCs w:val="24"/>
                <w:lang w:val="en-US" w:eastAsia="zh-CN"/>
              </w:rPr>
              <w:t>符合标准情况</w:t>
            </w:r>
          </w:p>
        </w:tc>
        <w:tc>
          <w:tcPr>
            <w:tcW w:w="2250" w:type="dxa"/>
          </w:tcPr>
          <w:p w:rsidR="002F5C06" w:rsidRPr="00803E3D" w:rsidRDefault="002F5C06" w:rsidP="00F94028">
            <w:pPr>
              <w:pStyle w:val="TableHead0"/>
              <w:rPr>
                <w:rFonts w:ascii="SimSun" w:eastAsia="SimSun" w:hAnsi="SimSun" w:cs="SimSun"/>
                <w:szCs w:val="24"/>
                <w:lang w:val="en-US" w:eastAsia="zh-CN"/>
              </w:rPr>
            </w:pPr>
            <w:r w:rsidRPr="00803E3D">
              <w:rPr>
                <w:rFonts w:ascii="SimSun" w:eastAsia="SimSun" w:hAnsi="SimSun" w:cs="SimSun" w:hint="eastAsia"/>
                <w:szCs w:val="24"/>
                <w:lang w:val="en-US" w:eastAsia="zh-CN"/>
              </w:rPr>
              <w:t>秘书长的建议</w:t>
            </w:r>
          </w:p>
        </w:tc>
      </w:tr>
      <w:tr w:rsidR="002F5C06" w:rsidRPr="00160AA7" w:rsidTr="002F5C06">
        <w:trPr>
          <w:cantSplit/>
          <w:jc w:val="center"/>
        </w:trPr>
        <w:tc>
          <w:tcPr>
            <w:tcW w:w="3472" w:type="dxa"/>
          </w:tcPr>
          <w:p w:rsidR="002F5C06" w:rsidRPr="008F255A" w:rsidRDefault="002F5C06" w:rsidP="00F94028">
            <w:pPr>
              <w:pStyle w:val="TableText1"/>
              <w:keepNext/>
              <w:keepLines/>
              <w:spacing w:before="120" w:after="60"/>
              <w:rPr>
                <w:rFonts w:asciiTheme="minorHAnsi" w:eastAsiaTheme="minorEastAsia" w:hAnsiTheme="minorHAnsi" w:cstheme="minorHAnsi"/>
                <w:b/>
                <w:iCs/>
                <w:szCs w:val="24"/>
                <w:lang w:val="en-US" w:eastAsia="zh-CN"/>
              </w:rPr>
            </w:pPr>
            <w:r>
              <w:rPr>
                <w:rFonts w:asciiTheme="minorHAnsi" w:eastAsiaTheme="minorEastAsia" w:hAnsiTheme="minorHAnsi" w:cstheme="minorHAnsi" w:hint="eastAsia"/>
                <w:b/>
                <w:iCs/>
                <w:szCs w:val="24"/>
                <w:lang w:val="en-US" w:eastAsia="zh-CN"/>
              </w:rPr>
              <w:t>电信行业解决方案联盟</w:t>
            </w:r>
            <w:r w:rsidRPr="00917235">
              <w:rPr>
                <w:rFonts w:ascii="SimSun" w:eastAsia="SimSun" w:hAnsi="SimSun" w:cs="SimSun" w:hint="eastAsia"/>
                <w:b/>
                <w:iCs/>
                <w:szCs w:val="24"/>
                <w:lang w:val="en-US" w:eastAsia="zh-CN"/>
              </w:rPr>
              <w:t>（</w:t>
            </w:r>
            <w:r>
              <w:rPr>
                <w:rFonts w:asciiTheme="minorHAnsi" w:eastAsiaTheme="minorEastAsia" w:hAnsiTheme="minorHAnsi" w:cstheme="minorHAnsi" w:hint="eastAsia"/>
                <w:b/>
                <w:iCs/>
                <w:szCs w:val="24"/>
                <w:lang w:val="en-US" w:eastAsia="zh-CN"/>
              </w:rPr>
              <w:t>ATIS</w:t>
            </w:r>
            <w:r w:rsidRPr="00917235">
              <w:rPr>
                <w:rFonts w:ascii="SimSun" w:eastAsia="SimSun" w:hAnsi="SimSun" w:cs="SimSun" w:hint="eastAsia"/>
                <w:b/>
                <w:iCs/>
                <w:szCs w:val="24"/>
                <w:lang w:val="en-US" w:eastAsia="zh-CN"/>
              </w:rPr>
              <w:t>）</w:t>
            </w:r>
          </w:p>
        </w:tc>
        <w:tc>
          <w:tcPr>
            <w:tcW w:w="1559" w:type="dxa"/>
          </w:tcPr>
          <w:p w:rsidR="002F5C06" w:rsidRPr="00B62358" w:rsidRDefault="002F5C06" w:rsidP="00F94028">
            <w:pPr>
              <w:pStyle w:val="TableText1"/>
              <w:keepNext/>
              <w:keepLines/>
              <w:spacing w:before="120" w:after="60"/>
              <w:jc w:val="center"/>
              <w:rPr>
                <w:rFonts w:asciiTheme="minorHAnsi" w:eastAsiaTheme="minorEastAsia" w:hAnsiTheme="minorHAnsi"/>
                <w:szCs w:val="24"/>
                <w:lang w:val="fr-CH" w:eastAsia="zh-CN"/>
              </w:rPr>
            </w:pPr>
            <w:r w:rsidRPr="00917235">
              <w:rPr>
                <w:rFonts w:asciiTheme="minorHAnsi" w:hAnsiTheme="minorHAnsi"/>
                <w:szCs w:val="24"/>
                <w:lang w:val="fr-CH" w:eastAsia="zh-CN"/>
              </w:rPr>
              <w:t>ITU-</w:t>
            </w:r>
            <w:r>
              <w:rPr>
                <w:rFonts w:asciiTheme="minorHAnsi" w:eastAsiaTheme="minorEastAsia" w:hAnsiTheme="minorHAnsi" w:hint="eastAsia"/>
                <w:szCs w:val="24"/>
                <w:lang w:val="fr-CH" w:eastAsia="zh-CN"/>
              </w:rPr>
              <w:t>R</w:t>
            </w:r>
            <w:r>
              <w:rPr>
                <w:rFonts w:asciiTheme="minorHAnsi" w:eastAsiaTheme="minorEastAsia" w:hAnsiTheme="minorHAnsi" w:hint="eastAsia"/>
                <w:szCs w:val="24"/>
                <w:lang w:val="fr-CH" w:eastAsia="zh-CN"/>
              </w:rPr>
              <w:br/>
            </w:r>
            <w:r w:rsidRPr="00917235">
              <w:rPr>
                <w:rFonts w:asciiTheme="minorHAnsi" w:hAnsiTheme="minorHAnsi"/>
                <w:szCs w:val="24"/>
                <w:lang w:val="fr-CH" w:eastAsia="zh-CN"/>
              </w:rPr>
              <w:t>ITU-</w:t>
            </w:r>
            <w:r>
              <w:rPr>
                <w:rFonts w:asciiTheme="minorHAnsi" w:eastAsiaTheme="minorEastAsia" w:hAnsiTheme="minorHAnsi" w:hint="eastAsia"/>
                <w:szCs w:val="24"/>
                <w:lang w:val="fr-CH" w:eastAsia="zh-CN"/>
              </w:rPr>
              <w:t>T</w:t>
            </w:r>
          </w:p>
        </w:tc>
        <w:tc>
          <w:tcPr>
            <w:tcW w:w="2213" w:type="dxa"/>
          </w:tcPr>
          <w:p w:rsidR="002F5C06" w:rsidRPr="00882B29" w:rsidRDefault="00882B29" w:rsidP="00696C1F">
            <w:pPr>
              <w:pStyle w:val="TableText1"/>
              <w:keepNext/>
              <w:keepLines/>
              <w:spacing w:before="120" w:after="60"/>
              <w:jc w:val="center"/>
              <w:rPr>
                <w:rFonts w:asciiTheme="minorHAnsi" w:eastAsiaTheme="minorEastAsia" w:hAnsiTheme="minorHAnsi"/>
                <w:szCs w:val="24"/>
                <w:lang w:val="en-US" w:eastAsia="zh-CN"/>
              </w:rPr>
            </w:pPr>
            <w:r>
              <w:rPr>
                <w:rFonts w:asciiTheme="minorHAnsi" w:eastAsiaTheme="minorEastAsia" w:hAnsiTheme="minorHAnsi" w:cs="Calibri" w:hint="eastAsia"/>
                <w:szCs w:val="24"/>
                <w:lang w:val="en-US" w:eastAsia="zh-CN"/>
              </w:rPr>
              <w:t>视作理事会标准审议工作的</w:t>
            </w:r>
            <w:r w:rsidR="00696C1F">
              <w:rPr>
                <w:rFonts w:asciiTheme="minorHAnsi" w:eastAsiaTheme="minorEastAsia" w:hAnsiTheme="minorHAnsi" w:cs="Calibri" w:hint="eastAsia"/>
                <w:szCs w:val="24"/>
                <w:lang w:val="en-US" w:eastAsia="zh-CN"/>
              </w:rPr>
              <w:t>一</w:t>
            </w:r>
            <w:r>
              <w:rPr>
                <w:rFonts w:asciiTheme="minorHAnsi" w:eastAsiaTheme="minorEastAsia" w:hAnsiTheme="minorHAnsi" w:cs="Calibri" w:hint="eastAsia"/>
                <w:szCs w:val="24"/>
                <w:lang w:val="en-US" w:eastAsia="zh-CN"/>
              </w:rPr>
              <w:t>部分</w:t>
            </w:r>
          </w:p>
        </w:tc>
        <w:tc>
          <w:tcPr>
            <w:tcW w:w="2250" w:type="dxa"/>
          </w:tcPr>
          <w:p w:rsidR="002F5C06" w:rsidRPr="00B62358" w:rsidRDefault="00882B29" w:rsidP="00696C1F">
            <w:pPr>
              <w:pStyle w:val="TableText1"/>
              <w:keepNext/>
              <w:keepLines/>
              <w:spacing w:before="120" w:after="60"/>
              <w:jc w:val="center"/>
              <w:rPr>
                <w:rFonts w:asciiTheme="minorHAnsi" w:eastAsiaTheme="minorEastAsia" w:hAnsiTheme="minorHAnsi"/>
                <w:szCs w:val="24"/>
                <w:lang w:val="en-US" w:eastAsia="zh-CN"/>
              </w:rPr>
            </w:pPr>
            <w:r w:rsidRPr="00882B29">
              <w:rPr>
                <w:rFonts w:ascii="SimSun" w:eastAsia="SimSun" w:hAnsi="SimSun" w:cs="SimSun" w:hint="eastAsia"/>
                <w:szCs w:val="24"/>
                <w:lang w:val="en-US" w:eastAsia="zh-CN"/>
              </w:rPr>
              <w:t>视作理事会标准审议工作的</w:t>
            </w:r>
            <w:r w:rsidR="00696C1F">
              <w:rPr>
                <w:rFonts w:ascii="SimSun" w:eastAsia="SimSun" w:hAnsi="SimSun" w:cs="SimSun" w:hint="eastAsia"/>
                <w:szCs w:val="24"/>
                <w:lang w:val="en-US" w:eastAsia="zh-CN"/>
              </w:rPr>
              <w:t>一</w:t>
            </w:r>
            <w:r w:rsidRPr="00882B29">
              <w:rPr>
                <w:rFonts w:ascii="SimSun" w:eastAsia="SimSun" w:hAnsi="SimSun" w:cs="SimSun" w:hint="eastAsia"/>
                <w:szCs w:val="24"/>
                <w:lang w:val="en-US" w:eastAsia="zh-CN"/>
              </w:rPr>
              <w:t>部分</w:t>
            </w:r>
          </w:p>
        </w:tc>
      </w:tr>
    </w:tbl>
    <w:p w:rsidR="002F5C06" w:rsidRDefault="002F5C06" w:rsidP="00F94028">
      <w:pPr>
        <w:pStyle w:val="Headingb"/>
        <w:rPr>
          <w:lang w:val="en-US" w:eastAsia="zh-CN"/>
        </w:rPr>
      </w:pPr>
      <w:r>
        <w:rPr>
          <w:rFonts w:hint="eastAsia"/>
          <w:lang w:val="en-US" w:eastAsia="zh-CN"/>
        </w:rPr>
        <w:t>有关互惠的意见：</w:t>
      </w:r>
    </w:p>
    <w:p w:rsidR="002F5C06" w:rsidRPr="00F441B1" w:rsidRDefault="002F5C06" w:rsidP="00F94028">
      <w:pPr>
        <w:ind w:firstLineChars="200" w:firstLine="480"/>
        <w:rPr>
          <w:lang w:eastAsia="zh-CN"/>
        </w:rPr>
      </w:pPr>
      <w:r w:rsidRPr="00F441B1">
        <w:rPr>
          <w:rFonts w:hint="eastAsia"/>
          <w:lang w:eastAsia="zh-CN"/>
        </w:rPr>
        <w:t>电信行业解决方案联盟（</w:t>
      </w:r>
      <w:r w:rsidRPr="00F441B1">
        <w:rPr>
          <w:lang w:eastAsia="zh-CN"/>
        </w:rPr>
        <w:t>ATIS</w:t>
      </w:r>
      <w:r w:rsidRPr="00F441B1">
        <w:rPr>
          <w:rFonts w:hint="eastAsia"/>
          <w:lang w:eastAsia="zh-CN"/>
        </w:rPr>
        <w:t>）是根据美国法律（经</w:t>
      </w:r>
      <w:r w:rsidRPr="00F441B1">
        <w:rPr>
          <w:lang w:eastAsia="zh-CN"/>
        </w:rPr>
        <w:t>ANSI</w:t>
      </w:r>
      <w:r w:rsidRPr="00F441B1">
        <w:rPr>
          <w:rFonts w:hint="eastAsia"/>
          <w:lang w:eastAsia="zh-CN"/>
        </w:rPr>
        <w:t>认证）成立的一家非赢利性组织，目前是</w:t>
      </w:r>
      <w:r w:rsidRPr="00F441B1">
        <w:rPr>
          <w:lang w:eastAsia="zh-CN"/>
        </w:rPr>
        <w:t>ITU-T</w:t>
      </w:r>
      <w:r w:rsidRPr="00F441B1">
        <w:rPr>
          <w:lang w:eastAsia="zh-CN"/>
        </w:rPr>
        <w:t>和</w:t>
      </w:r>
      <w:r w:rsidRPr="00F441B1">
        <w:rPr>
          <w:lang w:eastAsia="zh-CN"/>
        </w:rPr>
        <w:t>ITU-R</w:t>
      </w:r>
      <w:r w:rsidRPr="00F441B1">
        <w:rPr>
          <w:lang w:eastAsia="zh-CN"/>
        </w:rPr>
        <w:t>部门成员。该组织为</w:t>
      </w:r>
      <w:r w:rsidRPr="00F441B1">
        <w:rPr>
          <w:lang w:eastAsia="zh-CN"/>
        </w:rPr>
        <w:t>ICT</w:t>
      </w:r>
      <w:r w:rsidRPr="00F441B1">
        <w:rPr>
          <w:lang w:eastAsia="zh-CN"/>
        </w:rPr>
        <w:t>行业制定技术和运营标准以及解决方案。</w:t>
      </w:r>
      <w:r w:rsidRPr="00F441B1">
        <w:rPr>
          <w:lang w:eastAsia="zh-CN"/>
        </w:rPr>
        <w:t>ATIS</w:t>
      </w:r>
      <w:r w:rsidRPr="00F441B1">
        <w:rPr>
          <w:lang w:eastAsia="zh-CN"/>
        </w:rPr>
        <w:t>是</w:t>
      </w:r>
      <w:r w:rsidRPr="00F441B1">
        <w:rPr>
          <w:lang w:eastAsia="zh-CN"/>
        </w:rPr>
        <w:t>3GPP</w:t>
      </w:r>
      <w:r w:rsidRPr="00F441B1">
        <w:rPr>
          <w:lang w:eastAsia="zh-CN"/>
        </w:rPr>
        <w:t>的北美组织伙伴</w:t>
      </w:r>
      <w:r w:rsidRPr="00F441B1">
        <w:rPr>
          <w:rFonts w:hint="eastAsia"/>
          <w:lang w:eastAsia="zh-CN"/>
        </w:rPr>
        <w:t>，</w:t>
      </w:r>
      <w:r w:rsidRPr="00F441B1">
        <w:rPr>
          <w:lang w:eastAsia="zh-CN"/>
        </w:rPr>
        <w:t>是</w:t>
      </w:r>
      <w:r w:rsidRPr="00F441B1">
        <w:rPr>
          <w:lang w:eastAsia="zh-CN"/>
        </w:rPr>
        <w:t>oneM2M</w:t>
      </w:r>
      <w:r w:rsidRPr="00F441B1">
        <w:rPr>
          <w:lang w:eastAsia="zh-CN"/>
        </w:rPr>
        <w:t>的创始伙伴，国际电联无线电和电信部门</w:t>
      </w:r>
      <w:r w:rsidRPr="00F441B1">
        <w:rPr>
          <w:rFonts w:hint="eastAsia"/>
          <w:lang w:eastAsia="zh-CN"/>
        </w:rPr>
        <w:t>的</w:t>
      </w:r>
      <w:r w:rsidRPr="00F441B1">
        <w:rPr>
          <w:lang w:eastAsia="zh-CN"/>
        </w:rPr>
        <w:t>成员和美国主要参与方，</w:t>
      </w:r>
      <w:r w:rsidRPr="00F441B1">
        <w:rPr>
          <w:rFonts w:hint="eastAsia"/>
          <w:lang w:eastAsia="zh-CN"/>
        </w:rPr>
        <w:t>同时</w:t>
      </w:r>
      <w:r w:rsidRPr="00F441B1">
        <w:rPr>
          <w:lang w:eastAsia="zh-CN"/>
        </w:rPr>
        <w:t>也是</w:t>
      </w:r>
      <w:r w:rsidRPr="00F441B1">
        <w:rPr>
          <w:lang w:eastAsia="zh-CN"/>
        </w:rPr>
        <w:t>CITEL</w:t>
      </w:r>
      <w:r w:rsidRPr="00F441B1">
        <w:rPr>
          <w:lang w:eastAsia="zh-CN"/>
        </w:rPr>
        <w:t>的成员。</w:t>
      </w:r>
    </w:p>
    <w:p w:rsidR="002F5C06" w:rsidRPr="00F441B1" w:rsidRDefault="002F5C06" w:rsidP="00F94028">
      <w:pPr>
        <w:ind w:firstLineChars="200" w:firstLine="480"/>
        <w:rPr>
          <w:lang w:eastAsia="zh-CN"/>
        </w:rPr>
      </w:pPr>
      <w:r w:rsidRPr="00F441B1">
        <w:rPr>
          <w:rFonts w:hint="eastAsia"/>
          <w:lang w:eastAsia="zh-CN"/>
        </w:rPr>
        <w:t>该组织有</w:t>
      </w:r>
      <w:r w:rsidRPr="00F441B1">
        <w:rPr>
          <w:lang w:eastAsia="zh-CN"/>
        </w:rPr>
        <w:t>250</w:t>
      </w:r>
      <w:r w:rsidRPr="00F441B1">
        <w:rPr>
          <w:lang w:eastAsia="zh-CN"/>
        </w:rPr>
        <w:t>多个成员公司，其中包括无线和有线服务提供商、设备制造商、宽带提供商、软件开发商、消费电子产品公司、美国和加拿大的</w:t>
      </w:r>
      <w:r w:rsidRPr="00F441B1">
        <w:rPr>
          <w:rFonts w:hint="eastAsia"/>
          <w:lang w:eastAsia="zh-CN"/>
        </w:rPr>
        <w:t>公共</w:t>
      </w:r>
      <w:r w:rsidRPr="00F441B1">
        <w:rPr>
          <w:lang w:eastAsia="zh-CN"/>
        </w:rPr>
        <w:t>安全机构、数字权利管理公司以及互联网服务提供商。</w:t>
      </w:r>
    </w:p>
    <w:p w:rsidR="002F5C06" w:rsidRPr="00F441B1" w:rsidRDefault="002F5C06" w:rsidP="00F94028">
      <w:pPr>
        <w:ind w:firstLineChars="200" w:firstLine="480"/>
        <w:rPr>
          <w:lang w:eastAsia="zh-CN"/>
        </w:rPr>
      </w:pPr>
      <w:r w:rsidRPr="00F441B1">
        <w:rPr>
          <w:lang w:eastAsia="zh-CN"/>
        </w:rPr>
        <w:t>ATIS</w:t>
      </w:r>
      <w:r w:rsidRPr="00F441B1">
        <w:rPr>
          <w:lang w:eastAsia="zh-CN"/>
        </w:rPr>
        <w:t>的成员来自区域性和全球性公司，其中包括</w:t>
      </w:r>
      <w:r w:rsidRPr="00F441B1">
        <w:rPr>
          <w:lang w:eastAsia="zh-CN"/>
        </w:rPr>
        <w:t>ICT</w:t>
      </w:r>
      <w:r w:rsidRPr="00F441B1">
        <w:rPr>
          <w:lang w:eastAsia="zh-CN"/>
        </w:rPr>
        <w:t>行业的重要利益攸关方</w:t>
      </w:r>
      <w:r w:rsidRPr="00F441B1">
        <w:rPr>
          <w:lang w:eastAsia="zh-CN"/>
        </w:rPr>
        <w:t>–</w:t>
      </w:r>
      <w:r w:rsidRPr="00F441B1">
        <w:rPr>
          <w:rFonts w:hint="eastAsia"/>
          <w:lang w:eastAsia="zh-CN"/>
        </w:rPr>
        <w:t>无线和有线服务提供商、设备制造商、宽带提供商、软件开发商、消费电子产品公司、美国和加拿大的公共安全机构、数字权利管理公司以及互联网服务提供商。</w:t>
      </w:r>
    </w:p>
    <w:p w:rsidR="000A149F" w:rsidRDefault="002F5C06" w:rsidP="00F94028">
      <w:pPr>
        <w:ind w:firstLineChars="200" w:firstLine="480"/>
        <w:rPr>
          <w:lang w:eastAsia="zh-CN"/>
        </w:rPr>
      </w:pPr>
      <w:r w:rsidRPr="00F441B1">
        <w:rPr>
          <w:lang w:eastAsia="zh-CN"/>
        </w:rPr>
        <w:t>ATIS</w:t>
      </w:r>
      <w:r w:rsidRPr="00F441B1">
        <w:rPr>
          <w:lang w:eastAsia="zh-CN"/>
        </w:rPr>
        <w:t>目前是</w:t>
      </w:r>
      <w:r w:rsidRPr="00F441B1">
        <w:rPr>
          <w:lang w:eastAsia="zh-CN"/>
        </w:rPr>
        <w:t>ITU-R</w:t>
      </w:r>
      <w:r w:rsidRPr="00F441B1">
        <w:rPr>
          <w:lang w:eastAsia="zh-CN"/>
        </w:rPr>
        <w:t>和</w:t>
      </w:r>
      <w:r w:rsidRPr="00F441B1">
        <w:rPr>
          <w:lang w:eastAsia="zh-CN"/>
        </w:rPr>
        <w:t>ITU-T</w:t>
      </w:r>
      <w:r w:rsidRPr="00F441B1">
        <w:rPr>
          <w:lang w:eastAsia="zh-CN"/>
        </w:rPr>
        <w:t>的付费成员。</w:t>
      </w:r>
      <w:r w:rsidRPr="00F441B1">
        <w:rPr>
          <w:rFonts w:hint="eastAsia"/>
          <w:lang w:eastAsia="zh-CN"/>
        </w:rPr>
        <w:t>要求</w:t>
      </w:r>
      <w:r w:rsidRPr="00F441B1">
        <w:rPr>
          <w:lang w:eastAsia="zh-CN"/>
        </w:rPr>
        <w:t>改变现状成为免缴费成员</w:t>
      </w:r>
      <w:r w:rsidRPr="00F441B1">
        <w:rPr>
          <w:rFonts w:hint="eastAsia"/>
          <w:lang w:eastAsia="zh-CN"/>
        </w:rPr>
        <w:t>的</w:t>
      </w:r>
      <w:r w:rsidRPr="00F441B1">
        <w:rPr>
          <w:lang w:eastAsia="zh-CN"/>
        </w:rPr>
        <w:t>申请进行进一步研究</w:t>
      </w:r>
      <w:r w:rsidR="00696C1F">
        <w:rPr>
          <w:rFonts w:hint="eastAsia"/>
          <w:lang w:eastAsia="zh-CN"/>
        </w:rPr>
        <w:t>，</w:t>
      </w:r>
      <w:r w:rsidR="00696C1F">
        <w:rPr>
          <w:lang w:eastAsia="zh-CN"/>
        </w:rPr>
        <w:t>作为理事会审议标准工作的一部分</w:t>
      </w:r>
      <w:r w:rsidRPr="00F441B1">
        <w:rPr>
          <w:lang w:eastAsia="zh-CN"/>
        </w:rPr>
        <w:t>。</w:t>
      </w:r>
    </w:p>
    <w:p w:rsidR="000A149F" w:rsidRPr="000A149F" w:rsidRDefault="0091781E" w:rsidP="00F94028">
      <w:pPr>
        <w:tabs>
          <w:tab w:val="clear" w:pos="567"/>
          <w:tab w:val="clear" w:pos="1134"/>
          <w:tab w:val="clear" w:pos="1701"/>
          <w:tab w:val="clear" w:pos="2268"/>
          <w:tab w:val="clear" w:pos="2835"/>
        </w:tabs>
        <w:snapToGrid w:val="0"/>
        <w:spacing w:before="240" w:after="120"/>
        <w:jc w:val="both"/>
        <w:rPr>
          <w:rFonts w:asciiTheme="minorHAnsi" w:hAnsiTheme="minorHAnsi" w:cs="Calibri"/>
          <w:szCs w:val="24"/>
          <w:lang w:val="en-US"/>
        </w:rPr>
      </w:pPr>
      <w:r w:rsidRPr="007E546D">
        <w:rPr>
          <w:rFonts w:asciiTheme="minorHAnsi" w:hAnsiTheme="minorHAnsi" w:cs="Calibri"/>
          <w:szCs w:val="24"/>
          <w:lang w:val="en-US"/>
        </w:rPr>
        <w:t>4</w:t>
      </w:r>
      <w:r w:rsidRPr="000A149F">
        <w:rPr>
          <w:rFonts w:asciiTheme="minorHAnsi" w:hAnsiTheme="minorHAnsi" w:cs="Calibri"/>
          <w:szCs w:val="24"/>
          <w:lang w:val="en-US"/>
        </w:rPr>
        <w:t>.</w:t>
      </w:r>
      <w:r w:rsidR="000A149F" w:rsidRPr="000A149F">
        <w:rPr>
          <w:rFonts w:asciiTheme="minorHAnsi" w:hAnsiTheme="minorHAnsi" w:cs="Calibri"/>
          <w:szCs w:val="24"/>
          <w:lang w:val="en-US"/>
        </w:rPr>
        <w:t xml:space="preserve"> </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559"/>
        <w:gridCol w:w="2213"/>
        <w:gridCol w:w="2250"/>
      </w:tblGrid>
      <w:tr w:rsidR="000A149F" w:rsidRPr="00803E3D" w:rsidTr="005876B7">
        <w:trPr>
          <w:cantSplit/>
          <w:jc w:val="center"/>
        </w:trPr>
        <w:tc>
          <w:tcPr>
            <w:tcW w:w="3472" w:type="dxa"/>
          </w:tcPr>
          <w:p w:rsidR="000A149F" w:rsidRPr="00803E3D" w:rsidRDefault="000A149F" w:rsidP="00F94028">
            <w:pPr>
              <w:pStyle w:val="TableHead0"/>
              <w:rPr>
                <w:rFonts w:ascii="SimSun" w:eastAsia="SimSun" w:hAnsi="SimSun" w:cs="SimSun"/>
                <w:szCs w:val="24"/>
                <w:lang w:val="en-US" w:eastAsia="zh-CN"/>
              </w:rPr>
            </w:pPr>
            <w:r w:rsidRPr="00803E3D">
              <w:rPr>
                <w:rFonts w:ascii="SimSun" w:eastAsia="SimSun" w:hAnsi="SimSun" w:cs="SimSun" w:hint="eastAsia"/>
                <w:szCs w:val="24"/>
                <w:lang w:val="en-US" w:eastAsia="zh-CN"/>
              </w:rPr>
              <w:t>组织</w:t>
            </w:r>
          </w:p>
        </w:tc>
        <w:tc>
          <w:tcPr>
            <w:tcW w:w="1559" w:type="dxa"/>
          </w:tcPr>
          <w:p w:rsidR="000A149F" w:rsidRPr="00803E3D" w:rsidRDefault="000A149F" w:rsidP="00F94028">
            <w:pPr>
              <w:pStyle w:val="TableHead0"/>
              <w:rPr>
                <w:rFonts w:ascii="SimSun" w:eastAsia="SimSun" w:hAnsi="SimSun" w:cs="SimSun"/>
                <w:szCs w:val="24"/>
                <w:lang w:val="en-US" w:eastAsia="zh-CN"/>
              </w:rPr>
            </w:pPr>
            <w:r w:rsidRPr="00803E3D">
              <w:rPr>
                <w:rFonts w:ascii="SimSun" w:eastAsia="SimSun" w:hAnsi="SimSun" w:cs="SimSun" w:hint="eastAsia"/>
                <w:szCs w:val="24"/>
                <w:lang w:val="en-US" w:eastAsia="zh-CN"/>
              </w:rPr>
              <w:t>部门</w:t>
            </w:r>
          </w:p>
        </w:tc>
        <w:tc>
          <w:tcPr>
            <w:tcW w:w="2213" w:type="dxa"/>
          </w:tcPr>
          <w:p w:rsidR="000A149F" w:rsidRPr="00803E3D" w:rsidRDefault="000A149F" w:rsidP="00F94028">
            <w:pPr>
              <w:pStyle w:val="TableHead0"/>
              <w:rPr>
                <w:rFonts w:ascii="SimSun" w:eastAsia="SimSun" w:hAnsi="SimSun" w:cs="SimSun"/>
                <w:szCs w:val="24"/>
                <w:lang w:val="en-US" w:eastAsia="zh-CN"/>
              </w:rPr>
            </w:pPr>
            <w:r w:rsidRPr="00803E3D">
              <w:rPr>
                <w:rFonts w:ascii="SimSun" w:eastAsia="SimSun" w:hAnsi="SimSun" w:cs="SimSun" w:hint="eastAsia"/>
                <w:szCs w:val="24"/>
                <w:lang w:val="en-US" w:eastAsia="zh-CN"/>
              </w:rPr>
              <w:t>符合标准情况</w:t>
            </w:r>
          </w:p>
        </w:tc>
        <w:tc>
          <w:tcPr>
            <w:tcW w:w="2250" w:type="dxa"/>
          </w:tcPr>
          <w:p w:rsidR="000A149F" w:rsidRPr="00803E3D" w:rsidRDefault="000A149F" w:rsidP="00F94028">
            <w:pPr>
              <w:pStyle w:val="TableHead0"/>
              <w:rPr>
                <w:rFonts w:ascii="SimSun" w:eastAsia="SimSun" w:hAnsi="SimSun" w:cs="SimSun"/>
                <w:szCs w:val="24"/>
                <w:lang w:val="en-US" w:eastAsia="zh-CN"/>
              </w:rPr>
            </w:pPr>
            <w:r w:rsidRPr="00803E3D">
              <w:rPr>
                <w:rFonts w:ascii="SimSun" w:eastAsia="SimSun" w:hAnsi="SimSun" w:cs="SimSun" w:hint="eastAsia"/>
                <w:szCs w:val="24"/>
                <w:lang w:val="en-US" w:eastAsia="zh-CN"/>
              </w:rPr>
              <w:t>秘书长的建议</w:t>
            </w:r>
          </w:p>
        </w:tc>
      </w:tr>
      <w:tr w:rsidR="000A149F" w:rsidRPr="00160AA7" w:rsidTr="005876B7">
        <w:trPr>
          <w:cantSplit/>
          <w:jc w:val="center"/>
        </w:trPr>
        <w:tc>
          <w:tcPr>
            <w:tcW w:w="3472" w:type="dxa"/>
          </w:tcPr>
          <w:p w:rsidR="000A149F" w:rsidRPr="008F255A" w:rsidRDefault="000A149F" w:rsidP="00F94028">
            <w:pPr>
              <w:pStyle w:val="TableText1"/>
              <w:keepNext/>
              <w:keepLines/>
              <w:spacing w:before="120" w:after="60"/>
              <w:rPr>
                <w:rFonts w:asciiTheme="minorHAnsi" w:eastAsiaTheme="minorEastAsia" w:hAnsiTheme="minorHAnsi" w:cstheme="minorHAnsi"/>
                <w:b/>
                <w:iCs/>
                <w:szCs w:val="24"/>
                <w:lang w:val="en-US" w:eastAsia="zh-CN"/>
              </w:rPr>
            </w:pPr>
            <w:r>
              <w:rPr>
                <w:rFonts w:ascii="SimSun" w:eastAsia="SimSun" w:hAnsi="SimSun" w:cs="SimSun" w:hint="eastAsia"/>
                <w:b/>
                <w:iCs/>
                <w:szCs w:val="24"/>
                <w:lang w:val="en-US" w:eastAsia="zh-CN"/>
              </w:rPr>
              <w:t>中非国家经济共同体</w:t>
            </w:r>
            <w:r w:rsidRPr="00917235">
              <w:rPr>
                <w:rFonts w:ascii="SimSun" w:eastAsia="SimSun" w:hAnsi="SimSun" w:cs="SimSun" w:hint="eastAsia"/>
                <w:b/>
                <w:iCs/>
                <w:szCs w:val="24"/>
                <w:lang w:val="en-US" w:eastAsia="zh-CN"/>
              </w:rPr>
              <w:t>（</w:t>
            </w:r>
            <w:r w:rsidRPr="00D91BAB">
              <w:rPr>
                <w:rFonts w:asciiTheme="minorHAnsi" w:hAnsiTheme="minorHAnsi" w:cstheme="minorHAnsi"/>
                <w:b/>
                <w:iCs/>
                <w:szCs w:val="24"/>
                <w:lang w:val="en-US" w:eastAsia="zh-CN"/>
              </w:rPr>
              <w:t>ECCAS</w:t>
            </w:r>
            <w:r w:rsidRPr="00917235">
              <w:rPr>
                <w:rFonts w:ascii="SimSun" w:eastAsia="SimSun" w:hAnsi="SimSun" w:cs="SimSun" w:hint="eastAsia"/>
                <w:b/>
                <w:iCs/>
                <w:szCs w:val="24"/>
                <w:lang w:val="en-US" w:eastAsia="zh-CN"/>
              </w:rPr>
              <w:t>）</w:t>
            </w:r>
          </w:p>
        </w:tc>
        <w:tc>
          <w:tcPr>
            <w:tcW w:w="1559" w:type="dxa"/>
          </w:tcPr>
          <w:p w:rsidR="000A149F" w:rsidRPr="003B07FB" w:rsidRDefault="000A149F" w:rsidP="00F94028">
            <w:pPr>
              <w:pStyle w:val="TableText1"/>
              <w:keepNext/>
              <w:keepLines/>
              <w:spacing w:before="120" w:after="60"/>
              <w:jc w:val="center"/>
              <w:rPr>
                <w:rFonts w:asciiTheme="minorHAnsi" w:hAnsiTheme="minorHAnsi"/>
                <w:szCs w:val="24"/>
                <w:lang w:val="fr-CH" w:eastAsia="zh-CN"/>
              </w:rPr>
            </w:pPr>
            <w:r w:rsidRPr="00F60BBD">
              <w:rPr>
                <w:rFonts w:asciiTheme="minorHAnsi" w:hAnsiTheme="minorHAnsi"/>
                <w:szCs w:val="24"/>
                <w:lang w:val="fr-CH" w:eastAsia="zh-CN"/>
              </w:rPr>
              <w:t>ITU-R</w:t>
            </w:r>
            <w:r>
              <w:rPr>
                <w:rFonts w:asciiTheme="minorHAnsi" w:eastAsiaTheme="minorEastAsia" w:hAnsiTheme="minorHAnsi" w:hint="eastAsia"/>
                <w:szCs w:val="24"/>
                <w:lang w:val="fr-CH" w:eastAsia="zh-CN"/>
              </w:rPr>
              <w:br/>
            </w:r>
            <w:r w:rsidRPr="00F60BBD">
              <w:rPr>
                <w:rFonts w:asciiTheme="minorHAnsi" w:hAnsiTheme="minorHAnsi"/>
                <w:szCs w:val="24"/>
                <w:lang w:val="fr-CH" w:eastAsia="zh-CN"/>
              </w:rPr>
              <w:t>ITU-T</w:t>
            </w:r>
            <w:r>
              <w:rPr>
                <w:rFonts w:asciiTheme="minorHAnsi" w:eastAsiaTheme="minorEastAsia" w:hAnsiTheme="minorHAnsi" w:hint="eastAsia"/>
                <w:szCs w:val="24"/>
                <w:lang w:val="fr-CH" w:eastAsia="zh-CN"/>
              </w:rPr>
              <w:br/>
            </w:r>
            <w:r w:rsidRPr="00F60BBD">
              <w:rPr>
                <w:rFonts w:asciiTheme="minorHAnsi" w:hAnsiTheme="minorHAnsi"/>
                <w:szCs w:val="24"/>
                <w:lang w:val="fr-CH" w:eastAsia="zh-CN"/>
              </w:rPr>
              <w:t>ITU-D</w:t>
            </w:r>
          </w:p>
        </w:tc>
        <w:tc>
          <w:tcPr>
            <w:tcW w:w="2213" w:type="dxa"/>
          </w:tcPr>
          <w:p w:rsidR="000A149F" w:rsidRPr="00E074EE" w:rsidRDefault="000A149F" w:rsidP="00F94028">
            <w:pPr>
              <w:pStyle w:val="TableText1"/>
              <w:keepNext/>
              <w:keepLines/>
              <w:spacing w:before="120" w:after="60"/>
              <w:jc w:val="center"/>
              <w:rPr>
                <w:rFonts w:asciiTheme="minorHAnsi" w:hAnsiTheme="minorHAnsi"/>
                <w:szCs w:val="24"/>
                <w:lang w:val="fr-FR" w:eastAsia="zh-CN"/>
              </w:rPr>
            </w:pPr>
            <w:r>
              <w:rPr>
                <w:rFonts w:asciiTheme="minorHAnsi" w:eastAsiaTheme="minorEastAsia" w:hAnsiTheme="minorHAnsi" w:hint="eastAsia"/>
                <w:szCs w:val="24"/>
                <w:lang w:val="en-US" w:eastAsia="zh-CN"/>
              </w:rPr>
              <w:t>不符合</w:t>
            </w:r>
            <w:r>
              <w:rPr>
                <w:rFonts w:asciiTheme="minorHAnsi" w:eastAsiaTheme="minorEastAsia" w:hAnsiTheme="minorHAnsi"/>
                <w:szCs w:val="24"/>
                <w:lang w:val="en-US" w:eastAsia="zh-CN"/>
              </w:rPr>
              <w:br/>
            </w:r>
            <w:r>
              <w:rPr>
                <w:rFonts w:asciiTheme="minorHAnsi" w:eastAsiaTheme="minorEastAsia" w:hAnsiTheme="minorHAnsi" w:hint="eastAsia"/>
                <w:szCs w:val="24"/>
                <w:lang w:val="en-US" w:eastAsia="zh-CN"/>
              </w:rPr>
              <w:t>不符合</w:t>
            </w:r>
            <w:r>
              <w:rPr>
                <w:rFonts w:asciiTheme="minorHAnsi" w:eastAsiaTheme="minorEastAsia" w:hAnsiTheme="minorHAnsi"/>
                <w:szCs w:val="24"/>
                <w:lang w:val="en-US" w:eastAsia="zh-CN"/>
              </w:rPr>
              <w:br/>
            </w:r>
            <w:r>
              <w:rPr>
                <w:rFonts w:asciiTheme="minorHAnsi" w:eastAsiaTheme="minorEastAsia" w:hAnsiTheme="minorHAnsi" w:hint="eastAsia"/>
                <w:szCs w:val="24"/>
                <w:lang w:val="en-US" w:eastAsia="zh-CN"/>
              </w:rPr>
              <w:t>符合</w:t>
            </w:r>
          </w:p>
        </w:tc>
        <w:tc>
          <w:tcPr>
            <w:tcW w:w="2250" w:type="dxa"/>
          </w:tcPr>
          <w:p w:rsidR="000A149F" w:rsidRPr="00160AA7" w:rsidRDefault="000A149F" w:rsidP="00F94028">
            <w:pPr>
              <w:pStyle w:val="TableText1"/>
              <w:keepNext/>
              <w:keepLines/>
              <w:spacing w:before="120" w:after="60"/>
              <w:jc w:val="center"/>
              <w:rPr>
                <w:rFonts w:asciiTheme="minorHAnsi" w:hAnsiTheme="minorHAnsi"/>
                <w:szCs w:val="24"/>
                <w:lang w:val="en-US" w:eastAsia="zh-CN"/>
              </w:rPr>
            </w:pPr>
            <w:r>
              <w:rPr>
                <w:rFonts w:asciiTheme="minorHAnsi" w:eastAsiaTheme="minorEastAsia" w:hAnsiTheme="minorHAnsi" w:hint="eastAsia"/>
                <w:szCs w:val="24"/>
                <w:lang w:val="en-US" w:eastAsia="zh-CN"/>
              </w:rPr>
              <w:t>不符合</w:t>
            </w:r>
            <w:r>
              <w:rPr>
                <w:rFonts w:asciiTheme="minorHAnsi" w:eastAsiaTheme="minorEastAsia" w:hAnsiTheme="minorHAnsi"/>
                <w:szCs w:val="24"/>
                <w:lang w:val="en-US" w:eastAsia="zh-CN"/>
              </w:rPr>
              <w:br/>
            </w:r>
            <w:r>
              <w:rPr>
                <w:rFonts w:asciiTheme="minorHAnsi" w:eastAsiaTheme="minorEastAsia" w:hAnsiTheme="minorHAnsi" w:hint="eastAsia"/>
                <w:szCs w:val="24"/>
                <w:lang w:val="en-US" w:eastAsia="zh-CN"/>
              </w:rPr>
              <w:t>不符合</w:t>
            </w:r>
            <w:r>
              <w:rPr>
                <w:rFonts w:asciiTheme="minorHAnsi" w:eastAsiaTheme="minorEastAsia" w:hAnsiTheme="minorHAnsi"/>
                <w:szCs w:val="24"/>
                <w:lang w:val="en-US" w:eastAsia="zh-CN"/>
              </w:rPr>
              <w:br/>
            </w:r>
            <w:r>
              <w:rPr>
                <w:rFonts w:asciiTheme="minorHAnsi" w:eastAsiaTheme="minorEastAsia" w:hAnsiTheme="minorHAnsi" w:hint="eastAsia"/>
                <w:szCs w:val="24"/>
                <w:lang w:val="en-US" w:eastAsia="zh-CN"/>
              </w:rPr>
              <w:t>符合</w:t>
            </w:r>
          </w:p>
        </w:tc>
      </w:tr>
    </w:tbl>
    <w:p w:rsidR="000A149F" w:rsidRDefault="000A149F" w:rsidP="00F94028">
      <w:pPr>
        <w:pStyle w:val="Headingb"/>
        <w:rPr>
          <w:lang w:val="en-US" w:eastAsia="zh-CN"/>
        </w:rPr>
      </w:pPr>
      <w:r>
        <w:rPr>
          <w:rFonts w:hint="eastAsia"/>
          <w:lang w:val="en-US" w:eastAsia="zh-CN"/>
        </w:rPr>
        <w:t>有关互惠的意见：</w:t>
      </w:r>
    </w:p>
    <w:p w:rsidR="000A149F" w:rsidRPr="00F441B1" w:rsidRDefault="000A149F" w:rsidP="00696C1F">
      <w:pPr>
        <w:ind w:firstLineChars="200" w:firstLine="480"/>
        <w:rPr>
          <w:lang w:eastAsia="zh-CN"/>
        </w:rPr>
      </w:pPr>
      <w:r w:rsidRPr="00F441B1">
        <w:rPr>
          <w:rFonts w:hint="eastAsia"/>
          <w:lang w:eastAsia="zh-CN"/>
        </w:rPr>
        <w:t>中非国家经济共同体（</w:t>
      </w:r>
      <w:r w:rsidRPr="00F441B1">
        <w:rPr>
          <w:lang w:eastAsia="zh-CN"/>
        </w:rPr>
        <w:t>ECCAS</w:t>
      </w:r>
      <w:r w:rsidRPr="00F441B1">
        <w:rPr>
          <w:rFonts w:hint="eastAsia"/>
          <w:lang w:eastAsia="zh-CN"/>
        </w:rPr>
        <w:t>）是一个为促进中非区域性经济合作而成立的多国经济共同体。该组织“旨在通过和谐合作，实现集体自治，提高人民生活水平并维持经济稳定”。</w:t>
      </w:r>
    </w:p>
    <w:p w:rsidR="000A149F" w:rsidRPr="00F441B1" w:rsidRDefault="000A149F" w:rsidP="00696C1F">
      <w:pPr>
        <w:ind w:firstLineChars="200" w:firstLine="480"/>
        <w:rPr>
          <w:lang w:eastAsia="zh-CN"/>
        </w:rPr>
      </w:pPr>
      <w:r w:rsidRPr="00F441B1">
        <w:rPr>
          <w:lang w:eastAsia="zh-CN"/>
        </w:rPr>
        <w:t>ECCAS</w:t>
      </w:r>
      <w:r w:rsidRPr="00F441B1">
        <w:rPr>
          <w:lang w:eastAsia="zh-CN"/>
        </w:rPr>
        <w:t>在电信</w:t>
      </w:r>
      <w:r w:rsidRPr="00F441B1">
        <w:rPr>
          <w:lang w:eastAsia="zh-CN"/>
        </w:rPr>
        <w:t>/ICT</w:t>
      </w:r>
      <w:r w:rsidRPr="00F441B1">
        <w:rPr>
          <w:lang w:eastAsia="zh-CN"/>
        </w:rPr>
        <w:t>领域的使命载于《</w:t>
      </w:r>
      <w:r w:rsidRPr="00F441B1">
        <w:rPr>
          <w:rFonts w:hint="eastAsia"/>
          <w:lang w:eastAsia="zh-CN"/>
        </w:rPr>
        <w:t>中非国家经济共同体成立条约</w:t>
      </w:r>
      <w:r w:rsidRPr="00F441B1">
        <w:rPr>
          <w:lang w:eastAsia="zh-CN"/>
        </w:rPr>
        <w:t>》</w:t>
      </w:r>
      <w:r w:rsidRPr="00F441B1">
        <w:rPr>
          <w:rFonts w:hint="eastAsia"/>
          <w:lang w:eastAsia="zh-CN"/>
        </w:rPr>
        <w:t>第</w:t>
      </w:r>
      <w:r w:rsidRPr="00F441B1">
        <w:rPr>
          <w:lang w:eastAsia="zh-CN"/>
        </w:rPr>
        <w:t>45</w:t>
      </w:r>
      <w:r w:rsidRPr="00F441B1">
        <w:rPr>
          <w:rFonts w:hint="eastAsia"/>
          <w:lang w:eastAsia="zh-CN"/>
        </w:rPr>
        <w:t>、</w:t>
      </w:r>
      <w:r w:rsidRPr="00F441B1">
        <w:rPr>
          <w:lang w:eastAsia="zh-CN"/>
        </w:rPr>
        <w:t>46</w:t>
      </w:r>
      <w:r w:rsidRPr="00F441B1">
        <w:rPr>
          <w:rFonts w:hint="eastAsia"/>
          <w:lang w:eastAsia="zh-CN"/>
        </w:rPr>
        <w:t>、</w:t>
      </w:r>
      <w:r w:rsidRPr="00F441B1">
        <w:rPr>
          <w:lang w:eastAsia="zh-CN"/>
        </w:rPr>
        <w:t>47</w:t>
      </w:r>
      <w:r w:rsidRPr="00F441B1">
        <w:rPr>
          <w:rFonts w:hint="eastAsia"/>
          <w:lang w:eastAsia="zh-CN"/>
        </w:rPr>
        <w:t>、</w:t>
      </w:r>
      <w:r w:rsidRPr="00F441B1">
        <w:rPr>
          <w:lang w:eastAsia="zh-CN"/>
        </w:rPr>
        <w:t>48</w:t>
      </w:r>
      <w:r w:rsidRPr="00F441B1">
        <w:rPr>
          <w:rFonts w:hint="eastAsia"/>
          <w:lang w:eastAsia="zh-CN"/>
        </w:rPr>
        <w:t>、</w:t>
      </w:r>
      <w:r w:rsidRPr="00F441B1">
        <w:rPr>
          <w:lang w:eastAsia="zh-CN"/>
        </w:rPr>
        <w:t>49</w:t>
      </w:r>
      <w:r w:rsidRPr="00F441B1">
        <w:rPr>
          <w:lang w:eastAsia="zh-CN"/>
        </w:rPr>
        <w:t>和</w:t>
      </w:r>
      <w:r w:rsidRPr="00F441B1">
        <w:rPr>
          <w:lang w:eastAsia="zh-CN"/>
        </w:rPr>
        <w:t>50</w:t>
      </w:r>
      <w:r w:rsidRPr="00F441B1">
        <w:rPr>
          <w:lang w:eastAsia="zh-CN"/>
        </w:rPr>
        <w:t>条。</w:t>
      </w:r>
    </w:p>
    <w:p w:rsidR="000A149F" w:rsidRPr="00F441B1" w:rsidRDefault="000A149F" w:rsidP="00696C1F">
      <w:pPr>
        <w:ind w:firstLineChars="200" w:firstLine="480"/>
        <w:rPr>
          <w:lang w:eastAsia="zh-CN"/>
        </w:rPr>
      </w:pPr>
      <w:r w:rsidRPr="00F441B1">
        <w:rPr>
          <w:rFonts w:hint="eastAsia"/>
          <w:lang w:eastAsia="zh-CN"/>
        </w:rPr>
        <w:t>在发展和实施中非国家经济共同体电信</w:t>
      </w:r>
      <w:r w:rsidRPr="00F441B1">
        <w:rPr>
          <w:lang w:eastAsia="zh-CN"/>
        </w:rPr>
        <w:t>/ICT</w:t>
      </w:r>
      <w:r w:rsidRPr="00F441B1">
        <w:rPr>
          <w:lang w:eastAsia="zh-CN"/>
        </w:rPr>
        <w:t>行业各种活动方面，国际电联是</w:t>
      </w:r>
      <w:r w:rsidRPr="00F441B1">
        <w:rPr>
          <w:lang w:eastAsia="zh-CN"/>
        </w:rPr>
        <w:t>ECCAS</w:t>
      </w:r>
      <w:r w:rsidRPr="00F441B1">
        <w:rPr>
          <w:lang w:eastAsia="zh-CN"/>
        </w:rPr>
        <w:t>的战略伙伴。国际电联在许多活动方面向</w:t>
      </w:r>
      <w:r w:rsidRPr="00F441B1">
        <w:rPr>
          <w:lang w:eastAsia="zh-CN"/>
        </w:rPr>
        <w:t>ECCAS</w:t>
      </w:r>
      <w:r w:rsidRPr="00F441B1">
        <w:rPr>
          <w:lang w:eastAsia="zh-CN"/>
        </w:rPr>
        <w:t>提供支持，其中包括协调国家监管工作，以便制定</w:t>
      </w:r>
      <w:r w:rsidRPr="00F441B1">
        <w:rPr>
          <w:rFonts w:hint="eastAsia"/>
          <w:lang w:eastAsia="zh-CN"/>
        </w:rPr>
        <w:t>电信</w:t>
      </w:r>
      <w:r w:rsidRPr="00F441B1">
        <w:rPr>
          <w:lang w:eastAsia="zh-CN"/>
        </w:rPr>
        <w:t>/ICT</w:t>
      </w:r>
      <w:r w:rsidRPr="00F441B1">
        <w:rPr>
          <w:rFonts w:hint="eastAsia"/>
          <w:lang w:eastAsia="zh-CN"/>
        </w:rPr>
        <w:t>示范</w:t>
      </w:r>
      <w:r w:rsidRPr="00F441B1">
        <w:rPr>
          <w:lang w:eastAsia="zh-CN"/>
        </w:rPr>
        <w:t>法律草案</w:t>
      </w:r>
      <w:r w:rsidRPr="00F441B1">
        <w:rPr>
          <w:rFonts w:hint="eastAsia"/>
          <w:lang w:eastAsia="zh-CN"/>
        </w:rPr>
        <w:t>，由共同体各机构开展的网络安全活动，有关中非国家经济共同体漫游业务的技术和商业研究，以及边境地区频率安全管理的考虑，等等。</w:t>
      </w:r>
    </w:p>
    <w:p w:rsidR="000A149F" w:rsidRPr="00F441B1" w:rsidRDefault="000A149F" w:rsidP="00696C1F">
      <w:pPr>
        <w:ind w:firstLineChars="200" w:firstLine="480"/>
        <w:rPr>
          <w:lang w:eastAsia="zh-CN"/>
        </w:rPr>
      </w:pPr>
      <w:r w:rsidRPr="00F441B1">
        <w:rPr>
          <w:lang w:eastAsia="zh-CN"/>
        </w:rPr>
        <w:lastRenderedPageBreak/>
        <w:t>ECCAS</w:t>
      </w:r>
      <w:r w:rsidRPr="00F441B1">
        <w:rPr>
          <w:lang w:eastAsia="zh-CN"/>
        </w:rPr>
        <w:t>是国际电联在中非区域开展发展活动的伙伴。例如，</w:t>
      </w:r>
      <w:r w:rsidRPr="00F441B1">
        <w:rPr>
          <w:lang w:eastAsia="zh-CN"/>
        </w:rPr>
        <w:t>ECCAS</w:t>
      </w:r>
      <w:r w:rsidRPr="00F441B1">
        <w:rPr>
          <w:lang w:eastAsia="zh-CN"/>
        </w:rPr>
        <w:t>秘书处在实施</w:t>
      </w:r>
      <w:r w:rsidRPr="00F441B1">
        <w:rPr>
          <w:lang w:eastAsia="zh-CN"/>
        </w:rPr>
        <w:t>HIPSSA</w:t>
      </w:r>
      <w:r w:rsidRPr="00F441B1">
        <w:rPr>
          <w:lang w:eastAsia="zh-CN"/>
        </w:rPr>
        <w:t>项目</w:t>
      </w:r>
      <w:r w:rsidRPr="00F441B1">
        <w:rPr>
          <w:rFonts w:hint="eastAsia"/>
          <w:lang w:eastAsia="zh-CN"/>
        </w:rPr>
        <w:t>期</w:t>
      </w:r>
      <w:r w:rsidRPr="00F441B1">
        <w:rPr>
          <w:lang w:eastAsia="zh-CN"/>
        </w:rPr>
        <w:t>间就是中非国家的联系</w:t>
      </w:r>
      <w:r w:rsidRPr="00F441B1">
        <w:rPr>
          <w:rFonts w:hint="eastAsia"/>
          <w:lang w:eastAsia="zh-CN"/>
        </w:rPr>
        <w:t>方。</w:t>
      </w:r>
    </w:p>
    <w:p w:rsidR="000A149F" w:rsidRPr="00F441B1" w:rsidRDefault="000A149F" w:rsidP="00696C1F">
      <w:pPr>
        <w:ind w:firstLineChars="200" w:firstLine="480"/>
        <w:rPr>
          <w:lang w:eastAsia="zh-CN"/>
        </w:rPr>
      </w:pPr>
      <w:r w:rsidRPr="00F441B1">
        <w:rPr>
          <w:lang w:eastAsia="zh-CN"/>
        </w:rPr>
        <w:t>ECCAS</w:t>
      </w:r>
      <w:r w:rsidRPr="00F441B1">
        <w:rPr>
          <w:lang w:eastAsia="zh-CN"/>
        </w:rPr>
        <w:t>所有层面的会议均欢迎</w:t>
      </w:r>
      <w:r w:rsidRPr="00F441B1">
        <w:rPr>
          <w:rFonts w:hint="eastAsia"/>
          <w:lang w:eastAsia="zh-CN"/>
        </w:rPr>
        <w:t>国际电联参加，无论是国家首脑会议，还是部长级会议或是技术会议。国际电联可以免费获取所有与电信</w:t>
      </w:r>
      <w:r w:rsidRPr="00F441B1">
        <w:rPr>
          <w:lang w:eastAsia="zh-CN"/>
        </w:rPr>
        <w:t>/ICT</w:t>
      </w:r>
      <w:r w:rsidRPr="00F441B1">
        <w:rPr>
          <w:lang w:eastAsia="zh-CN"/>
        </w:rPr>
        <w:t>相关的文件。</w:t>
      </w:r>
    </w:p>
    <w:p w:rsidR="000A149F" w:rsidRDefault="000A149F" w:rsidP="00696C1F">
      <w:pPr>
        <w:ind w:firstLineChars="200" w:firstLine="480"/>
        <w:rPr>
          <w:szCs w:val="24"/>
          <w:lang w:val="en-US" w:eastAsia="zh-CN"/>
        </w:rPr>
      </w:pPr>
      <w:r>
        <w:rPr>
          <w:rFonts w:hint="eastAsia"/>
          <w:lang w:eastAsia="zh-CN"/>
        </w:rPr>
        <w:t>该组织的</w:t>
      </w:r>
      <w:r w:rsidRPr="00F441B1">
        <w:rPr>
          <w:rFonts w:hint="eastAsia"/>
          <w:lang w:eastAsia="zh-CN"/>
        </w:rPr>
        <w:t>协作</w:t>
      </w:r>
      <w:r>
        <w:rPr>
          <w:rFonts w:hint="eastAsia"/>
          <w:lang w:eastAsia="zh-CN"/>
        </w:rPr>
        <w:t>重点一直与</w:t>
      </w:r>
      <w:r>
        <w:rPr>
          <w:lang w:eastAsia="zh-CN"/>
        </w:rPr>
        <w:t>ITU-D</w:t>
      </w:r>
      <w:r>
        <w:rPr>
          <w:lang w:eastAsia="zh-CN"/>
        </w:rPr>
        <w:t>的工作相关。在</w:t>
      </w:r>
      <w:r>
        <w:rPr>
          <w:lang w:eastAsia="zh-CN"/>
        </w:rPr>
        <w:t>ITU-R</w:t>
      </w:r>
      <w:r>
        <w:rPr>
          <w:lang w:eastAsia="zh-CN"/>
        </w:rPr>
        <w:t>或</w:t>
      </w:r>
      <w:r>
        <w:rPr>
          <w:lang w:eastAsia="zh-CN"/>
        </w:rPr>
        <w:t>ITU-T</w:t>
      </w:r>
      <w:r>
        <w:rPr>
          <w:lang w:eastAsia="zh-CN"/>
        </w:rPr>
        <w:t>的范围内没有开展过活动。</w:t>
      </w:r>
    </w:p>
    <w:p w:rsidR="000A149F" w:rsidRPr="000A149F" w:rsidRDefault="0091781E" w:rsidP="00F94028">
      <w:pPr>
        <w:tabs>
          <w:tab w:val="clear" w:pos="567"/>
          <w:tab w:val="clear" w:pos="1134"/>
          <w:tab w:val="clear" w:pos="1701"/>
          <w:tab w:val="clear" w:pos="2268"/>
          <w:tab w:val="clear" w:pos="2835"/>
        </w:tabs>
        <w:snapToGrid w:val="0"/>
        <w:spacing w:before="240" w:after="120"/>
        <w:jc w:val="both"/>
        <w:rPr>
          <w:rFonts w:asciiTheme="minorHAnsi" w:hAnsiTheme="minorHAnsi" w:cs="Calibri"/>
          <w:szCs w:val="24"/>
          <w:lang w:val="en-US"/>
        </w:rPr>
      </w:pPr>
      <w:r w:rsidRPr="000A149F">
        <w:rPr>
          <w:rFonts w:asciiTheme="minorHAnsi" w:hAnsiTheme="minorHAnsi" w:cs="Calibri"/>
          <w:szCs w:val="24"/>
          <w:lang w:val="en-US"/>
        </w:rPr>
        <w:t>5.</w:t>
      </w:r>
      <w:r w:rsidR="000A149F" w:rsidRPr="000A149F">
        <w:rPr>
          <w:rFonts w:asciiTheme="minorHAnsi" w:hAnsiTheme="minorHAnsi" w:cs="Calibri"/>
          <w:szCs w:val="24"/>
          <w:lang w:val="en-US"/>
        </w:rPr>
        <w:t xml:space="preserve"> </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559"/>
        <w:gridCol w:w="2213"/>
        <w:gridCol w:w="2250"/>
      </w:tblGrid>
      <w:tr w:rsidR="000A149F" w:rsidRPr="00F60BBD" w:rsidTr="005876B7">
        <w:trPr>
          <w:cantSplit/>
          <w:jc w:val="center"/>
        </w:trPr>
        <w:tc>
          <w:tcPr>
            <w:tcW w:w="3472" w:type="dxa"/>
          </w:tcPr>
          <w:p w:rsidR="000A149F" w:rsidRPr="00F60BBD" w:rsidRDefault="000A149F" w:rsidP="00F94028">
            <w:pPr>
              <w:pStyle w:val="TableHead0"/>
              <w:rPr>
                <w:rFonts w:eastAsiaTheme="minorEastAsia"/>
                <w:szCs w:val="24"/>
                <w:lang w:val="en-US" w:eastAsia="zh-CN"/>
              </w:rPr>
            </w:pPr>
            <w:r w:rsidRPr="00F60BBD">
              <w:rPr>
                <w:rFonts w:eastAsiaTheme="minorEastAsia" w:hint="eastAsia"/>
                <w:szCs w:val="24"/>
                <w:lang w:val="en-US" w:eastAsia="zh-CN"/>
              </w:rPr>
              <w:t>组织</w:t>
            </w:r>
          </w:p>
        </w:tc>
        <w:tc>
          <w:tcPr>
            <w:tcW w:w="1559" w:type="dxa"/>
          </w:tcPr>
          <w:p w:rsidR="000A149F" w:rsidRPr="00F60BBD" w:rsidRDefault="000A149F" w:rsidP="00F94028">
            <w:pPr>
              <w:pStyle w:val="TableHead0"/>
              <w:rPr>
                <w:rFonts w:eastAsiaTheme="minorEastAsia"/>
                <w:szCs w:val="24"/>
                <w:lang w:val="en-US" w:eastAsia="zh-CN"/>
              </w:rPr>
            </w:pPr>
            <w:r w:rsidRPr="00F60BBD">
              <w:rPr>
                <w:rFonts w:eastAsiaTheme="minorEastAsia" w:hint="eastAsia"/>
                <w:szCs w:val="24"/>
                <w:lang w:val="en-US" w:eastAsia="zh-CN"/>
              </w:rPr>
              <w:t>部门</w:t>
            </w:r>
          </w:p>
        </w:tc>
        <w:tc>
          <w:tcPr>
            <w:tcW w:w="2213" w:type="dxa"/>
          </w:tcPr>
          <w:p w:rsidR="000A149F" w:rsidRPr="00F60BBD" w:rsidRDefault="000A149F" w:rsidP="00F94028">
            <w:pPr>
              <w:pStyle w:val="TableHead0"/>
              <w:rPr>
                <w:szCs w:val="24"/>
                <w:lang w:val="en-US"/>
              </w:rPr>
            </w:pPr>
            <w:r w:rsidRPr="00F60BBD">
              <w:rPr>
                <w:rFonts w:ascii="SimSun" w:eastAsia="SimSun" w:hAnsi="SimSun" w:cs="SimSun" w:hint="eastAsia"/>
                <w:szCs w:val="24"/>
                <w:lang w:val="en-US" w:eastAsia="zh-CN"/>
              </w:rPr>
              <w:t>符合标准情况</w:t>
            </w:r>
          </w:p>
        </w:tc>
        <w:tc>
          <w:tcPr>
            <w:tcW w:w="2250" w:type="dxa"/>
          </w:tcPr>
          <w:p w:rsidR="000A149F" w:rsidRPr="00F60BBD" w:rsidRDefault="000A149F" w:rsidP="00F94028">
            <w:pPr>
              <w:pStyle w:val="TableHead0"/>
              <w:rPr>
                <w:szCs w:val="24"/>
                <w:lang w:val="en-US"/>
              </w:rPr>
            </w:pPr>
            <w:r w:rsidRPr="00F60BBD">
              <w:rPr>
                <w:rFonts w:ascii="SimSun" w:eastAsia="SimSun" w:hAnsi="SimSun" w:cs="SimSun" w:hint="eastAsia"/>
                <w:szCs w:val="24"/>
                <w:lang w:val="en-US" w:eastAsia="zh-CN"/>
              </w:rPr>
              <w:t>秘书长的建议</w:t>
            </w:r>
          </w:p>
        </w:tc>
      </w:tr>
      <w:tr w:rsidR="000A149F" w:rsidRPr="00F60BBD" w:rsidTr="005876B7">
        <w:trPr>
          <w:cantSplit/>
          <w:jc w:val="center"/>
        </w:trPr>
        <w:tc>
          <w:tcPr>
            <w:tcW w:w="3472" w:type="dxa"/>
            <w:vAlign w:val="center"/>
          </w:tcPr>
          <w:p w:rsidR="000A149F" w:rsidRPr="00F60BBD" w:rsidRDefault="000A149F" w:rsidP="00F94028">
            <w:pPr>
              <w:pStyle w:val="TableTextLatinBodyCalibri"/>
              <w:spacing w:before="120" w:after="120"/>
              <w:rPr>
                <w:b/>
                <w:bCs/>
                <w:sz w:val="24"/>
                <w:szCs w:val="24"/>
                <w:lang w:eastAsia="zh-CN"/>
              </w:rPr>
            </w:pPr>
            <w:r w:rsidRPr="00D91BAB">
              <w:rPr>
                <w:rFonts w:hint="eastAsia"/>
                <w:b/>
                <w:bCs/>
                <w:sz w:val="24"/>
                <w:szCs w:val="24"/>
                <w:lang w:eastAsia="zh-CN"/>
              </w:rPr>
              <w:t>国际打击网络威胁多边伙伴关系</w:t>
            </w:r>
            <w:r w:rsidRPr="00F60BBD">
              <w:rPr>
                <w:rFonts w:hint="eastAsia"/>
                <w:b/>
                <w:bCs/>
                <w:sz w:val="24"/>
                <w:szCs w:val="24"/>
                <w:lang w:eastAsia="zh-CN"/>
              </w:rPr>
              <w:t>（</w:t>
            </w:r>
            <w:r>
              <w:rPr>
                <w:rFonts w:asciiTheme="minorHAnsi" w:hAnsiTheme="minorHAnsi" w:cstheme="minorHAnsi"/>
                <w:b/>
                <w:iCs/>
                <w:szCs w:val="24"/>
                <w:lang w:val="en-US" w:eastAsia="zh-CN"/>
              </w:rPr>
              <w:t>IMPACT</w:t>
            </w:r>
            <w:r w:rsidRPr="00F60BBD">
              <w:rPr>
                <w:rFonts w:hint="eastAsia"/>
                <w:b/>
                <w:bCs/>
                <w:sz w:val="24"/>
                <w:szCs w:val="24"/>
                <w:lang w:eastAsia="zh-CN"/>
              </w:rPr>
              <w:t>）</w:t>
            </w:r>
          </w:p>
        </w:tc>
        <w:tc>
          <w:tcPr>
            <w:tcW w:w="1559" w:type="dxa"/>
            <w:vAlign w:val="center"/>
          </w:tcPr>
          <w:p w:rsidR="000A149F" w:rsidRPr="00F60BBD" w:rsidRDefault="000A149F" w:rsidP="00F94028">
            <w:pPr>
              <w:pStyle w:val="TableTextLatinBodyCalibri"/>
              <w:spacing w:before="120" w:after="120"/>
              <w:jc w:val="center"/>
              <w:rPr>
                <w:sz w:val="24"/>
                <w:szCs w:val="24"/>
                <w:lang w:val="fr-CH" w:eastAsia="zh-CN"/>
              </w:rPr>
            </w:pPr>
            <w:r w:rsidRPr="00560B21">
              <w:rPr>
                <w:sz w:val="24"/>
                <w:szCs w:val="24"/>
                <w:lang w:val="fr-CH"/>
              </w:rPr>
              <w:t>ITU-</w:t>
            </w:r>
            <w:r>
              <w:rPr>
                <w:rFonts w:hint="eastAsia"/>
                <w:sz w:val="24"/>
                <w:szCs w:val="24"/>
                <w:lang w:val="fr-CH" w:eastAsia="zh-CN"/>
              </w:rPr>
              <w:t>T</w:t>
            </w:r>
          </w:p>
        </w:tc>
        <w:tc>
          <w:tcPr>
            <w:tcW w:w="2213" w:type="dxa"/>
            <w:vAlign w:val="center"/>
          </w:tcPr>
          <w:p w:rsidR="000A149F" w:rsidRPr="00F60BBD" w:rsidRDefault="000A149F" w:rsidP="00F94028">
            <w:pPr>
              <w:pStyle w:val="TableTextLatinBodyCalibri"/>
              <w:spacing w:before="120" w:after="120"/>
              <w:jc w:val="center"/>
              <w:rPr>
                <w:sz w:val="24"/>
                <w:szCs w:val="24"/>
                <w:lang w:val="fr-CH" w:eastAsia="zh-CN"/>
              </w:rPr>
            </w:pPr>
            <w:r w:rsidRPr="00F60BBD">
              <w:rPr>
                <w:rFonts w:hint="eastAsia"/>
                <w:sz w:val="24"/>
                <w:szCs w:val="24"/>
                <w:lang w:val="fr-CH" w:eastAsia="zh-CN"/>
              </w:rPr>
              <w:t>符合</w:t>
            </w:r>
          </w:p>
        </w:tc>
        <w:tc>
          <w:tcPr>
            <w:tcW w:w="2250" w:type="dxa"/>
            <w:vAlign w:val="center"/>
          </w:tcPr>
          <w:p w:rsidR="000A149F" w:rsidRPr="00F60BBD" w:rsidRDefault="000A149F" w:rsidP="00F94028">
            <w:pPr>
              <w:pStyle w:val="TableTextLatinBodyCalibri"/>
              <w:spacing w:before="120" w:after="120"/>
              <w:jc w:val="center"/>
              <w:rPr>
                <w:sz w:val="24"/>
                <w:szCs w:val="24"/>
                <w:lang w:val="fr-CH" w:eastAsia="zh-CN"/>
              </w:rPr>
            </w:pPr>
            <w:r w:rsidRPr="00F60BBD">
              <w:rPr>
                <w:rFonts w:hint="eastAsia"/>
                <w:sz w:val="24"/>
                <w:szCs w:val="24"/>
                <w:lang w:val="fr-CH" w:eastAsia="zh-CN"/>
              </w:rPr>
              <w:t>符合</w:t>
            </w:r>
          </w:p>
        </w:tc>
      </w:tr>
    </w:tbl>
    <w:p w:rsidR="000A149F" w:rsidRDefault="000A149F" w:rsidP="00F94028">
      <w:pPr>
        <w:pStyle w:val="Headingb"/>
        <w:rPr>
          <w:lang w:val="en-US" w:eastAsia="zh-CN"/>
        </w:rPr>
      </w:pPr>
      <w:r>
        <w:rPr>
          <w:rFonts w:hint="eastAsia"/>
          <w:lang w:val="en-US" w:eastAsia="zh-CN"/>
        </w:rPr>
        <w:t>有关互惠的意见：</w:t>
      </w:r>
    </w:p>
    <w:p w:rsidR="000A149F" w:rsidRPr="00F441B1" w:rsidRDefault="000A149F" w:rsidP="00F94028">
      <w:pPr>
        <w:ind w:firstLineChars="200" w:firstLine="480"/>
        <w:rPr>
          <w:lang w:eastAsia="zh-CN"/>
        </w:rPr>
      </w:pPr>
      <w:r w:rsidRPr="00F441B1">
        <w:rPr>
          <w:rFonts w:hint="eastAsia"/>
          <w:lang w:eastAsia="zh-CN"/>
        </w:rPr>
        <w:t>国际打击网络威胁多边伙伴关系（</w:t>
      </w:r>
      <w:r w:rsidRPr="00F441B1">
        <w:rPr>
          <w:lang w:eastAsia="zh-CN"/>
        </w:rPr>
        <w:t>IMPACT</w:t>
      </w:r>
      <w:r w:rsidRPr="00F441B1">
        <w:rPr>
          <w:rFonts w:hint="eastAsia"/>
          <w:lang w:eastAsia="zh-CN"/>
        </w:rPr>
        <w:t>）是一个附属于联合国的网络安全联盟。自</w:t>
      </w:r>
      <w:r w:rsidRPr="00F441B1">
        <w:rPr>
          <w:rFonts w:hint="eastAsia"/>
          <w:lang w:eastAsia="zh-CN"/>
        </w:rPr>
        <w:t>2011</w:t>
      </w:r>
      <w:r w:rsidRPr="00F441B1">
        <w:rPr>
          <w:rFonts w:hint="eastAsia"/>
          <w:lang w:eastAsia="zh-CN"/>
        </w:rPr>
        <w:t>年以来，</w:t>
      </w:r>
      <w:r w:rsidRPr="00F441B1">
        <w:rPr>
          <w:lang w:eastAsia="zh-CN"/>
        </w:rPr>
        <w:t>IMPACT</w:t>
      </w:r>
      <w:r w:rsidRPr="00F441B1">
        <w:rPr>
          <w:lang w:eastAsia="zh-CN"/>
        </w:rPr>
        <w:t>在支持国际电联网络安全职责方面发挥了关键作用，并在</w:t>
      </w:r>
      <w:r w:rsidRPr="00F441B1">
        <w:rPr>
          <w:lang w:eastAsia="zh-CN"/>
        </w:rPr>
        <w:t>ICT</w:t>
      </w:r>
      <w:r w:rsidRPr="00F441B1">
        <w:rPr>
          <w:lang w:eastAsia="zh-CN"/>
        </w:rPr>
        <w:t>标准化领域开展了各种活动。</w:t>
      </w:r>
    </w:p>
    <w:p w:rsidR="000A149F" w:rsidRPr="00F441B1" w:rsidRDefault="000A149F" w:rsidP="00F94028">
      <w:pPr>
        <w:ind w:firstLineChars="200" w:firstLine="480"/>
        <w:rPr>
          <w:lang w:eastAsia="zh-CN"/>
        </w:rPr>
      </w:pPr>
      <w:r w:rsidRPr="00F441B1">
        <w:rPr>
          <w:rFonts w:hint="eastAsia"/>
          <w:lang w:eastAsia="zh-CN"/>
        </w:rPr>
        <w:t>国际电联</w:t>
      </w:r>
      <w:r w:rsidRPr="00F441B1">
        <w:rPr>
          <w:lang w:eastAsia="zh-CN"/>
        </w:rPr>
        <w:t>193</w:t>
      </w:r>
      <w:r w:rsidRPr="00F441B1">
        <w:rPr>
          <w:rFonts w:hint="eastAsia"/>
          <w:lang w:eastAsia="zh-CN"/>
        </w:rPr>
        <w:t>个</w:t>
      </w:r>
      <w:r w:rsidRPr="00F441B1">
        <w:rPr>
          <w:lang w:eastAsia="zh-CN"/>
        </w:rPr>
        <w:t>成员国中</w:t>
      </w:r>
      <w:r w:rsidRPr="00F441B1">
        <w:rPr>
          <w:rFonts w:hint="eastAsia"/>
          <w:lang w:eastAsia="zh-CN"/>
        </w:rPr>
        <w:t>共</w:t>
      </w:r>
      <w:r w:rsidRPr="00F441B1">
        <w:rPr>
          <w:lang w:eastAsia="zh-CN"/>
        </w:rPr>
        <w:t>有</w:t>
      </w:r>
      <w:r w:rsidRPr="00F441B1">
        <w:rPr>
          <w:lang w:eastAsia="zh-CN"/>
        </w:rPr>
        <w:t>149</w:t>
      </w:r>
      <w:r w:rsidRPr="00F441B1">
        <w:rPr>
          <w:lang w:eastAsia="zh-CN"/>
        </w:rPr>
        <w:t>个国家参加了</w:t>
      </w:r>
      <w:r w:rsidRPr="00F441B1">
        <w:rPr>
          <w:rFonts w:hint="eastAsia"/>
          <w:lang w:eastAsia="zh-CN"/>
        </w:rPr>
        <w:t xml:space="preserve">IMPACT </w:t>
      </w:r>
      <w:r w:rsidRPr="00F441B1">
        <w:rPr>
          <w:lang w:eastAsia="zh-CN"/>
        </w:rPr>
        <w:t>–</w:t>
      </w:r>
      <w:r w:rsidRPr="00F441B1">
        <w:rPr>
          <w:rFonts w:hint="eastAsia"/>
          <w:lang w:eastAsia="zh-CN"/>
        </w:rPr>
        <w:t xml:space="preserve"> </w:t>
      </w:r>
      <w:r w:rsidRPr="00F441B1">
        <w:rPr>
          <w:lang w:eastAsia="zh-CN"/>
        </w:rPr>
        <w:t>国际电联框架</w:t>
      </w:r>
      <w:r w:rsidRPr="00F441B1">
        <w:rPr>
          <w:rFonts w:hint="eastAsia"/>
          <w:lang w:eastAsia="zh-CN"/>
        </w:rPr>
        <w:t>下</w:t>
      </w:r>
      <w:r w:rsidRPr="00F441B1">
        <w:rPr>
          <w:lang w:eastAsia="zh-CN"/>
        </w:rPr>
        <w:t>最大的网络安全联盟</w:t>
      </w:r>
      <w:r w:rsidRPr="00F441B1">
        <w:rPr>
          <w:rFonts w:hint="eastAsia"/>
          <w:lang w:eastAsia="zh-CN"/>
        </w:rPr>
        <w:t>之一</w:t>
      </w:r>
      <w:r w:rsidRPr="00696C1F">
        <w:rPr>
          <w:rFonts w:asciiTheme="minorHAnsi" w:hAnsiTheme="minorHAnsi"/>
          <w:lang w:eastAsia="zh-CN"/>
        </w:rPr>
        <w:t xml:space="preserve"> </w:t>
      </w:r>
      <w:r w:rsidR="00696C1F" w:rsidRPr="00696C1F">
        <w:rPr>
          <w:rFonts w:asciiTheme="minorHAnsi" w:hAnsiTheme="minorHAnsi"/>
          <w:lang w:eastAsia="zh-CN"/>
        </w:rPr>
        <w:t>–</w:t>
      </w:r>
      <w:r w:rsidRPr="00F441B1">
        <w:rPr>
          <w:rFonts w:hint="eastAsia"/>
          <w:lang w:eastAsia="zh-CN"/>
        </w:rPr>
        <w:t xml:space="preserve"> </w:t>
      </w:r>
      <w:r w:rsidRPr="00F441B1">
        <w:rPr>
          <w:rFonts w:hint="eastAsia"/>
          <w:lang w:eastAsia="zh-CN"/>
        </w:rPr>
        <w:t>的活动</w:t>
      </w:r>
      <w:r w:rsidRPr="00F441B1">
        <w:rPr>
          <w:lang w:eastAsia="zh-CN"/>
        </w:rPr>
        <w:t>。</w:t>
      </w:r>
    </w:p>
    <w:p w:rsidR="000A149F" w:rsidRPr="00F441B1" w:rsidRDefault="000A149F" w:rsidP="00F94028">
      <w:pPr>
        <w:ind w:firstLineChars="200" w:firstLine="480"/>
        <w:rPr>
          <w:lang w:eastAsia="zh-CN"/>
        </w:rPr>
      </w:pPr>
      <w:r w:rsidRPr="00F441B1">
        <w:rPr>
          <w:rFonts w:hint="eastAsia"/>
          <w:lang w:eastAsia="zh-CN"/>
        </w:rPr>
        <w:t>自</w:t>
      </w:r>
      <w:r w:rsidRPr="00F441B1">
        <w:rPr>
          <w:rFonts w:hint="eastAsia"/>
          <w:lang w:eastAsia="zh-CN"/>
        </w:rPr>
        <w:t>2009</w:t>
      </w:r>
      <w:r w:rsidRPr="00F441B1">
        <w:rPr>
          <w:rFonts w:hint="eastAsia"/>
          <w:lang w:eastAsia="zh-CN"/>
        </w:rPr>
        <w:t>年以来，</w:t>
      </w:r>
      <w:r w:rsidRPr="00F441B1">
        <w:rPr>
          <w:lang w:eastAsia="zh-CN"/>
        </w:rPr>
        <w:t>IMPACT</w:t>
      </w:r>
      <w:r w:rsidRPr="00F441B1">
        <w:rPr>
          <w:lang w:eastAsia="zh-CN"/>
        </w:rPr>
        <w:t>参与了加强国际电联成员国网络安全方面的各</w:t>
      </w:r>
      <w:r w:rsidRPr="00F441B1">
        <w:rPr>
          <w:rFonts w:hint="eastAsia"/>
          <w:lang w:eastAsia="zh-CN"/>
        </w:rPr>
        <w:t>项</w:t>
      </w:r>
      <w:r w:rsidRPr="00F441B1">
        <w:rPr>
          <w:lang w:eastAsia="zh-CN"/>
        </w:rPr>
        <w:t>活动和项目。</w:t>
      </w:r>
    </w:p>
    <w:p w:rsidR="000A149F" w:rsidRPr="00F441B1" w:rsidRDefault="000A149F" w:rsidP="00F94028">
      <w:pPr>
        <w:ind w:firstLineChars="200" w:firstLine="480"/>
        <w:rPr>
          <w:lang w:eastAsia="zh-CN"/>
        </w:rPr>
      </w:pPr>
      <w:r w:rsidRPr="00F441B1">
        <w:rPr>
          <w:rFonts w:hint="eastAsia"/>
          <w:lang w:eastAsia="zh-CN"/>
        </w:rPr>
        <w:t>该联盟与重要伙伴举办的所有协作性讲习班、培训和研讨会均将免费向国际电联及其成员国提供。</w:t>
      </w:r>
    </w:p>
    <w:p w:rsidR="000A149F" w:rsidRPr="00F441B1" w:rsidRDefault="000A149F" w:rsidP="00F94028">
      <w:pPr>
        <w:ind w:firstLineChars="200" w:firstLine="480"/>
        <w:rPr>
          <w:lang w:eastAsia="zh-CN"/>
        </w:rPr>
      </w:pPr>
      <w:r w:rsidRPr="00F441B1">
        <w:rPr>
          <w:lang w:eastAsia="zh-CN"/>
        </w:rPr>
        <w:t>IMPACT</w:t>
      </w:r>
      <w:r w:rsidRPr="00F441B1">
        <w:rPr>
          <w:rFonts w:hint="eastAsia"/>
          <w:lang w:eastAsia="zh-CN"/>
        </w:rPr>
        <w:t>建立</w:t>
      </w:r>
      <w:r w:rsidRPr="00F441B1">
        <w:rPr>
          <w:lang w:eastAsia="zh-CN"/>
        </w:rPr>
        <w:t>了与</w:t>
      </w:r>
      <w:r w:rsidRPr="00F441B1">
        <w:rPr>
          <w:rFonts w:hint="eastAsia"/>
          <w:lang w:eastAsia="zh-CN"/>
        </w:rPr>
        <w:t>其</w:t>
      </w:r>
      <w:r w:rsidRPr="00F441B1">
        <w:rPr>
          <w:lang w:eastAsia="zh-CN"/>
        </w:rPr>
        <w:t>伙伴举办的</w:t>
      </w:r>
      <w:r w:rsidRPr="00F441B1">
        <w:rPr>
          <w:rFonts w:hint="eastAsia"/>
          <w:lang w:eastAsia="zh-CN"/>
        </w:rPr>
        <w:t>各种</w:t>
      </w:r>
      <w:r w:rsidRPr="00F441B1">
        <w:rPr>
          <w:lang w:eastAsia="zh-CN"/>
        </w:rPr>
        <w:t>协作活动相关的资源库。这些资源包括白皮书、工具、保护上网儿童资料，等等。所有这些资源</w:t>
      </w:r>
      <w:r w:rsidRPr="00F441B1">
        <w:rPr>
          <w:rFonts w:hint="eastAsia"/>
          <w:lang w:eastAsia="zh-CN"/>
        </w:rPr>
        <w:t>将免费向国际电联及其成员国提供。</w:t>
      </w:r>
    </w:p>
    <w:p w:rsidR="0091781E" w:rsidRPr="000F233D" w:rsidRDefault="0091781E" w:rsidP="00F94028">
      <w:pPr>
        <w:keepNext/>
        <w:keepLines/>
        <w:widowControl w:val="0"/>
        <w:spacing w:before="240" w:after="120"/>
        <w:rPr>
          <w:rFonts w:asciiTheme="minorHAnsi" w:hAnsiTheme="minorHAnsi" w:cs="Calibri"/>
          <w:szCs w:val="24"/>
          <w:lang w:val="en-US"/>
        </w:rPr>
      </w:pPr>
      <w:r w:rsidRPr="000F233D">
        <w:rPr>
          <w:rFonts w:asciiTheme="minorHAnsi" w:hAnsiTheme="minorHAnsi" w:cs="Calibri"/>
          <w:szCs w:val="24"/>
          <w:lang w:val="en-US"/>
        </w:rPr>
        <w:t>6.</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559"/>
        <w:gridCol w:w="2213"/>
        <w:gridCol w:w="2250"/>
      </w:tblGrid>
      <w:tr w:rsidR="000A149F" w:rsidRPr="00F60BBD" w:rsidTr="005876B7">
        <w:trPr>
          <w:cantSplit/>
          <w:jc w:val="center"/>
        </w:trPr>
        <w:tc>
          <w:tcPr>
            <w:tcW w:w="3472" w:type="dxa"/>
          </w:tcPr>
          <w:p w:rsidR="000A149F" w:rsidRPr="00F60BBD" w:rsidRDefault="000A149F" w:rsidP="00F94028">
            <w:pPr>
              <w:pStyle w:val="TableHead0"/>
              <w:rPr>
                <w:rFonts w:eastAsiaTheme="minorEastAsia"/>
                <w:szCs w:val="24"/>
                <w:lang w:val="en-US" w:eastAsia="zh-CN"/>
              </w:rPr>
            </w:pPr>
            <w:r w:rsidRPr="00F60BBD">
              <w:rPr>
                <w:rFonts w:eastAsiaTheme="minorEastAsia" w:hint="eastAsia"/>
                <w:szCs w:val="24"/>
                <w:lang w:val="en-US" w:eastAsia="zh-CN"/>
              </w:rPr>
              <w:t>组织</w:t>
            </w:r>
          </w:p>
        </w:tc>
        <w:tc>
          <w:tcPr>
            <w:tcW w:w="1559" w:type="dxa"/>
          </w:tcPr>
          <w:p w:rsidR="000A149F" w:rsidRPr="00F60BBD" w:rsidRDefault="000A149F" w:rsidP="00F94028">
            <w:pPr>
              <w:pStyle w:val="TableHead0"/>
              <w:rPr>
                <w:rFonts w:eastAsiaTheme="minorEastAsia"/>
                <w:szCs w:val="24"/>
                <w:lang w:val="en-US" w:eastAsia="zh-CN"/>
              </w:rPr>
            </w:pPr>
            <w:r w:rsidRPr="00F60BBD">
              <w:rPr>
                <w:rFonts w:eastAsiaTheme="minorEastAsia" w:hint="eastAsia"/>
                <w:szCs w:val="24"/>
                <w:lang w:val="en-US" w:eastAsia="zh-CN"/>
              </w:rPr>
              <w:t>部门</w:t>
            </w:r>
          </w:p>
        </w:tc>
        <w:tc>
          <w:tcPr>
            <w:tcW w:w="2213" w:type="dxa"/>
          </w:tcPr>
          <w:p w:rsidR="000A149F" w:rsidRPr="00F60BBD" w:rsidRDefault="000A149F" w:rsidP="00F94028">
            <w:pPr>
              <w:pStyle w:val="TableHead0"/>
              <w:rPr>
                <w:szCs w:val="24"/>
                <w:lang w:val="en-US"/>
              </w:rPr>
            </w:pPr>
            <w:r w:rsidRPr="00F60BBD">
              <w:rPr>
                <w:rFonts w:ascii="SimSun" w:eastAsia="SimSun" w:hAnsi="SimSun" w:cs="SimSun" w:hint="eastAsia"/>
                <w:szCs w:val="24"/>
                <w:lang w:val="en-US" w:eastAsia="zh-CN"/>
              </w:rPr>
              <w:t>符合标准情况</w:t>
            </w:r>
          </w:p>
        </w:tc>
        <w:tc>
          <w:tcPr>
            <w:tcW w:w="2250" w:type="dxa"/>
          </w:tcPr>
          <w:p w:rsidR="000A149F" w:rsidRPr="00F60BBD" w:rsidRDefault="000A149F" w:rsidP="00F94028">
            <w:pPr>
              <w:pStyle w:val="TableHead0"/>
              <w:rPr>
                <w:szCs w:val="24"/>
                <w:lang w:val="en-US"/>
              </w:rPr>
            </w:pPr>
            <w:r w:rsidRPr="00F60BBD">
              <w:rPr>
                <w:rFonts w:ascii="SimSun" w:eastAsia="SimSun" w:hAnsi="SimSun" w:cs="SimSun" w:hint="eastAsia"/>
                <w:szCs w:val="24"/>
                <w:lang w:val="en-US" w:eastAsia="zh-CN"/>
              </w:rPr>
              <w:t>秘书长的建议</w:t>
            </w:r>
          </w:p>
        </w:tc>
      </w:tr>
      <w:tr w:rsidR="000A149F" w:rsidRPr="00F60BBD" w:rsidTr="005876B7">
        <w:trPr>
          <w:cantSplit/>
          <w:jc w:val="center"/>
        </w:trPr>
        <w:tc>
          <w:tcPr>
            <w:tcW w:w="3472" w:type="dxa"/>
            <w:vAlign w:val="center"/>
          </w:tcPr>
          <w:p w:rsidR="000A149F" w:rsidRPr="00F60BBD" w:rsidRDefault="000A149F" w:rsidP="00F94028">
            <w:pPr>
              <w:pStyle w:val="TableTextLatinBodyCalibri"/>
              <w:spacing w:before="120" w:after="120"/>
              <w:rPr>
                <w:b/>
                <w:bCs/>
                <w:sz w:val="24"/>
                <w:szCs w:val="24"/>
                <w:lang w:eastAsia="zh-CN"/>
              </w:rPr>
            </w:pPr>
            <w:r>
              <w:rPr>
                <w:rFonts w:hint="eastAsia"/>
                <w:b/>
                <w:bCs/>
                <w:sz w:val="24"/>
                <w:szCs w:val="24"/>
                <w:lang w:eastAsia="zh-CN"/>
              </w:rPr>
              <w:t>太平洋岛屿电信协会</w:t>
            </w:r>
            <w:r w:rsidRPr="00F60BBD">
              <w:rPr>
                <w:rFonts w:hint="eastAsia"/>
                <w:b/>
                <w:bCs/>
                <w:sz w:val="24"/>
                <w:szCs w:val="24"/>
                <w:lang w:eastAsia="zh-CN"/>
              </w:rPr>
              <w:t>（</w:t>
            </w:r>
            <w:r>
              <w:rPr>
                <w:rFonts w:hint="eastAsia"/>
                <w:b/>
                <w:bCs/>
                <w:sz w:val="24"/>
                <w:szCs w:val="24"/>
                <w:lang w:eastAsia="zh-CN"/>
              </w:rPr>
              <w:t>PITA</w:t>
            </w:r>
            <w:r w:rsidRPr="00F60BBD">
              <w:rPr>
                <w:rFonts w:hint="eastAsia"/>
                <w:b/>
                <w:bCs/>
                <w:sz w:val="24"/>
                <w:szCs w:val="24"/>
                <w:lang w:eastAsia="zh-CN"/>
              </w:rPr>
              <w:t>）</w:t>
            </w:r>
          </w:p>
        </w:tc>
        <w:tc>
          <w:tcPr>
            <w:tcW w:w="1559" w:type="dxa"/>
            <w:vAlign w:val="center"/>
          </w:tcPr>
          <w:p w:rsidR="000A149F" w:rsidRPr="00F60BBD" w:rsidRDefault="000A149F" w:rsidP="00F94028">
            <w:pPr>
              <w:pStyle w:val="TableTextLatinBodyCalibri"/>
              <w:spacing w:before="120" w:after="120"/>
              <w:jc w:val="center"/>
              <w:rPr>
                <w:sz w:val="24"/>
                <w:szCs w:val="24"/>
                <w:lang w:val="fr-CH"/>
              </w:rPr>
            </w:pPr>
            <w:r>
              <w:rPr>
                <w:rFonts w:asciiTheme="minorHAnsi" w:hAnsiTheme="minorHAnsi" w:cs="Calibri"/>
                <w:szCs w:val="24"/>
                <w:lang w:val="fr-CH"/>
              </w:rPr>
              <w:t>ITU-R</w:t>
            </w:r>
            <w:r>
              <w:rPr>
                <w:rFonts w:asciiTheme="minorHAnsi" w:hAnsiTheme="minorHAnsi" w:cs="Calibri"/>
                <w:szCs w:val="24"/>
                <w:lang w:val="fr-CH"/>
              </w:rPr>
              <w:br/>
              <w:t>ITU-D</w:t>
            </w:r>
          </w:p>
        </w:tc>
        <w:tc>
          <w:tcPr>
            <w:tcW w:w="2213" w:type="dxa"/>
          </w:tcPr>
          <w:p w:rsidR="000A149F" w:rsidRDefault="000A149F" w:rsidP="00F94028">
            <w:pPr>
              <w:pStyle w:val="TableText1"/>
              <w:keepNext/>
              <w:keepLines/>
              <w:spacing w:before="120" w:after="60"/>
              <w:jc w:val="center"/>
              <w:rPr>
                <w:rFonts w:asciiTheme="minorHAnsi" w:hAnsiTheme="minorHAnsi"/>
                <w:szCs w:val="24"/>
                <w:lang w:val="fr-FR" w:eastAsia="zh-CN"/>
              </w:rPr>
            </w:pPr>
            <w:r>
              <w:rPr>
                <w:rFonts w:asciiTheme="minorHAnsi" w:eastAsiaTheme="minorEastAsia" w:hAnsiTheme="minorHAnsi" w:hint="eastAsia"/>
                <w:szCs w:val="24"/>
                <w:lang w:val="en-US" w:eastAsia="zh-CN"/>
              </w:rPr>
              <w:t>符合</w:t>
            </w:r>
            <w:r>
              <w:rPr>
                <w:rFonts w:asciiTheme="minorHAnsi" w:eastAsiaTheme="minorEastAsia" w:hAnsiTheme="minorHAnsi"/>
                <w:szCs w:val="24"/>
                <w:lang w:val="en-US" w:eastAsia="zh-CN"/>
              </w:rPr>
              <w:br/>
            </w:r>
            <w:r>
              <w:rPr>
                <w:rFonts w:asciiTheme="minorHAnsi" w:eastAsiaTheme="minorEastAsia" w:hAnsiTheme="minorHAnsi" w:hint="eastAsia"/>
                <w:szCs w:val="24"/>
                <w:lang w:val="en-US" w:eastAsia="zh-CN"/>
              </w:rPr>
              <w:t>符合</w:t>
            </w:r>
          </w:p>
        </w:tc>
        <w:tc>
          <w:tcPr>
            <w:tcW w:w="2250" w:type="dxa"/>
          </w:tcPr>
          <w:p w:rsidR="000A149F" w:rsidRDefault="000A149F" w:rsidP="00F94028">
            <w:pPr>
              <w:pStyle w:val="TableText1"/>
              <w:keepNext/>
              <w:keepLines/>
              <w:spacing w:before="120" w:after="60"/>
              <w:jc w:val="center"/>
              <w:rPr>
                <w:rFonts w:asciiTheme="minorHAnsi" w:hAnsiTheme="minorHAnsi"/>
                <w:szCs w:val="24"/>
                <w:lang w:val="en-US" w:eastAsia="zh-CN"/>
              </w:rPr>
            </w:pPr>
            <w:r>
              <w:rPr>
                <w:rFonts w:asciiTheme="minorHAnsi" w:eastAsiaTheme="minorEastAsia" w:hAnsiTheme="minorHAnsi" w:hint="eastAsia"/>
                <w:szCs w:val="24"/>
                <w:lang w:val="en-US" w:eastAsia="zh-CN"/>
              </w:rPr>
              <w:t>符合</w:t>
            </w:r>
            <w:r>
              <w:rPr>
                <w:rFonts w:asciiTheme="minorHAnsi" w:eastAsiaTheme="minorEastAsia" w:hAnsiTheme="minorHAnsi"/>
                <w:szCs w:val="24"/>
                <w:lang w:val="en-US" w:eastAsia="zh-CN"/>
              </w:rPr>
              <w:br/>
            </w:r>
            <w:r>
              <w:rPr>
                <w:rFonts w:asciiTheme="minorHAnsi" w:eastAsiaTheme="minorEastAsia" w:hAnsiTheme="minorHAnsi" w:hint="eastAsia"/>
                <w:szCs w:val="24"/>
                <w:lang w:val="en-US" w:eastAsia="zh-CN"/>
              </w:rPr>
              <w:t>符合</w:t>
            </w:r>
          </w:p>
        </w:tc>
      </w:tr>
    </w:tbl>
    <w:p w:rsidR="000A149F" w:rsidRDefault="000A149F" w:rsidP="00F94028">
      <w:pPr>
        <w:pStyle w:val="Headingb"/>
        <w:rPr>
          <w:lang w:val="en-US" w:eastAsia="zh-CN"/>
        </w:rPr>
      </w:pPr>
      <w:r>
        <w:rPr>
          <w:rFonts w:hint="eastAsia"/>
          <w:lang w:val="en-US" w:eastAsia="zh-CN"/>
        </w:rPr>
        <w:t>有关互惠的意见：</w:t>
      </w:r>
    </w:p>
    <w:p w:rsidR="000A149F" w:rsidRPr="003376AD" w:rsidRDefault="000A149F" w:rsidP="00F94028">
      <w:pPr>
        <w:ind w:firstLineChars="200" w:firstLine="480"/>
        <w:rPr>
          <w:lang w:eastAsia="zh-CN"/>
        </w:rPr>
      </w:pPr>
      <w:r w:rsidRPr="003376AD">
        <w:rPr>
          <w:rFonts w:hint="eastAsia"/>
          <w:lang w:eastAsia="zh-CN"/>
        </w:rPr>
        <w:t>太平洋岛屿电信协会（</w:t>
      </w:r>
      <w:r w:rsidRPr="003376AD">
        <w:rPr>
          <w:lang w:eastAsia="zh-CN"/>
        </w:rPr>
        <w:t>PITA</w:t>
      </w:r>
      <w:r w:rsidRPr="003376AD">
        <w:rPr>
          <w:rFonts w:hint="eastAsia"/>
          <w:lang w:eastAsia="zh-CN"/>
        </w:rPr>
        <w:t>）的主要活动是为了推进、加强和改善其会员国的电信。其活动包括区域性会议、技术讲习班、培训与技术合作，以促进并扩大成员国之间以及与发达国家组织之间在技能、知识和能力方面的交流。该协会会员为各太平洋岛国和领地的电信实体。准会员为行业组织、来自世界各地的供应商和解决方案提供商。</w:t>
      </w:r>
      <w:r w:rsidRPr="003376AD">
        <w:rPr>
          <w:lang w:eastAsia="zh-CN"/>
        </w:rPr>
        <w:t>PITA</w:t>
      </w:r>
      <w:r w:rsidRPr="003376AD">
        <w:rPr>
          <w:rFonts w:hint="eastAsia"/>
          <w:lang w:eastAsia="zh-CN"/>
        </w:rPr>
        <w:t>设有一个与政府和监管机构相关的专门类别。</w:t>
      </w:r>
    </w:p>
    <w:p w:rsidR="000A149F" w:rsidRPr="003376AD" w:rsidRDefault="000A149F" w:rsidP="00F94028">
      <w:pPr>
        <w:ind w:right="-170" w:firstLineChars="200" w:firstLine="480"/>
        <w:rPr>
          <w:lang w:eastAsia="zh-CN"/>
        </w:rPr>
      </w:pPr>
      <w:r w:rsidRPr="003376AD">
        <w:rPr>
          <w:lang w:eastAsia="zh-CN"/>
        </w:rPr>
        <w:t>PITA</w:t>
      </w:r>
      <w:r w:rsidRPr="003376AD">
        <w:rPr>
          <w:lang w:eastAsia="zh-CN"/>
        </w:rPr>
        <w:t>与国际电联协作，在太平洋地区举办会议</w:t>
      </w:r>
      <w:r w:rsidRPr="003376AD">
        <w:rPr>
          <w:rFonts w:hint="eastAsia"/>
          <w:lang w:eastAsia="zh-CN"/>
        </w:rPr>
        <w:t>、推出</w:t>
      </w:r>
      <w:r w:rsidRPr="003376AD">
        <w:rPr>
          <w:lang w:eastAsia="zh-CN"/>
        </w:rPr>
        <w:t>项目，根据太平洋</w:t>
      </w:r>
      <w:r w:rsidRPr="003376AD">
        <w:rPr>
          <w:rFonts w:hint="eastAsia"/>
          <w:lang w:eastAsia="zh-CN"/>
        </w:rPr>
        <w:t>区域</w:t>
      </w:r>
      <w:r w:rsidRPr="003376AD">
        <w:rPr>
          <w:lang w:eastAsia="zh-CN"/>
        </w:rPr>
        <w:t>的相关安排，利用自有财务资源履行各自的责任。</w:t>
      </w:r>
      <w:r w:rsidRPr="003376AD">
        <w:rPr>
          <w:rFonts w:hint="eastAsia"/>
          <w:lang w:eastAsia="zh-CN"/>
        </w:rPr>
        <w:t>国际电联参加</w:t>
      </w:r>
      <w:r w:rsidRPr="003376AD">
        <w:rPr>
          <w:lang w:eastAsia="zh-CN"/>
        </w:rPr>
        <w:t>PITA</w:t>
      </w:r>
      <w:r w:rsidRPr="003376AD">
        <w:rPr>
          <w:rFonts w:hint="eastAsia"/>
          <w:lang w:eastAsia="zh-CN"/>
        </w:rPr>
        <w:t>的会议和活动不必支付注册费用。这些活动为</w:t>
      </w:r>
      <w:r w:rsidRPr="003376AD">
        <w:rPr>
          <w:lang w:eastAsia="zh-CN"/>
        </w:rPr>
        <w:t>ITU-D</w:t>
      </w:r>
      <w:r w:rsidRPr="003376AD">
        <w:rPr>
          <w:lang w:eastAsia="zh-CN"/>
        </w:rPr>
        <w:t>提供了</w:t>
      </w:r>
      <w:r w:rsidRPr="003376AD">
        <w:rPr>
          <w:rFonts w:hint="eastAsia"/>
          <w:lang w:eastAsia="zh-CN"/>
        </w:rPr>
        <w:t>很</w:t>
      </w:r>
      <w:r w:rsidRPr="003376AD">
        <w:rPr>
          <w:lang w:eastAsia="zh-CN"/>
        </w:rPr>
        <w:t>有价值且成本高效的机遇，</w:t>
      </w:r>
      <w:r w:rsidRPr="003376AD">
        <w:rPr>
          <w:rFonts w:hint="eastAsia"/>
          <w:lang w:eastAsia="zh-CN"/>
        </w:rPr>
        <w:t>方</w:t>
      </w:r>
      <w:r w:rsidRPr="003376AD">
        <w:rPr>
          <w:lang w:eastAsia="zh-CN"/>
        </w:rPr>
        <w:t>便</w:t>
      </w:r>
      <w:r w:rsidRPr="003376AD">
        <w:rPr>
          <w:rFonts w:hint="eastAsia"/>
          <w:lang w:eastAsia="zh-CN"/>
        </w:rPr>
        <w:t>与</w:t>
      </w:r>
      <w:r w:rsidRPr="003376AD">
        <w:rPr>
          <w:lang w:eastAsia="zh-CN"/>
        </w:rPr>
        <w:t>太平洋岛国的重要相关方开展报告、交流活动，讨论开展共同活动的可能性。</w:t>
      </w:r>
    </w:p>
    <w:p w:rsidR="000A149F" w:rsidRPr="003376AD" w:rsidRDefault="000A149F" w:rsidP="00F94028">
      <w:pPr>
        <w:ind w:firstLineChars="200" w:firstLine="480"/>
        <w:rPr>
          <w:lang w:eastAsia="zh-CN"/>
        </w:rPr>
      </w:pPr>
      <w:r w:rsidRPr="003376AD">
        <w:rPr>
          <w:lang w:eastAsia="zh-CN"/>
        </w:rPr>
        <w:lastRenderedPageBreak/>
        <w:t>PITA</w:t>
      </w:r>
      <w:r w:rsidRPr="003376AD">
        <w:rPr>
          <w:lang w:eastAsia="zh-CN"/>
        </w:rPr>
        <w:t>还协助</w:t>
      </w:r>
      <w:r w:rsidRPr="003376AD">
        <w:rPr>
          <w:lang w:eastAsia="zh-CN"/>
        </w:rPr>
        <w:t>ITU-R</w:t>
      </w:r>
      <w:r w:rsidRPr="003376AD">
        <w:rPr>
          <w:rFonts w:hint="eastAsia"/>
          <w:lang w:eastAsia="zh-CN"/>
        </w:rPr>
        <w:t>推进</w:t>
      </w:r>
      <w:r w:rsidRPr="003376AD">
        <w:rPr>
          <w:lang w:eastAsia="zh-CN"/>
        </w:rPr>
        <w:t>太平洋岛国举措。</w:t>
      </w:r>
      <w:r w:rsidRPr="003376AD">
        <w:rPr>
          <w:lang w:eastAsia="zh-CN"/>
        </w:rPr>
        <w:t>2013</w:t>
      </w:r>
      <w:r w:rsidRPr="003376AD">
        <w:rPr>
          <w:lang w:eastAsia="zh-CN"/>
        </w:rPr>
        <w:t>年，</w:t>
      </w:r>
      <w:r w:rsidRPr="003376AD">
        <w:rPr>
          <w:lang w:eastAsia="zh-CN"/>
        </w:rPr>
        <w:t>ITU-R</w:t>
      </w:r>
      <w:r w:rsidRPr="003376AD">
        <w:rPr>
          <w:rFonts w:hint="eastAsia"/>
          <w:lang w:eastAsia="zh-CN"/>
        </w:rPr>
        <w:t>与</w:t>
      </w:r>
      <w:r w:rsidRPr="003376AD">
        <w:rPr>
          <w:lang w:eastAsia="zh-CN"/>
        </w:rPr>
        <w:t>PITA</w:t>
      </w:r>
      <w:r w:rsidRPr="003376AD">
        <w:rPr>
          <w:lang w:eastAsia="zh-CN"/>
        </w:rPr>
        <w:t>结伴，组织了亚太无线电研讨会以及有关太平洋区域</w:t>
      </w:r>
      <w:r w:rsidRPr="003376AD">
        <w:rPr>
          <w:lang w:eastAsia="zh-CN"/>
        </w:rPr>
        <w:t>C</w:t>
      </w:r>
      <w:r w:rsidRPr="003376AD">
        <w:rPr>
          <w:lang w:eastAsia="zh-CN"/>
        </w:rPr>
        <w:t>频段未来的讲习班。</w:t>
      </w:r>
      <w:r w:rsidRPr="003376AD">
        <w:rPr>
          <w:lang w:eastAsia="zh-CN"/>
        </w:rPr>
        <w:t>2014</w:t>
      </w:r>
      <w:r w:rsidRPr="003376AD">
        <w:rPr>
          <w:lang w:eastAsia="zh-CN"/>
        </w:rPr>
        <w:t>年，</w:t>
      </w:r>
      <w:r w:rsidRPr="003376AD">
        <w:rPr>
          <w:lang w:eastAsia="zh-CN"/>
        </w:rPr>
        <w:t>ITU-R</w:t>
      </w:r>
      <w:r w:rsidRPr="003376AD">
        <w:rPr>
          <w:lang w:eastAsia="zh-CN"/>
        </w:rPr>
        <w:t>正在筹备与</w:t>
      </w:r>
      <w:r w:rsidRPr="003376AD">
        <w:rPr>
          <w:lang w:eastAsia="zh-CN"/>
        </w:rPr>
        <w:t>PITA</w:t>
      </w:r>
      <w:r w:rsidRPr="003376AD">
        <w:rPr>
          <w:lang w:eastAsia="zh-CN"/>
        </w:rPr>
        <w:t>举办一个高级别讲习班，并将参加</w:t>
      </w:r>
      <w:r w:rsidRPr="003376AD">
        <w:rPr>
          <w:lang w:eastAsia="zh-CN"/>
        </w:rPr>
        <w:t>PITA</w:t>
      </w:r>
      <w:r w:rsidRPr="003376AD">
        <w:rPr>
          <w:lang w:eastAsia="zh-CN"/>
        </w:rPr>
        <w:t>的全会，</w:t>
      </w:r>
      <w:r w:rsidRPr="003376AD">
        <w:rPr>
          <w:rFonts w:hint="eastAsia"/>
          <w:lang w:eastAsia="zh-CN"/>
        </w:rPr>
        <w:t>如同</w:t>
      </w:r>
      <w:r w:rsidRPr="003376AD">
        <w:rPr>
          <w:lang w:eastAsia="zh-CN"/>
        </w:rPr>
        <w:t>过去两年所做的一样。</w:t>
      </w:r>
    </w:p>
    <w:p w:rsidR="0091781E" w:rsidRPr="000F233D" w:rsidRDefault="000A149F" w:rsidP="00F94028">
      <w:pPr>
        <w:tabs>
          <w:tab w:val="clear" w:pos="567"/>
          <w:tab w:val="clear" w:pos="1134"/>
          <w:tab w:val="clear" w:pos="1701"/>
          <w:tab w:val="clear" w:pos="2268"/>
          <w:tab w:val="clear" w:pos="2835"/>
        </w:tabs>
        <w:overflowPunct/>
        <w:autoSpaceDE/>
        <w:autoSpaceDN/>
        <w:adjustRightInd/>
        <w:snapToGrid w:val="0"/>
        <w:spacing w:after="120"/>
        <w:ind w:firstLineChars="200" w:firstLine="480"/>
        <w:jc w:val="both"/>
        <w:textAlignment w:val="auto"/>
        <w:rPr>
          <w:rFonts w:asciiTheme="minorHAnsi" w:hAnsiTheme="minorHAnsi" w:cs="Calibri"/>
          <w:szCs w:val="24"/>
          <w:lang w:val="en-US" w:eastAsia="zh-CN"/>
        </w:rPr>
      </w:pPr>
      <w:r w:rsidRPr="003376AD">
        <w:rPr>
          <w:rFonts w:hint="eastAsia"/>
          <w:lang w:eastAsia="zh-CN"/>
        </w:rPr>
        <w:t>据此，</w:t>
      </w:r>
      <w:r w:rsidRPr="003376AD">
        <w:rPr>
          <w:lang w:eastAsia="zh-CN"/>
        </w:rPr>
        <w:t>PITA</w:t>
      </w:r>
      <w:r w:rsidRPr="003376AD">
        <w:rPr>
          <w:lang w:eastAsia="zh-CN"/>
        </w:rPr>
        <w:t>已成为</w:t>
      </w:r>
      <w:r w:rsidRPr="003376AD">
        <w:rPr>
          <w:lang w:eastAsia="zh-CN"/>
        </w:rPr>
        <w:t>ITU-R</w:t>
      </w:r>
      <w:r w:rsidRPr="003376AD">
        <w:rPr>
          <w:lang w:eastAsia="zh-CN"/>
        </w:rPr>
        <w:t>和</w:t>
      </w:r>
      <w:r w:rsidRPr="003376AD">
        <w:rPr>
          <w:lang w:eastAsia="zh-CN"/>
        </w:rPr>
        <w:t>ITU-D</w:t>
      </w:r>
      <w:r w:rsidRPr="003376AD">
        <w:rPr>
          <w:lang w:eastAsia="zh-CN"/>
        </w:rPr>
        <w:t>太平洋岛国项目的有价值伙伴</w:t>
      </w:r>
      <w:r w:rsidRPr="003376AD">
        <w:rPr>
          <w:rFonts w:hint="eastAsia"/>
          <w:lang w:eastAsia="zh-CN"/>
        </w:rPr>
        <w:t>之一</w:t>
      </w:r>
      <w:r w:rsidRPr="003376AD">
        <w:rPr>
          <w:lang w:eastAsia="zh-CN"/>
        </w:rPr>
        <w:t>，可以通过探讨促进区域性电信和信息技术标准的机遇</w:t>
      </w:r>
      <w:r w:rsidRPr="003376AD">
        <w:rPr>
          <w:rFonts w:hint="eastAsia"/>
          <w:lang w:eastAsia="zh-CN"/>
        </w:rPr>
        <w:t>，实现</w:t>
      </w:r>
      <w:r w:rsidRPr="003376AD">
        <w:rPr>
          <w:lang w:eastAsia="zh-CN"/>
        </w:rPr>
        <w:t>共同益处，并可以相互合作，开展太平洋岛国区域的能力建设和技能、知识和能力转让。</w:t>
      </w:r>
    </w:p>
    <w:p w:rsidR="0091781E" w:rsidRPr="000F233D" w:rsidRDefault="0091781E" w:rsidP="00F9402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lang w:eastAsia="zh-CN"/>
        </w:rPr>
      </w:pPr>
      <w:r w:rsidRPr="000F233D">
        <w:rPr>
          <w:rFonts w:asciiTheme="minorHAnsi" w:hAnsiTheme="minorHAnsi"/>
          <w:b/>
          <w:bCs/>
          <w:lang w:eastAsia="zh-CN"/>
        </w:rPr>
        <w:br w:type="page"/>
      </w:r>
    </w:p>
    <w:p w:rsidR="0091781E" w:rsidRPr="000F233D" w:rsidRDefault="00AE2291" w:rsidP="00F94028">
      <w:pPr>
        <w:pStyle w:val="AnnexNo"/>
      </w:pPr>
      <w:r>
        <w:rPr>
          <w:rFonts w:hint="eastAsia"/>
          <w:lang w:eastAsia="zh-CN"/>
        </w:rPr>
        <w:lastRenderedPageBreak/>
        <w:t>附件</w:t>
      </w:r>
      <w:r w:rsidR="0091781E" w:rsidRPr="000F233D">
        <w:t>2</w:t>
      </w:r>
    </w:p>
    <w:p w:rsidR="0091781E" w:rsidRPr="000F233D" w:rsidRDefault="00882B29" w:rsidP="00F94028">
      <w:pPr>
        <w:pStyle w:val="Annextitle"/>
        <w:rPr>
          <w:lang w:eastAsia="zh-CN"/>
        </w:rPr>
      </w:pPr>
      <w:r>
        <w:rPr>
          <w:rFonts w:hint="eastAsia"/>
          <w:lang w:eastAsia="zh-CN"/>
        </w:rPr>
        <w:t>现有豁免实体名单</w:t>
      </w:r>
    </w:p>
    <w:p w:rsidR="0091781E" w:rsidRPr="000F233D" w:rsidRDefault="0091781E" w:rsidP="00F94028">
      <w:pPr>
        <w:jc w:val="center"/>
        <w:rPr>
          <w:rFonts w:asciiTheme="minorHAnsi" w:hAnsiTheme="minorHAnsi"/>
        </w:rPr>
      </w:pPr>
    </w:p>
    <w:tbl>
      <w:tblPr>
        <w:tblStyle w:val="TableGrid"/>
        <w:tblW w:w="0" w:type="auto"/>
        <w:jc w:val="center"/>
        <w:tblLayout w:type="fixed"/>
        <w:tblLook w:val="04A0" w:firstRow="1" w:lastRow="0" w:firstColumn="1" w:lastColumn="0" w:noHBand="0" w:noVBand="1"/>
      </w:tblPr>
      <w:tblGrid>
        <w:gridCol w:w="5353"/>
        <w:gridCol w:w="1134"/>
        <w:gridCol w:w="1134"/>
        <w:gridCol w:w="1134"/>
        <w:gridCol w:w="1134"/>
      </w:tblGrid>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696C1F" w:rsidP="00F94028">
            <w:pPr>
              <w:tabs>
                <w:tab w:val="clear" w:pos="567"/>
                <w:tab w:val="left" w:pos="720"/>
              </w:tabs>
              <w:overflowPunct/>
              <w:autoSpaceDE/>
              <w:adjustRightInd/>
              <w:spacing w:before="0"/>
              <w:jc w:val="center"/>
              <w:rPr>
                <w:rFonts w:asciiTheme="minorHAnsi" w:hAnsiTheme="minorHAnsi" w:cstheme="minorHAnsi"/>
                <w:b/>
                <w:bCs/>
                <w:sz w:val="22"/>
                <w:lang w:val="en-US" w:eastAsia="zh-CN"/>
              </w:rPr>
            </w:pPr>
            <w:r>
              <w:rPr>
                <w:rFonts w:asciiTheme="minorHAnsi" w:hAnsiTheme="minorHAnsi" w:cstheme="minorHAnsi" w:hint="eastAsia"/>
                <w:b/>
                <w:bCs/>
                <w:sz w:val="22"/>
                <w:lang w:val="en-US" w:eastAsia="zh-CN"/>
              </w:rPr>
              <w:t>实体</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b/>
                <w:bCs/>
                <w:sz w:val="22"/>
                <w:lang w:val="en-US" w:eastAsia="zh-CN"/>
              </w:rPr>
            </w:pPr>
            <w:r w:rsidRPr="000F233D">
              <w:rPr>
                <w:rFonts w:asciiTheme="minorHAnsi" w:hAnsiTheme="minorHAnsi" w:cstheme="minorHAnsi"/>
                <w:b/>
                <w:bCs/>
                <w:sz w:val="22"/>
                <w:lang w:val="en-US" w:eastAsia="zh-CN"/>
              </w:rPr>
              <w:t>ITU-R</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b/>
                <w:bCs/>
                <w:sz w:val="22"/>
                <w:lang w:val="en-US" w:eastAsia="zh-CN"/>
              </w:rPr>
            </w:pPr>
            <w:r w:rsidRPr="000F233D">
              <w:rPr>
                <w:rFonts w:asciiTheme="minorHAnsi" w:hAnsiTheme="minorHAnsi" w:cstheme="minorHAnsi"/>
                <w:b/>
                <w:bCs/>
                <w:sz w:val="22"/>
                <w:lang w:val="en-US" w:eastAsia="zh-CN"/>
              </w:rPr>
              <w:t>ITU-T</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b/>
                <w:bCs/>
                <w:sz w:val="22"/>
                <w:lang w:val="en-US" w:eastAsia="zh-CN"/>
              </w:rPr>
            </w:pPr>
            <w:r w:rsidRPr="000F233D">
              <w:rPr>
                <w:rFonts w:asciiTheme="minorHAnsi" w:hAnsiTheme="minorHAnsi" w:cstheme="minorHAnsi"/>
                <w:b/>
                <w:bCs/>
                <w:sz w:val="22"/>
                <w:lang w:val="en-US" w:eastAsia="zh-CN"/>
              </w:rPr>
              <w:t>ITU-D</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882B29" w:rsidP="00696C1F">
            <w:pPr>
              <w:tabs>
                <w:tab w:val="clear" w:pos="567"/>
                <w:tab w:val="left" w:pos="720"/>
              </w:tabs>
              <w:overflowPunct/>
              <w:autoSpaceDE/>
              <w:adjustRightInd/>
              <w:spacing w:before="0"/>
              <w:jc w:val="center"/>
              <w:rPr>
                <w:rFonts w:asciiTheme="minorHAnsi" w:hAnsiTheme="minorHAnsi" w:cstheme="minorHAnsi"/>
                <w:b/>
                <w:bCs/>
                <w:sz w:val="22"/>
                <w:lang w:val="en-US" w:eastAsia="zh-CN"/>
              </w:rPr>
            </w:pPr>
            <w:r>
              <w:rPr>
                <w:rFonts w:asciiTheme="minorHAnsi" w:hAnsiTheme="minorHAnsi" w:cstheme="minorHAnsi" w:hint="eastAsia"/>
                <w:b/>
                <w:bCs/>
                <w:sz w:val="22"/>
                <w:lang w:val="en-US" w:eastAsia="zh-CN"/>
              </w:rPr>
              <w:t>调查</w:t>
            </w:r>
            <w:r w:rsidR="00696C1F">
              <w:rPr>
                <w:rFonts w:asciiTheme="minorHAnsi" w:hAnsiTheme="minorHAnsi" w:cstheme="minorHAnsi"/>
                <w:b/>
                <w:bCs/>
                <w:sz w:val="22"/>
                <w:lang w:val="en-US" w:eastAsia="zh-CN"/>
              </w:rPr>
              <w:br/>
            </w:r>
            <w:r>
              <w:rPr>
                <w:rFonts w:asciiTheme="minorHAnsi" w:hAnsiTheme="minorHAnsi" w:cstheme="minorHAnsi" w:hint="eastAsia"/>
                <w:b/>
                <w:bCs/>
                <w:sz w:val="22"/>
                <w:lang w:val="en-US" w:eastAsia="zh-CN"/>
              </w:rPr>
              <w:t>回复</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A93283" w:rsidP="00F94028">
            <w:pPr>
              <w:tabs>
                <w:tab w:val="clear" w:pos="567"/>
                <w:tab w:val="left" w:pos="720"/>
              </w:tabs>
              <w:overflowPunct/>
              <w:autoSpaceDE/>
              <w:adjustRightInd/>
              <w:spacing w:before="0"/>
              <w:rPr>
                <w:rFonts w:asciiTheme="minorHAnsi" w:hAnsiTheme="minorHAnsi" w:cstheme="minorHAnsi"/>
                <w:sz w:val="22"/>
                <w:lang w:val="en-US" w:eastAsia="zh-CN"/>
              </w:rPr>
            </w:pPr>
            <w:r w:rsidRPr="00A93283">
              <w:rPr>
                <w:rFonts w:asciiTheme="minorHAnsi" w:hAnsiTheme="minorHAnsi" w:cstheme="minorHAnsi" w:hint="eastAsia"/>
                <w:sz w:val="22"/>
                <w:lang w:val="en-US" w:eastAsia="zh-CN"/>
              </w:rPr>
              <w:t>非洲信息社会民间团体（</w:t>
            </w:r>
            <w:r w:rsidRPr="00A93283">
              <w:rPr>
                <w:rFonts w:asciiTheme="minorHAnsi" w:hAnsiTheme="minorHAnsi" w:cstheme="minorHAnsi" w:hint="eastAsia"/>
                <w:sz w:val="22"/>
                <w:lang w:val="en-US" w:eastAsia="zh-CN"/>
              </w:rPr>
              <w:t>ACSIS</w:t>
            </w:r>
            <w:r w:rsidRPr="00A93283">
              <w:rPr>
                <w:rFonts w:asciiTheme="minorHAnsi" w:hAnsiTheme="minorHAnsi" w:cstheme="minorHAnsi" w:hint="eastAsia"/>
                <w:sz w:val="22"/>
                <w:lang w:val="en-US" w:eastAsia="zh-CN"/>
              </w:rPr>
              <w:t>）</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A93283" w:rsidP="00F94028">
            <w:pPr>
              <w:tabs>
                <w:tab w:val="clear" w:pos="567"/>
                <w:tab w:val="left" w:pos="720"/>
              </w:tabs>
              <w:overflowPunct/>
              <w:autoSpaceDE/>
              <w:adjustRightInd/>
              <w:spacing w:before="0"/>
              <w:rPr>
                <w:rFonts w:asciiTheme="minorHAnsi" w:hAnsiTheme="minorHAnsi" w:cstheme="minorHAnsi"/>
                <w:sz w:val="22"/>
                <w:lang w:val="en-US" w:eastAsia="zh-CN"/>
              </w:rPr>
            </w:pPr>
            <w:r w:rsidRPr="00A93283">
              <w:rPr>
                <w:rFonts w:asciiTheme="minorHAnsi" w:hAnsiTheme="minorHAnsi" w:cstheme="minorHAnsi" w:hint="eastAsia"/>
                <w:sz w:val="22"/>
                <w:lang w:val="en-US" w:eastAsia="zh-CN"/>
              </w:rPr>
              <w:t>非洲</w:t>
            </w:r>
            <w:r w:rsidRPr="00A93283">
              <w:rPr>
                <w:rFonts w:asciiTheme="minorHAnsi" w:hAnsiTheme="minorHAnsi" w:cstheme="minorHAnsi" w:hint="eastAsia"/>
                <w:sz w:val="22"/>
                <w:lang w:val="en-US" w:eastAsia="zh-CN"/>
              </w:rPr>
              <w:t>ICT</w:t>
            </w:r>
            <w:r w:rsidRPr="00A93283">
              <w:rPr>
                <w:rFonts w:asciiTheme="minorHAnsi" w:hAnsiTheme="minorHAnsi" w:cstheme="minorHAnsi" w:hint="eastAsia"/>
                <w:sz w:val="22"/>
                <w:lang w:val="en-US" w:eastAsia="zh-CN"/>
              </w:rPr>
              <w:t>消费者网络（</w:t>
            </w:r>
            <w:r w:rsidRPr="00A93283">
              <w:rPr>
                <w:rFonts w:asciiTheme="minorHAnsi" w:hAnsiTheme="minorHAnsi" w:cstheme="minorHAnsi" w:hint="eastAsia"/>
                <w:sz w:val="22"/>
                <w:lang w:val="en-US" w:eastAsia="zh-CN"/>
              </w:rPr>
              <w:t>AICN</w:t>
            </w:r>
            <w:r w:rsidRPr="00A93283">
              <w:rPr>
                <w:rFonts w:asciiTheme="minorHAnsi" w:hAnsiTheme="minorHAnsi" w:cstheme="minorHAnsi" w:hint="eastAsia"/>
                <w:sz w:val="22"/>
                <w:lang w:val="en-US" w:eastAsia="zh-CN"/>
              </w:rPr>
              <w:t>）</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214590" w:rsidP="00F94028">
            <w:pPr>
              <w:tabs>
                <w:tab w:val="clear" w:pos="567"/>
                <w:tab w:val="left" w:pos="720"/>
              </w:tabs>
              <w:overflowPunct/>
              <w:autoSpaceDE/>
              <w:adjustRightInd/>
              <w:spacing w:before="0"/>
              <w:rPr>
                <w:rFonts w:asciiTheme="minorHAnsi" w:hAnsiTheme="minorHAnsi" w:cstheme="minorHAnsi"/>
                <w:sz w:val="22"/>
                <w:lang w:val="en-US" w:eastAsia="zh-CN"/>
              </w:rPr>
            </w:pPr>
            <w:r w:rsidRPr="00214590">
              <w:rPr>
                <w:rFonts w:asciiTheme="minorHAnsi" w:hAnsiTheme="minorHAnsi" w:cstheme="minorHAnsi" w:hint="eastAsia"/>
                <w:sz w:val="22"/>
                <w:lang w:val="en-US" w:eastAsia="zh-CN"/>
              </w:rPr>
              <w:t>非洲电信联盟</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882B29" w:rsidP="00F94028">
            <w:pPr>
              <w:tabs>
                <w:tab w:val="clear" w:pos="567"/>
                <w:tab w:val="left" w:pos="720"/>
              </w:tabs>
              <w:overflowPunct/>
              <w:autoSpaceDE/>
              <w:adjustRightInd/>
              <w:spacing w:before="0"/>
              <w:rPr>
                <w:rFonts w:asciiTheme="minorHAnsi" w:hAnsiTheme="minorHAnsi" w:cstheme="minorHAnsi"/>
                <w:sz w:val="22"/>
                <w:lang w:val="en-US" w:eastAsia="zh-CN"/>
              </w:rPr>
            </w:pPr>
            <w:r>
              <w:rPr>
                <w:rFonts w:asciiTheme="minorHAnsi" w:hAnsiTheme="minorHAnsi" w:cstheme="minorHAnsi" w:hint="eastAsia"/>
                <w:sz w:val="22"/>
                <w:lang w:val="en-US" w:eastAsia="zh-CN"/>
              </w:rPr>
              <w:t>非洲联盟</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882B29" w:rsidP="00F94028">
            <w:pPr>
              <w:tabs>
                <w:tab w:val="clear" w:pos="567"/>
                <w:tab w:val="left" w:pos="720"/>
              </w:tabs>
              <w:overflowPunct/>
              <w:autoSpaceDE/>
              <w:adjustRightInd/>
              <w:spacing w:before="0"/>
              <w:rPr>
                <w:rFonts w:asciiTheme="minorHAnsi" w:hAnsiTheme="minorHAnsi" w:cstheme="minorHAnsi"/>
                <w:sz w:val="22"/>
                <w:lang w:val="en-US" w:eastAsia="zh-CN"/>
              </w:rPr>
            </w:pPr>
            <w:r>
              <w:rPr>
                <w:rFonts w:asciiTheme="minorHAnsi" w:hAnsiTheme="minorHAnsi" w:cstheme="minorHAnsi" w:hint="eastAsia"/>
                <w:sz w:val="22"/>
                <w:lang w:val="en-US" w:eastAsia="zh-CN"/>
              </w:rPr>
              <w:t>非洲广播联盟</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214590" w:rsidP="00F94028">
            <w:pPr>
              <w:tabs>
                <w:tab w:val="clear" w:pos="567"/>
                <w:tab w:val="left" w:pos="720"/>
              </w:tabs>
              <w:overflowPunct/>
              <w:autoSpaceDE/>
              <w:adjustRightInd/>
              <w:spacing w:before="0"/>
              <w:rPr>
                <w:rFonts w:asciiTheme="minorHAnsi" w:hAnsiTheme="minorHAnsi" w:cstheme="minorHAnsi"/>
                <w:sz w:val="22"/>
                <w:lang w:val="en-US" w:eastAsia="zh-CN"/>
              </w:rPr>
            </w:pPr>
            <w:r>
              <w:rPr>
                <w:rFonts w:asciiTheme="minorHAnsi" w:hAnsiTheme="minorHAnsi" w:cstheme="minorHAnsi" w:hint="eastAsia"/>
                <w:sz w:val="22"/>
                <w:lang w:val="en-US" w:eastAsia="zh-CN"/>
              </w:rPr>
              <w:t>阿拉伯信息通信技术</w:t>
            </w:r>
            <w:r>
              <w:rPr>
                <w:rFonts w:asciiTheme="minorHAnsi" w:hAnsiTheme="minorHAnsi" w:cstheme="minorHAnsi"/>
                <w:sz w:val="22"/>
                <w:lang w:val="en-US" w:eastAsia="zh-CN"/>
              </w:rPr>
              <w:t>企业论坛</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5876B7" w:rsidP="00F94028">
            <w:pPr>
              <w:tabs>
                <w:tab w:val="clear" w:pos="567"/>
                <w:tab w:val="left" w:pos="720"/>
              </w:tabs>
              <w:overflowPunct/>
              <w:autoSpaceDE/>
              <w:adjustRightInd/>
              <w:spacing w:before="0"/>
              <w:rPr>
                <w:rFonts w:asciiTheme="minorHAnsi" w:hAnsiTheme="minorHAnsi" w:cstheme="minorHAnsi"/>
                <w:sz w:val="22"/>
                <w:lang w:val="en-US" w:eastAsia="zh-CN"/>
              </w:rPr>
            </w:pPr>
            <w:r w:rsidRPr="005876B7">
              <w:rPr>
                <w:rFonts w:asciiTheme="minorHAnsi" w:hAnsiTheme="minorHAnsi" w:cstheme="minorHAnsi" w:hint="eastAsia"/>
                <w:sz w:val="22"/>
                <w:lang w:val="en-US" w:eastAsia="zh-CN"/>
              </w:rPr>
              <w:t>阿拉伯信息通信技术组织（</w:t>
            </w:r>
            <w:r w:rsidRPr="005876B7">
              <w:rPr>
                <w:rFonts w:asciiTheme="minorHAnsi" w:hAnsiTheme="minorHAnsi" w:cstheme="minorHAnsi" w:hint="eastAsia"/>
                <w:sz w:val="22"/>
                <w:lang w:val="en-US" w:eastAsia="zh-CN"/>
              </w:rPr>
              <w:t>AICTO</w:t>
            </w:r>
            <w:r w:rsidRPr="005876B7">
              <w:rPr>
                <w:rFonts w:asciiTheme="minorHAnsi" w:hAnsiTheme="minorHAnsi" w:cstheme="minorHAnsi" w:hint="eastAsia"/>
                <w:sz w:val="22"/>
                <w:lang w:val="en-US" w:eastAsia="zh-CN"/>
              </w:rPr>
              <w:t>）</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5F67CD"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882B29" w:rsidP="00F94028">
            <w:pPr>
              <w:tabs>
                <w:tab w:val="clear" w:pos="567"/>
                <w:tab w:val="left" w:pos="720"/>
              </w:tabs>
              <w:overflowPunct/>
              <w:autoSpaceDE/>
              <w:adjustRightInd/>
              <w:spacing w:before="0"/>
              <w:rPr>
                <w:rFonts w:asciiTheme="minorHAnsi" w:hAnsiTheme="minorHAnsi" w:cstheme="minorHAnsi"/>
                <w:sz w:val="22"/>
                <w:lang w:val="en-US" w:eastAsia="zh-CN"/>
              </w:rPr>
            </w:pPr>
            <w:r>
              <w:rPr>
                <w:rFonts w:asciiTheme="minorHAnsi" w:hAnsiTheme="minorHAnsi" w:cstheme="minorHAnsi" w:hint="eastAsia"/>
                <w:sz w:val="22"/>
                <w:lang w:val="en-US" w:eastAsia="zh-CN"/>
              </w:rPr>
              <w:t>阿拉伯</w:t>
            </w:r>
            <w:r w:rsidR="00661514">
              <w:rPr>
                <w:rFonts w:asciiTheme="minorHAnsi" w:hAnsiTheme="minorHAnsi" w:cstheme="minorHAnsi" w:hint="eastAsia"/>
                <w:sz w:val="22"/>
                <w:lang w:val="en-US" w:eastAsia="zh-CN"/>
              </w:rPr>
              <w:t>私营广播联盟</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661514" w:rsidP="00F94028">
            <w:pPr>
              <w:tabs>
                <w:tab w:val="clear" w:pos="567"/>
                <w:tab w:val="left" w:pos="720"/>
              </w:tabs>
              <w:overflowPunct/>
              <w:autoSpaceDE/>
              <w:adjustRightInd/>
              <w:spacing w:before="0"/>
              <w:rPr>
                <w:rFonts w:asciiTheme="minorHAnsi" w:hAnsiTheme="minorHAnsi" w:cstheme="minorHAnsi"/>
                <w:sz w:val="22"/>
                <w:lang w:val="en-US" w:eastAsia="zh-CN"/>
              </w:rPr>
            </w:pPr>
            <w:r>
              <w:rPr>
                <w:rFonts w:asciiTheme="minorHAnsi" w:hAnsiTheme="minorHAnsi" w:cstheme="minorHAnsi" w:hint="eastAsia"/>
                <w:sz w:val="22"/>
                <w:lang w:val="en-US" w:eastAsia="zh-CN"/>
              </w:rPr>
              <w:t>阿拉伯监管机构网</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5876B7" w:rsidP="00F94028">
            <w:pPr>
              <w:tabs>
                <w:tab w:val="clear" w:pos="567"/>
                <w:tab w:val="left" w:pos="720"/>
              </w:tabs>
              <w:overflowPunct/>
              <w:autoSpaceDE/>
              <w:adjustRightInd/>
              <w:spacing w:before="0"/>
              <w:rPr>
                <w:rFonts w:asciiTheme="minorHAnsi" w:hAnsiTheme="minorHAnsi" w:cstheme="minorHAnsi"/>
                <w:sz w:val="22"/>
                <w:lang w:val="en-US" w:eastAsia="zh-CN"/>
              </w:rPr>
            </w:pPr>
            <w:r w:rsidRPr="005876B7">
              <w:rPr>
                <w:rFonts w:asciiTheme="minorHAnsi" w:hAnsiTheme="minorHAnsi" w:cstheme="minorHAnsi" w:hint="eastAsia"/>
                <w:sz w:val="22"/>
                <w:lang w:val="en-US" w:eastAsia="zh-CN"/>
              </w:rPr>
              <w:t>阿拉伯国家广播联盟</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5876B7" w:rsidP="00F94028">
            <w:pPr>
              <w:tabs>
                <w:tab w:val="clear" w:pos="567"/>
                <w:tab w:val="left" w:pos="720"/>
              </w:tabs>
              <w:overflowPunct/>
              <w:autoSpaceDE/>
              <w:adjustRightInd/>
              <w:spacing w:before="0"/>
              <w:rPr>
                <w:rFonts w:asciiTheme="minorHAnsi" w:hAnsiTheme="minorHAnsi" w:cstheme="minorHAnsi"/>
                <w:sz w:val="22"/>
                <w:lang w:val="en-US" w:eastAsia="zh-CN"/>
              </w:rPr>
            </w:pPr>
            <w:r w:rsidRPr="005876B7">
              <w:rPr>
                <w:rFonts w:asciiTheme="minorHAnsi" w:hAnsiTheme="minorHAnsi" w:cstheme="minorHAnsi" w:hint="eastAsia"/>
                <w:sz w:val="22"/>
                <w:lang w:val="en-US" w:eastAsia="zh-CN"/>
              </w:rPr>
              <w:t>亚太广播联盟</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5876B7" w:rsidP="00F94028">
            <w:pPr>
              <w:tabs>
                <w:tab w:val="clear" w:pos="567"/>
                <w:tab w:val="left" w:pos="720"/>
              </w:tabs>
              <w:overflowPunct/>
              <w:autoSpaceDE/>
              <w:adjustRightInd/>
              <w:spacing w:before="0"/>
              <w:rPr>
                <w:rFonts w:asciiTheme="minorHAnsi" w:hAnsiTheme="minorHAnsi" w:cstheme="minorHAnsi"/>
                <w:sz w:val="22"/>
                <w:lang w:val="en-US" w:eastAsia="zh-CN"/>
              </w:rPr>
            </w:pPr>
            <w:r>
              <w:rPr>
                <w:rFonts w:asciiTheme="minorHAnsi" w:hAnsiTheme="minorHAnsi" w:cstheme="minorHAnsi" w:hint="eastAsia"/>
                <w:sz w:val="22"/>
                <w:lang w:val="en-US" w:eastAsia="zh-CN"/>
              </w:rPr>
              <w:t>亚太</w:t>
            </w:r>
            <w:r>
              <w:rPr>
                <w:rFonts w:asciiTheme="minorHAnsi" w:hAnsiTheme="minorHAnsi" w:cstheme="minorHAnsi"/>
                <w:sz w:val="22"/>
                <w:lang w:val="en-US" w:eastAsia="zh-CN"/>
              </w:rPr>
              <w:t>广播发展学会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661514" w:rsidP="00F94028">
            <w:pPr>
              <w:tabs>
                <w:tab w:val="clear" w:pos="567"/>
                <w:tab w:val="left" w:pos="720"/>
              </w:tabs>
              <w:overflowPunct/>
              <w:autoSpaceDE/>
              <w:adjustRightInd/>
              <w:spacing w:before="0"/>
              <w:rPr>
                <w:rFonts w:asciiTheme="minorHAnsi" w:hAnsiTheme="minorHAnsi" w:cstheme="minorHAnsi"/>
                <w:sz w:val="22"/>
                <w:lang w:val="en-US" w:eastAsia="zh-CN"/>
              </w:rPr>
            </w:pPr>
            <w:r>
              <w:rPr>
                <w:rFonts w:asciiTheme="minorHAnsi" w:hAnsiTheme="minorHAnsi" w:cstheme="minorHAnsi" w:hint="eastAsia"/>
                <w:sz w:val="22"/>
                <w:lang w:val="en-US" w:eastAsia="zh-CN"/>
              </w:rPr>
              <w:t>亚太电信组织</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5876B7" w:rsidP="00F94028">
            <w:pPr>
              <w:tabs>
                <w:tab w:val="clear" w:pos="567"/>
                <w:tab w:val="left" w:pos="720"/>
              </w:tabs>
              <w:overflowPunct/>
              <w:autoSpaceDE/>
              <w:adjustRightInd/>
              <w:spacing w:before="0"/>
              <w:rPr>
                <w:rFonts w:asciiTheme="minorHAnsi" w:hAnsiTheme="minorHAnsi" w:cstheme="minorHAnsi"/>
                <w:sz w:val="22"/>
                <w:lang w:val="es-ES_tradnl" w:eastAsia="zh-CN"/>
              </w:rPr>
            </w:pPr>
            <w:r>
              <w:rPr>
                <w:rFonts w:asciiTheme="minorHAnsi" w:hAnsiTheme="minorHAnsi" w:cstheme="minorHAnsi" w:hint="eastAsia"/>
                <w:sz w:val="22"/>
                <w:lang w:val="es-ES_tradnl" w:eastAsia="zh-CN"/>
              </w:rPr>
              <w:t>Iberoamericana</w:t>
            </w:r>
            <w:r w:rsidRPr="005876B7">
              <w:rPr>
                <w:rFonts w:asciiTheme="minorHAnsi" w:hAnsiTheme="minorHAnsi" w:cstheme="minorHAnsi" w:hint="eastAsia"/>
                <w:sz w:val="22"/>
                <w:lang w:val="es-ES_tradnl" w:eastAsia="zh-CN"/>
              </w:rPr>
              <w:t>研究中心和电信企业协会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5876B7" w:rsidP="00F94028">
            <w:pPr>
              <w:tabs>
                <w:tab w:val="clear" w:pos="567"/>
                <w:tab w:val="left" w:pos="720"/>
              </w:tabs>
              <w:overflowPunct/>
              <w:autoSpaceDE/>
              <w:adjustRightInd/>
              <w:spacing w:before="0"/>
              <w:rPr>
                <w:rFonts w:asciiTheme="minorHAnsi" w:hAnsiTheme="minorHAnsi" w:cstheme="minorHAnsi"/>
                <w:sz w:val="22"/>
                <w:lang w:val="es-ES_tradnl" w:eastAsia="zh-CN"/>
              </w:rPr>
            </w:pPr>
            <w:r w:rsidRPr="005876B7">
              <w:rPr>
                <w:rFonts w:asciiTheme="minorHAnsi" w:hAnsiTheme="minorHAnsi" w:cstheme="minorHAnsi" w:hint="eastAsia"/>
                <w:sz w:val="22"/>
                <w:lang w:val="es-ES_tradnl" w:eastAsia="zh-CN"/>
              </w:rPr>
              <w:t>拉丁美洲电信监管机构论坛监管机构协会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661514" w:rsidP="00F94028">
            <w:pPr>
              <w:tabs>
                <w:tab w:val="clear" w:pos="567"/>
                <w:tab w:val="left" w:pos="720"/>
              </w:tabs>
              <w:overflowPunct/>
              <w:autoSpaceDE/>
              <w:adjustRightInd/>
              <w:spacing w:before="0"/>
              <w:rPr>
                <w:rFonts w:asciiTheme="minorHAnsi" w:hAnsiTheme="minorHAnsi" w:cstheme="minorHAnsi"/>
                <w:sz w:val="22"/>
                <w:lang w:val="es-ES_tradnl" w:eastAsia="zh-CN"/>
              </w:rPr>
            </w:pPr>
            <w:r>
              <w:rPr>
                <w:rFonts w:asciiTheme="minorHAnsi" w:hAnsiTheme="minorHAnsi" w:cstheme="minorHAnsi" w:hint="eastAsia"/>
                <w:sz w:val="22"/>
                <w:lang w:val="es-ES_tradnl" w:eastAsia="zh-CN"/>
              </w:rPr>
              <w:t>葡萄牙通信行业协会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5F67CD" w:rsidRDefault="005876B7" w:rsidP="00F94028">
            <w:pPr>
              <w:tabs>
                <w:tab w:val="clear" w:pos="567"/>
                <w:tab w:val="left" w:pos="720"/>
              </w:tabs>
              <w:overflowPunct/>
              <w:autoSpaceDE/>
              <w:adjustRightInd/>
              <w:spacing w:before="0"/>
              <w:rPr>
                <w:rFonts w:asciiTheme="minorHAnsi" w:hAnsiTheme="minorHAnsi" w:cstheme="minorHAnsi"/>
                <w:sz w:val="22"/>
                <w:lang w:eastAsia="zh-CN"/>
              </w:rPr>
            </w:pPr>
            <w:r w:rsidRPr="005876B7">
              <w:rPr>
                <w:rFonts w:asciiTheme="minorHAnsi" w:hAnsiTheme="minorHAnsi" w:cstheme="minorHAnsi" w:hint="eastAsia"/>
                <w:sz w:val="22"/>
                <w:lang w:val="es-ES_tradnl" w:eastAsia="zh-CN"/>
              </w:rPr>
              <w:t>葡萄牙语国家通信和电信监管机构协会</w:t>
            </w:r>
            <w:r w:rsidRPr="005F67CD">
              <w:rPr>
                <w:rFonts w:asciiTheme="minorHAnsi" w:hAnsiTheme="minorHAnsi" w:cstheme="minorHAnsi" w:hint="eastAsia"/>
                <w:sz w:val="22"/>
                <w:lang w:eastAsia="zh-CN"/>
              </w:rPr>
              <w:t>（</w:t>
            </w:r>
            <w:r w:rsidRPr="005F67CD">
              <w:rPr>
                <w:rFonts w:asciiTheme="minorHAnsi" w:hAnsiTheme="minorHAnsi" w:cstheme="minorHAnsi" w:hint="eastAsia"/>
                <w:sz w:val="22"/>
                <w:lang w:eastAsia="zh-CN"/>
              </w:rPr>
              <w:t>ARCTEL-CPLP</w:t>
            </w:r>
            <w:r w:rsidRPr="005F67CD">
              <w:rPr>
                <w:rFonts w:asciiTheme="minorHAnsi" w:hAnsiTheme="minorHAnsi" w:cstheme="minorHAnsi" w:hint="eastAsia"/>
                <w:sz w:val="22"/>
                <w:lang w:eastAsia="zh-CN"/>
              </w:rPr>
              <w:t>）</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661514" w:rsidP="00F94028">
            <w:pPr>
              <w:tabs>
                <w:tab w:val="clear" w:pos="567"/>
                <w:tab w:val="left" w:pos="720"/>
              </w:tabs>
              <w:overflowPunct/>
              <w:autoSpaceDE/>
              <w:adjustRightInd/>
              <w:spacing w:before="0"/>
              <w:rPr>
                <w:rFonts w:asciiTheme="minorHAnsi" w:hAnsiTheme="minorHAnsi" w:cstheme="minorHAnsi"/>
                <w:sz w:val="22"/>
                <w:lang w:val="en-US" w:eastAsia="zh-CN"/>
              </w:rPr>
            </w:pPr>
            <w:r>
              <w:rPr>
                <w:rFonts w:asciiTheme="minorHAnsi" w:hAnsiTheme="minorHAnsi" w:cstheme="minorHAnsi" w:hint="eastAsia"/>
                <w:sz w:val="22"/>
                <w:lang w:val="en-US" w:eastAsia="zh-CN"/>
              </w:rPr>
              <w:t>安第斯共同体电信企业协会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A8748E" w:rsidP="00F94028">
            <w:pPr>
              <w:tabs>
                <w:tab w:val="clear" w:pos="567"/>
                <w:tab w:val="left" w:pos="720"/>
              </w:tabs>
              <w:overflowPunct/>
              <w:autoSpaceDE/>
              <w:adjustRightInd/>
              <w:spacing w:before="0"/>
              <w:rPr>
                <w:rFonts w:asciiTheme="minorHAnsi" w:hAnsiTheme="minorHAnsi" w:cstheme="minorHAnsi"/>
                <w:sz w:val="22"/>
                <w:lang w:val="en-US" w:eastAsia="zh-CN"/>
              </w:rPr>
            </w:pPr>
            <w:r>
              <w:rPr>
                <w:rFonts w:asciiTheme="minorHAnsi" w:hAnsiTheme="minorHAnsi" w:cstheme="minorHAnsi" w:hint="eastAsia"/>
                <w:sz w:val="22"/>
                <w:lang w:val="en-US" w:eastAsia="zh-CN"/>
              </w:rPr>
              <w:t>欧洲广播网</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BB535C" w:rsidP="00F94028">
            <w:pPr>
              <w:tabs>
                <w:tab w:val="clear" w:pos="567"/>
                <w:tab w:val="left" w:pos="720"/>
              </w:tabs>
              <w:overflowPunct/>
              <w:autoSpaceDE/>
              <w:adjustRightInd/>
              <w:spacing w:before="0"/>
              <w:rPr>
                <w:rFonts w:asciiTheme="minorHAnsi" w:hAnsiTheme="minorHAnsi" w:cstheme="minorHAnsi"/>
                <w:sz w:val="22"/>
                <w:lang w:val="en-US" w:eastAsia="zh-CN"/>
              </w:rPr>
            </w:pPr>
            <w:r w:rsidRPr="00BB535C">
              <w:rPr>
                <w:rFonts w:asciiTheme="minorHAnsi" w:hAnsiTheme="minorHAnsi" w:cstheme="minorHAnsi" w:hint="eastAsia"/>
                <w:sz w:val="22"/>
                <w:lang w:val="en-US" w:eastAsia="zh-CN"/>
              </w:rPr>
              <w:t>加勒比各国电信组织协会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BB535C" w:rsidP="00F94028">
            <w:pPr>
              <w:tabs>
                <w:tab w:val="clear" w:pos="567"/>
                <w:tab w:val="left" w:pos="720"/>
              </w:tabs>
              <w:overflowPunct/>
              <w:autoSpaceDE/>
              <w:adjustRightInd/>
              <w:spacing w:before="0"/>
              <w:rPr>
                <w:rFonts w:asciiTheme="minorHAnsi" w:hAnsiTheme="minorHAnsi" w:cstheme="minorHAnsi"/>
                <w:sz w:val="22"/>
                <w:lang w:val="en-US" w:eastAsia="zh-CN"/>
              </w:rPr>
            </w:pPr>
            <w:r w:rsidRPr="00BB535C">
              <w:rPr>
                <w:rFonts w:asciiTheme="minorHAnsi" w:hAnsiTheme="minorHAnsi" w:cstheme="minorHAnsi" w:hint="eastAsia"/>
                <w:sz w:val="22"/>
                <w:lang w:val="en-US" w:eastAsia="zh-CN"/>
              </w:rPr>
              <w:t>加勒比广播联盟</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BB535C" w:rsidP="00F94028">
            <w:pPr>
              <w:tabs>
                <w:tab w:val="clear" w:pos="567"/>
                <w:tab w:val="left" w:pos="720"/>
              </w:tabs>
              <w:overflowPunct/>
              <w:autoSpaceDE/>
              <w:adjustRightInd/>
              <w:spacing w:before="0"/>
              <w:rPr>
                <w:rFonts w:asciiTheme="minorHAnsi" w:hAnsiTheme="minorHAnsi" w:cstheme="minorHAnsi"/>
                <w:sz w:val="22"/>
                <w:lang w:val="en-US" w:eastAsia="zh-CN"/>
              </w:rPr>
            </w:pPr>
            <w:r w:rsidRPr="00BB535C">
              <w:rPr>
                <w:rFonts w:asciiTheme="minorHAnsi" w:hAnsiTheme="minorHAnsi" w:cstheme="minorHAnsi" w:hint="eastAsia"/>
                <w:sz w:val="22"/>
                <w:lang w:val="en-US" w:eastAsia="zh-CN"/>
              </w:rPr>
              <w:t>加勒比电信联盟</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DE307D" w:rsidP="00F94028">
            <w:pPr>
              <w:tabs>
                <w:tab w:val="clear" w:pos="567"/>
                <w:tab w:val="left" w:pos="720"/>
              </w:tabs>
              <w:overflowPunct/>
              <w:autoSpaceDE/>
              <w:adjustRightInd/>
              <w:spacing w:before="0"/>
              <w:rPr>
                <w:rFonts w:asciiTheme="minorHAnsi" w:hAnsiTheme="minorHAnsi" w:cstheme="minorHAnsi"/>
                <w:sz w:val="22"/>
                <w:lang w:val="en-US" w:eastAsia="zh-CN"/>
              </w:rPr>
            </w:pPr>
            <w:r w:rsidRPr="00DE307D">
              <w:rPr>
                <w:rFonts w:asciiTheme="minorHAnsi" w:hAnsiTheme="minorHAnsi" w:cstheme="minorHAnsi" w:hint="eastAsia"/>
                <w:sz w:val="22"/>
                <w:lang w:val="en-US" w:eastAsia="zh-CN"/>
              </w:rPr>
              <w:t>阿拉伯区域和欧洲环境与发展中心</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DE307D" w:rsidP="00F94028">
            <w:pPr>
              <w:tabs>
                <w:tab w:val="clear" w:pos="567"/>
                <w:tab w:val="left" w:pos="720"/>
              </w:tabs>
              <w:overflowPunct/>
              <w:autoSpaceDE/>
              <w:adjustRightInd/>
              <w:spacing w:before="0"/>
              <w:rPr>
                <w:rFonts w:asciiTheme="minorHAnsi" w:hAnsiTheme="minorHAnsi" w:cstheme="minorHAnsi"/>
                <w:sz w:val="22"/>
                <w:lang w:val="en-US" w:eastAsia="zh-CN"/>
              </w:rPr>
            </w:pPr>
            <w:r w:rsidRPr="00DE307D">
              <w:rPr>
                <w:rFonts w:asciiTheme="minorHAnsi" w:hAnsiTheme="minorHAnsi" w:cstheme="minorHAnsi" w:hint="eastAsia"/>
                <w:sz w:val="22"/>
                <w:lang w:val="en-US" w:eastAsia="zh-CN"/>
              </w:rPr>
              <w:t>国际儿童帮助热线</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661514" w:rsidP="00F94028">
            <w:pPr>
              <w:tabs>
                <w:tab w:val="clear" w:pos="567"/>
                <w:tab w:val="left" w:pos="720"/>
              </w:tabs>
              <w:overflowPunct/>
              <w:autoSpaceDE/>
              <w:adjustRightInd/>
              <w:spacing w:before="0"/>
              <w:rPr>
                <w:rFonts w:asciiTheme="minorHAnsi" w:hAnsiTheme="minorHAnsi" w:cstheme="minorHAnsi"/>
                <w:sz w:val="22"/>
                <w:lang w:val="en-US" w:eastAsia="zh-CN"/>
              </w:rPr>
            </w:pPr>
            <w:r>
              <w:rPr>
                <w:rFonts w:asciiTheme="minorHAnsi" w:hAnsiTheme="minorHAnsi" w:cstheme="minorHAnsi" w:hint="eastAsia"/>
                <w:sz w:val="22"/>
                <w:lang w:val="en-US" w:eastAsia="zh-CN"/>
              </w:rPr>
              <w:t>射电天文频率委员会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661514" w:rsidP="00F94028">
            <w:pPr>
              <w:tabs>
                <w:tab w:val="clear" w:pos="567"/>
                <w:tab w:val="left" w:pos="720"/>
              </w:tabs>
              <w:overflowPunct/>
              <w:autoSpaceDE/>
              <w:adjustRightInd/>
              <w:spacing w:before="0"/>
              <w:rPr>
                <w:rFonts w:asciiTheme="minorHAnsi" w:hAnsiTheme="minorHAnsi" w:cstheme="minorHAnsi"/>
                <w:sz w:val="22"/>
                <w:lang w:val="en-US" w:eastAsia="zh-CN"/>
              </w:rPr>
            </w:pPr>
            <w:r>
              <w:rPr>
                <w:rFonts w:asciiTheme="minorHAnsi" w:hAnsiTheme="minorHAnsi" w:cstheme="minorHAnsi" w:hint="eastAsia"/>
                <w:sz w:val="22"/>
                <w:lang w:val="en-US" w:eastAsia="zh-CN"/>
              </w:rPr>
              <w:t>空间研究委员会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DE307D" w:rsidP="00F94028">
            <w:pPr>
              <w:tabs>
                <w:tab w:val="clear" w:pos="567"/>
                <w:tab w:val="left" w:pos="720"/>
              </w:tabs>
              <w:overflowPunct/>
              <w:autoSpaceDE/>
              <w:adjustRightInd/>
              <w:spacing w:before="0"/>
              <w:rPr>
                <w:rFonts w:asciiTheme="minorHAnsi" w:hAnsiTheme="minorHAnsi" w:cstheme="minorHAnsi"/>
                <w:sz w:val="22"/>
                <w:lang w:val="en-US" w:eastAsia="zh-CN"/>
              </w:rPr>
            </w:pPr>
            <w:r w:rsidRPr="00DE307D">
              <w:rPr>
                <w:rFonts w:asciiTheme="minorHAnsi" w:hAnsiTheme="minorHAnsi" w:cstheme="minorHAnsi" w:hint="eastAsia"/>
                <w:sz w:val="22"/>
                <w:lang w:val="en-US" w:eastAsia="zh-CN"/>
              </w:rPr>
              <w:t>英联邦国际电联集团</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235466" w:rsidP="00F94028">
            <w:pPr>
              <w:tabs>
                <w:tab w:val="clear" w:pos="567"/>
                <w:tab w:val="left" w:pos="720"/>
              </w:tabs>
              <w:overflowPunct/>
              <w:autoSpaceDE/>
              <w:adjustRightInd/>
              <w:spacing w:before="0"/>
              <w:rPr>
                <w:rFonts w:asciiTheme="minorHAnsi" w:hAnsiTheme="minorHAnsi" w:cstheme="minorHAnsi"/>
                <w:sz w:val="22"/>
                <w:lang w:val="en-US" w:eastAsia="zh-CN"/>
              </w:rPr>
            </w:pPr>
            <w:r>
              <w:rPr>
                <w:rFonts w:asciiTheme="minorHAnsi" w:hAnsiTheme="minorHAnsi" w:cstheme="minorHAnsi" w:hint="eastAsia"/>
                <w:sz w:val="22"/>
                <w:lang w:val="en-US" w:eastAsia="zh-CN"/>
              </w:rPr>
              <w:t>共同体</w:t>
            </w:r>
            <w:r>
              <w:rPr>
                <w:rFonts w:asciiTheme="minorHAnsi" w:hAnsiTheme="minorHAnsi" w:cstheme="minorHAnsi"/>
                <w:sz w:val="22"/>
                <w:lang w:val="en-US" w:eastAsia="zh-CN"/>
              </w:rPr>
              <w:t>电信组织</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bl>
    <w:p w:rsidR="0091781E" w:rsidRPr="000F233D" w:rsidRDefault="0091781E" w:rsidP="00F94028">
      <w:pPr>
        <w:rPr>
          <w:rFonts w:asciiTheme="minorHAnsi" w:hAnsiTheme="minorHAnsi"/>
        </w:rPr>
      </w:pPr>
      <w:r w:rsidRPr="000F233D">
        <w:rPr>
          <w:rFonts w:asciiTheme="minorHAnsi" w:hAnsiTheme="minorHAnsi"/>
        </w:rPr>
        <w:br w:type="page"/>
      </w:r>
    </w:p>
    <w:tbl>
      <w:tblPr>
        <w:tblStyle w:val="TableGrid"/>
        <w:tblW w:w="0" w:type="auto"/>
        <w:jc w:val="center"/>
        <w:tblLayout w:type="fixed"/>
        <w:tblLook w:val="04A0" w:firstRow="1" w:lastRow="0" w:firstColumn="1" w:lastColumn="0" w:noHBand="0" w:noVBand="1"/>
      </w:tblPr>
      <w:tblGrid>
        <w:gridCol w:w="5353"/>
        <w:gridCol w:w="1134"/>
        <w:gridCol w:w="1134"/>
        <w:gridCol w:w="1134"/>
        <w:gridCol w:w="1134"/>
      </w:tblGrid>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661514" w:rsidP="00F94028">
            <w:pPr>
              <w:tabs>
                <w:tab w:val="clear" w:pos="567"/>
                <w:tab w:val="left" w:pos="720"/>
              </w:tabs>
              <w:overflowPunct/>
              <w:autoSpaceDE/>
              <w:adjustRightInd/>
              <w:spacing w:before="0"/>
              <w:jc w:val="center"/>
              <w:rPr>
                <w:rFonts w:asciiTheme="minorHAnsi" w:hAnsiTheme="minorHAnsi" w:cstheme="minorHAnsi"/>
                <w:b/>
                <w:bCs/>
                <w:sz w:val="22"/>
                <w:lang w:val="fr-CH" w:eastAsia="zh-CN"/>
              </w:rPr>
            </w:pPr>
            <w:r>
              <w:rPr>
                <w:rFonts w:asciiTheme="minorHAnsi" w:hAnsiTheme="minorHAnsi" w:cstheme="minorHAnsi" w:hint="eastAsia"/>
                <w:b/>
                <w:bCs/>
                <w:sz w:val="22"/>
                <w:lang w:val="fr-CH" w:eastAsia="zh-CN"/>
              </w:rPr>
              <w:lastRenderedPageBreak/>
              <w:t>实体</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b/>
                <w:bCs/>
                <w:sz w:val="22"/>
                <w:lang w:val="en-US" w:eastAsia="zh-CN"/>
              </w:rPr>
            </w:pPr>
            <w:r w:rsidRPr="000F233D">
              <w:rPr>
                <w:rFonts w:asciiTheme="minorHAnsi" w:hAnsiTheme="minorHAnsi" w:cstheme="minorHAnsi"/>
                <w:b/>
                <w:bCs/>
                <w:sz w:val="22"/>
                <w:lang w:val="en-US" w:eastAsia="zh-CN"/>
              </w:rPr>
              <w:t>ITU-R</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b/>
                <w:bCs/>
                <w:sz w:val="22"/>
                <w:lang w:val="en-US" w:eastAsia="zh-CN"/>
              </w:rPr>
            </w:pPr>
            <w:r w:rsidRPr="000F233D">
              <w:rPr>
                <w:rFonts w:asciiTheme="minorHAnsi" w:hAnsiTheme="minorHAnsi" w:cstheme="minorHAnsi"/>
                <w:b/>
                <w:bCs/>
                <w:sz w:val="22"/>
                <w:lang w:val="en-US" w:eastAsia="zh-CN"/>
              </w:rPr>
              <w:t>ITU-T</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b/>
                <w:bCs/>
                <w:sz w:val="22"/>
                <w:lang w:val="en-US" w:eastAsia="zh-CN"/>
              </w:rPr>
            </w:pPr>
            <w:r w:rsidRPr="000F233D">
              <w:rPr>
                <w:rFonts w:asciiTheme="minorHAnsi" w:hAnsiTheme="minorHAnsi" w:cstheme="minorHAnsi"/>
                <w:b/>
                <w:bCs/>
                <w:sz w:val="22"/>
                <w:lang w:val="en-US" w:eastAsia="zh-CN"/>
              </w:rPr>
              <w:t>ITU-D</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661514" w:rsidP="00F94028">
            <w:pPr>
              <w:tabs>
                <w:tab w:val="clear" w:pos="567"/>
                <w:tab w:val="left" w:pos="720"/>
              </w:tabs>
              <w:overflowPunct/>
              <w:autoSpaceDE/>
              <w:adjustRightInd/>
              <w:spacing w:before="0"/>
              <w:jc w:val="center"/>
              <w:rPr>
                <w:rFonts w:asciiTheme="minorHAnsi" w:hAnsiTheme="minorHAnsi" w:cstheme="minorHAnsi"/>
                <w:b/>
                <w:bCs/>
                <w:sz w:val="22"/>
                <w:lang w:val="en-US" w:eastAsia="zh-CN"/>
              </w:rPr>
            </w:pPr>
            <w:r>
              <w:rPr>
                <w:rFonts w:asciiTheme="minorHAnsi" w:hAnsiTheme="minorHAnsi" w:cstheme="minorHAnsi" w:hint="eastAsia"/>
                <w:b/>
                <w:bCs/>
                <w:sz w:val="22"/>
                <w:lang w:val="en-US" w:eastAsia="zh-CN"/>
              </w:rPr>
              <w:t>调查</w:t>
            </w:r>
            <w:r w:rsidR="00696C1F">
              <w:rPr>
                <w:rFonts w:asciiTheme="minorHAnsi" w:hAnsiTheme="minorHAnsi" w:cstheme="minorHAnsi"/>
                <w:b/>
                <w:bCs/>
                <w:sz w:val="22"/>
                <w:lang w:val="en-US" w:eastAsia="zh-CN"/>
              </w:rPr>
              <w:br/>
            </w:r>
            <w:r>
              <w:rPr>
                <w:rFonts w:asciiTheme="minorHAnsi" w:hAnsiTheme="minorHAnsi" w:cstheme="minorHAnsi" w:hint="eastAsia"/>
                <w:b/>
                <w:bCs/>
                <w:sz w:val="22"/>
                <w:lang w:val="en-US" w:eastAsia="zh-CN"/>
              </w:rPr>
              <w:t>回复</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696C1F" w:rsidRDefault="005D63E6" w:rsidP="00F94028">
            <w:pPr>
              <w:tabs>
                <w:tab w:val="clear" w:pos="567"/>
                <w:tab w:val="left" w:pos="720"/>
              </w:tabs>
              <w:overflowPunct/>
              <w:autoSpaceDE/>
              <w:adjustRightInd/>
              <w:spacing w:before="0"/>
              <w:rPr>
                <w:rFonts w:asciiTheme="minorHAnsi" w:hAnsiTheme="minorHAnsi" w:cstheme="minorHAnsi"/>
                <w:sz w:val="22"/>
                <w:lang w:val="en-US" w:eastAsia="zh-CN"/>
              </w:rPr>
            </w:pPr>
            <w:r w:rsidRPr="005D63E6">
              <w:rPr>
                <w:rFonts w:asciiTheme="minorHAnsi" w:hAnsiTheme="minorHAnsi" w:cstheme="minorHAnsi" w:hint="eastAsia"/>
                <w:sz w:val="22"/>
                <w:lang w:val="fr-CH" w:eastAsia="zh-CN"/>
              </w:rPr>
              <w:t>非洲进步与发展促进会</w:t>
            </w:r>
            <w:r w:rsidRPr="00696C1F">
              <w:rPr>
                <w:rFonts w:asciiTheme="minorHAnsi" w:hAnsiTheme="minorHAnsi" w:cstheme="minorHAnsi" w:hint="eastAsia"/>
                <w:sz w:val="22"/>
                <w:lang w:val="en-US" w:eastAsia="zh-CN"/>
              </w:rPr>
              <w:t>（</w:t>
            </w:r>
            <w:r w:rsidRPr="00696C1F">
              <w:rPr>
                <w:rFonts w:asciiTheme="minorHAnsi" w:hAnsiTheme="minorHAnsi" w:cstheme="minorHAnsi" w:hint="eastAsia"/>
                <w:sz w:val="22"/>
                <w:lang w:val="en-US" w:eastAsia="zh-CN"/>
              </w:rPr>
              <w:t>CAPDA</w:t>
            </w:r>
            <w:r w:rsidRPr="00696C1F">
              <w:rPr>
                <w:rFonts w:asciiTheme="minorHAnsi" w:hAnsiTheme="minorHAnsi" w:cstheme="minorHAnsi" w:hint="eastAsia"/>
                <w:sz w:val="22"/>
                <w:lang w:val="en-US" w:eastAsia="zh-CN"/>
              </w:rPr>
              <w:t>）</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5D63E6" w:rsidP="00F94028">
            <w:pPr>
              <w:tabs>
                <w:tab w:val="clear" w:pos="567"/>
                <w:tab w:val="left" w:pos="720"/>
              </w:tabs>
              <w:overflowPunct/>
              <w:autoSpaceDE/>
              <w:adjustRightInd/>
              <w:spacing w:before="0"/>
              <w:rPr>
                <w:rFonts w:asciiTheme="minorHAnsi" w:hAnsiTheme="minorHAnsi" w:cstheme="minorHAnsi"/>
                <w:sz w:val="22"/>
                <w:lang w:val="en-US" w:eastAsia="zh-CN"/>
              </w:rPr>
            </w:pPr>
            <w:r w:rsidRPr="005D63E6">
              <w:rPr>
                <w:rFonts w:asciiTheme="minorHAnsi" w:hAnsiTheme="minorHAnsi" w:cstheme="minorHAnsi" w:hint="eastAsia"/>
                <w:sz w:val="22"/>
                <w:lang w:val="en-US" w:eastAsia="zh-CN"/>
              </w:rPr>
              <w:t>国际消费者联会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5D63E6" w:rsidP="00F94028">
            <w:pPr>
              <w:tabs>
                <w:tab w:val="clear" w:pos="567"/>
                <w:tab w:val="left" w:pos="720"/>
              </w:tabs>
              <w:overflowPunct/>
              <w:autoSpaceDE/>
              <w:adjustRightInd/>
              <w:spacing w:before="0"/>
              <w:rPr>
                <w:rFonts w:asciiTheme="minorHAnsi" w:hAnsiTheme="minorHAnsi" w:cstheme="minorHAnsi"/>
                <w:sz w:val="22"/>
                <w:lang w:val="en-US" w:eastAsia="zh-CN"/>
              </w:rPr>
            </w:pPr>
            <w:r w:rsidRPr="005D63E6">
              <w:rPr>
                <w:rFonts w:asciiTheme="minorHAnsi" w:hAnsiTheme="minorHAnsi" w:cstheme="minorHAnsi" w:hint="eastAsia"/>
                <w:sz w:val="22"/>
                <w:lang w:val="en-US" w:eastAsia="zh-CN"/>
              </w:rPr>
              <w:t>康体佳健康联盟</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5D63E6" w:rsidP="00F94028">
            <w:pPr>
              <w:keepNext/>
              <w:tabs>
                <w:tab w:val="clear" w:pos="567"/>
                <w:tab w:val="left" w:pos="720"/>
              </w:tabs>
              <w:overflowPunct/>
              <w:autoSpaceDE/>
              <w:adjustRightInd/>
              <w:spacing w:before="0"/>
              <w:rPr>
                <w:rFonts w:asciiTheme="minorHAnsi" w:hAnsiTheme="minorHAnsi" w:cstheme="minorHAnsi"/>
                <w:sz w:val="22"/>
                <w:lang w:val="en-US" w:eastAsia="zh-CN"/>
              </w:rPr>
            </w:pPr>
            <w:r w:rsidRPr="005D63E6">
              <w:rPr>
                <w:rFonts w:asciiTheme="minorHAnsi" w:hAnsiTheme="minorHAnsi" w:cstheme="minorHAnsi" w:hint="eastAsia"/>
                <w:sz w:val="22"/>
                <w:lang w:val="en-US" w:eastAsia="zh-CN"/>
              </w:rPr>
              <w:t>海湾阿拉伯国家合作委员会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keepNext/>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keepNext/>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keepNext/>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keepNext/>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696C1F" w:rsidRDefault="005D63E6" w:rsidP="00F94028">
            <w:pPr>
              <w:tabs>
                <w:tab w:val="clear" w:pos="567"/>
                <w:tab w:val="left" w:pos="720"/>
              </w:tabs>
              <w:overflowPunct/>
              <w:autoSpaceDE/>
              <w:adjustRightInd/>
              <w:spacing w:before="0"/>
              <w:rPr>
                <w:rFonts w:asciiTheme="minorHAnsi" w:hAnsiTheme="minorHAnsi" w:cstheme="minorHAnsi"/>
                <w:sz w:val="22"/>
                <w:lang w:val="en-US" w:eastAsia="zh-CN"/>
              </w:rPr>
            </w:pPr>
            <w:r w:rsidRPr="005D63E6">
              <w:rPr>
                <w:rFonts w:asciiTheme="minorHAnsi" w:hAnsiTheme="minorHAnsi" w:cstheme="minorHAnsi" w:hint="eastAsia"/>
                <w:sz w:val="22"/>
                <w:lang w:val="fr-CH" w:eastAsia="zh-CN"/>
              </w:rPr>
              <w:t>非洲侨民争取信息社会协会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5D63E6" w:rsidP="00F94028">
            <w:pPr>
              <w:tabs>
                <w:tab w:val="clear" w:pos="567"/>
                <w:tab w:val="left" w:pos="720"/>
              </w:tabs>
              <w:overflowPunct/>
              <w:autoSpaceDE/>
              <w:adjustRightInd/>
              <w:spacing w:before="0"/>
              <w:rPr>
                <w:rFonts w:asciiTheme="minorHAnsi" w:hAnsiTheme="minorHAnsi" w:cstheme="minorHAnsi"/>
                <w:sz w:val="22"/>
                <w:lang w:val="en-US" w:eastAsia="zh-CN"/>
              </w:rPr>
            </w:pPr>
            <w:r w:rsidRPr="005D63E6">
              <w:rPr>
                <w:rFonts w:asciiTheme="minorHAnsi" w:hAnsiTheme="minorHAnsi" w:cstheme="minorHAnsi" w:hint="eastAsia"/>
                <w:sz w:val="22"/>
                <w:lang w:val="en-US" w:eastAsia="zh-CN"/>
              </w:rPr>
              <w:t>数码机遇基金会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5D63E6" w:rsidP="00F94028">
            <w:pPr>
              <w:tabs>
                <w:tab w:val="clear" w:pos="567"/>
                <w:tab w:val="left" w:pos="720"/>
              </w:tabs>
              <w:overflowPunct/>
              <w:autoSpaceDE/>
              <w:adjustRightInd/>
              <w:spacing w:before="0"/>
              <w:rPr>
                <w:rFonts w:asciiTheme="minorHAnsi" w:hAnsiTheme="minorHAnsi" w:cstheme="minorHAnsi"/>
                <w:sz w:val="22"/>
                <w:lang w:val="en-US" w:eastAsia="zh-CN"/>
              </w:rPr>
            </w:pPr>
            <w:r w:rsidRPr="005D63E6">
              <w:rPr>
                <w:rFonts w:asciiTheme="minorHAnsi" w:hAnsiTheme="minorHAnsi" w:cstheme="minorHAnsi" w:hint="eastAsia"/>
                <w:sz w:val="22"/>
                <w:lang w:val="en-US" w:eastAsia="zh-CN"/>
              </w:rPr>
              <w:t>世界数字无线电组织</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N</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696C1F" w:rsidP="00F94028">
            <w:pPr>
              <w:tabs>
                <w:tab w:val="clear" w:pos="567"/>
                <w:tab w:val="left" w:pos="720"/>
              </w:tabs>
              <w:overflowPunct/>
              <w:autoSpaceDE/>
              <w:adjustRightInd/>
              <w:spacing w:before="0"/>
              <w:rPr>
                <w:rFonts w:asciiTheme="minorHAnsi" w:hAnsiTheme="minorHAnsi" w:cstheme="minorHAnsi"/>
                <w:sz w:val="22"/>
                <w:lang w:val="en-US" w:eastAsia="zh-CN"/>
              </w:rPr>
            </w:pPr>
            <w:r>
              <w:rPr>
                <w:rFonts w:asciiTheme="minorHAnsi" w:hAnsiTheme="minorHAnsi" w:cstheme="minorHAnsi"/>
                <w:sz w:val="22"/>
                <w:lang w:val="en-US" w:eastAsia="zh-CN"/>
              </w:rPr>
              <w:t>Dominic</w:t>
            </w:r>
            <w:r w:rsidR="00661514">
              <w:rPr>
                <w:rFonts w:asciiTheme="minorHAnsi" w:hAnsiTheme="minorHAnsi" w:cstheme="minorHAnsi" w:hint="eastAsia"/>
                <w:sz w:val="22"/>
                <w:lang w:val="en-US" w:eastAsia="zh-CN"/>
              </w:rPr>
              <w:t>基金会</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696C1F" w:rsidP="00F94028">
            <w:pPr>
              <w:tabs>
                <w:tab w:val="clear" w:pos="567"/>
                <w:tab w:val="left" w:pos="720"/>
              </w:tabs>
              <w:overflowPunct/>
              <w:autoSpaceDE/>
              <w:adjustRightInd/>
              <w:spacing w:before="0"/>
              <w:rPr>
                <w:rFonts w:asciiTheme="minorHAnsi" w:hAnsiTheme="minorHAnsi" w:cstheme="minorHAnsi"/>
                <w:sz w:val="22"/>
                <w:lang w:val="en-US" w:eastAsia="zh-CN"/>
              </w:rPr>
            </w:pPr>
            <w:r>
              <w:rPr>
                <w:rFonts w:asciiTheme="minorHAnsi" w:hAnsiTheme="minorHAnsi" w:cstheme="minorHAnsi"/>
                <w:sz w:val="22"/>
                <w:lang w:val="en-US" w:eastAsia="zh-CN"/>
              </w:rPr>
              <w:t>EIDQ</w:t>
            </w:r>
            <w:r w:rsidR="00B85CA4">
              <w:rPr>
                <w:rFonts w:asciiTheme="minorHAnsi" w:hAnsiTheme="minorHAnsi" w:cstheme="minorHAnsi" w:hint="eastAsia"/>
                <w:sz w:val="22"/>
                <w:lang w:val="en-US" w:eastAsia="zh-CN"/>
              </w:rPr>
              <w:t>协会</w:t>
            </w:r>
            <w:r w:rsidR="0091781E" w:rsidRPr="000F233D">
              <w:rPr>
                <w:rFonts w:asciiTheme="minorHAnsi" w:hAnsiTheme="minorHAnsi" w:cstheme="minorHAnsi"/>
                <w:sz w:val="22"/>
                <w:lang w:val="en-US" w:eastAsia="zh-CN"/>
              </w:rPr>
              <w:t xml:space="preserve"> </w:t>
            </w:r>
            <w:r w:rsidR="00B85CA4">
              <w:rPr>
                <w:rFonts w:asciiTheme="minorHAnsi" w:hAnsiTheme="minorHAnsi" w:cstheme="minorHAnsi"/>
                <w:sz w:val="22"/>
                <w:lang w:val="en-US" w:eastAsia="zh-CN"/>
              </w:rPr>
              <w:t>–</w:t>
            </w:r>
            <w:r>
              <w:rPr>
                <w:rFonts w:asciiTheme="minorHAnsi" w:hAnsiTheme="minorHAnsi" w:cstheme="minorHAnsi"/>
                <w:sz w:val="22"/>
                <w:lang w:val="en-US" w:eastAsia="zh-CN"/>
              </w:rPr>
              <w:t xml:space="preserve"> </w:t>
            </w:r>
            <w:r w:rsidR="00B85CA4">
              <w:rPr>
                <w:rFonts w:asciiTheme="minorHAnsi" w:hAnsiTheme="minorHAnsi" w:cstheme="minorHAnsi" w:hint="eastAsia"/>
                <w:sz w:val="22"/>
                <w:lang w:val="en-US" w:eastAsia="zh-CN"/>
              </w:rPr>
              <w:t>目录信息和相关研究行业协会</w:t>
            </w:r>
            <w:r w:rsidR="00B85CA4">
              <w:rPr>
                <w:rFonts w:asciiTheme="minorHAnsi" w:hAnsiTheme="minorHAnsi" w:cstheme="minorHAnsi" w:hint="eastAsia"/>
                <w:sz w:val="22"/>
                <w:lang w:val="en-US" w:eastAsia="zh-CN"/>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A17</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N</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5D63E6" w:rsidP="00F94028">
            <w:pPr>
              <w:tabs>
                <w:tab w:val="clear" w:pos="567"/>
                <w:tab w:val="left" w:pos="720"/>
              </w:tabs>
              <w:overflowPunct/>
              <w:autoSpaceDE/>
              <w:adjustRightInd/>
              <w:spacing w:before="0"/>
              <w:rPr>
                <w:rFonts w:asciiTheme="minorHAnsi" w:hAnsiTheme="minorHAnsi" w:cstheme="minorHAnsi"/>
                <w:sz w:val="22"/>
                <w:lang w:val="en-US" w:eastAsia="zh-CN"/>
              </w:rPr>
            </w:pPr>
            <w:r w:rsidRPr="005D63E6">
              <w:rPr>
                <w:rFonts w:asciiTheme="minorHAnsi" w:hAnsiTheme="minorHAnsi" w:cstheme="minorHAnsi" w:hint="eastAsia"/>
                <w:sz w:val="22"/>
                <w:lang w:val="en-US" w:eastAsia="zh-CN"/>
              </w:rPr>
              <w:t>东非通信组织</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B85CA4" w:rsidP="00F94028">
            <w:pPr>
              <w:tabs>
                <w:tab w:val="clear" w:pos="567"/>
                <w:tab w:val="left" w:pos="720"/>
              </w:tabs>
              <w:overflowPunct/>
              <w:autoSpaceDE/>
              <w:adjustRightInd/>
              <w:spacing w:before="0"/>
              <w:rPr>
                <w:rFonts w:asciiTheme="minorHAnsi" w:hAnsiTheme="minorHAnsi" w:cstheme="minorHAnsi"/>
                <w:sz w:val="22"/>
                <w:lang w:val="en-US" w:eastAsia="zh-CN"/>
              </w:rPr>
            </w:pPr>
            <w:r>
              <w:rPr>
                <w:rFonts w:asciiTheme="minorHAnsi" w:hAnsiTheme="minorHAnsi" w:cstheme="minorHAnsi" w:hint="eastAsia"/>
                <w:sz w:val="22"/>
                <w:lang w:val="en-US" w:eastAsia="zh-CN"/>
              </w:rPr>
              <w:t>东非共同体</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N</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B85CA4" w:rsidP="00F94028">
            <w:pPr>
              <w:tabs>
                <w:tab w:val="clear" w:pos="567"/>
                <w:tab w:val="left" w:pos="720"/>
              </w:tabs>
              <w:overflowPunct/>
              <w:autoSpaceDE/>
              <w:adjustRightInd/>
              <w:spacing w:before="0"/>
              <w:rPr>
                <w:rFonts w:asciiTheme="minorHAnsi" w:hAnsiTheme="minorHAnsi" w:cstheme="minorHAnsi"/>
                <w:sz w:val="22"/>
                <w:lang w:val="fr-CH" w:eastAsia="zh-CN"/>
              </w:rPr>
            </w:pPr>
            <w:r>
              <w:rPr>
                <w:rFonts w:asciiTheme="minorHAnsi" w:hAnsiTheme="minorHAnsi" w:cstheme="minorHAnsi" w:hint="eastAsia"/>
                <w:sz w:val="22"/>
                <w:lang w:val="fr-CH" w:eastAsia="zh-CN"/>
              </w:rPr>
              <w:t>高等电信学院</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0C760B" w:rsidP="00F94028">
            <w:pPr>
              <w:tabs>
                <w:tab w:val="clear" w:pos="567"/>
                <w:tab w:val="left" w:pos="720"/>
              </w:tabs>
              <w:overflowPunct/>
              <w:autoSpaceDE/>
              <w:adjustRightInd/>
              <w:spacing w:before="0"/>
              <w:rPr>
                <w:rFonts w:asciiTheme="minorHAnsi" w:hAnsiTheme="minorHAnsi" w:cstheme="minorHAnsi"/>
                <w:sz w:val="22"/>
                <w:lang w:val="en-US" w:eastAsia="zh-CN"/>
              </w:rPr>
            </w:pPr>
            <w:r w:rsidRPr="000C760B">
              <w:rPr>
                <w:rFonts w:asciiTheme="minorHAnsi" w:hAnsiTheme="minorHAnsi" w:cstheme="minorHAnsi" w:hint="eastAsia"/>
                <w:sz w:val="22"/>
                <w:lang w:val="en-US" w:eastAsia="zh-CN"/>
              </w:rPr>
              <w:t>西非洲国家经济共同体</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0C760B" w:rsidP="00F94028">
            <w:pPr>
              <w:tabs>
                <w:tab w:val="clear" w:pos="567"/>
                <w:tab w:val="left" w:pos="720"/>
              </w:tabs>
              <w:overflowPunct/>
              <w:autoSpaceDE/>
              <w:adjustRightInd/>
              <w:spacing w:before="0"/>
              <w:rPr>
                <w:rFonts w:asciiTheme="minorHAnsi" w:hAnsiTheme="minorHAnsi" w:cstheme="minorHAnsi"/>
                <w:sz w:val="22"/>
                <w:lang w:val="en-US" w:eastAsia="zh-CN"/>
              </w:rPr>
            </w:pPr>
            <w:r w:rsidRPr="000C760B">
              <w:rPr>
                <w:rFonts w:asciiTheme="minorHAnsi" w:hAnsiTheme="minorHAnsi" w:cstheme="minorHAnsi" w:hint="eastAsia"/>
                <w:sz w:val="22"/>
                <w:lang w:val="en-US" w:eastAsia="zh-CN"/>
              </w:rPr>
              <w:t>欧洲广播联盟</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B85CA4" w:rsidP="00F94028">
            <w:pPr>
              <w:tabs>
                <w:tab w:val="clear" w:pos="567"/>
                <w:tab w:val="left" w:pos="720"/>
              </w:tabs>
              <w:overflowPunct/>
              <w:autoSpaceDE/>
              <w:adjustRightInd/>
              <w:spacing w:before="0"/>
              <w:rPr>
                <w:rFonts w:asciiTheme="minorHAnsi" w:hAnsiTheme="minorHAnsi" w:cstheme="minorHAnsi"/>
                <w:sz w:val="22"/>
                <w:lang w:val="en-US" w:eastAsia="zh-CN"/>
              </w:rPr>
            </w:pPr>
            <w:r>
              <w:rPr>
                <w:rFonts w:asciiTheme="minorHAnsi" w:hAnsiTheme="minorHAnsi" w:cstheme="minorHAnsi" w:hint="eastAsia"/>
                <w:sz w:val="22"/>
                <w:lang w:val="en-US" w:eastAsia="zh-CN"/>
              </w:rPr>
              <w:t>欧洲通信办公室</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0C760B" w:rsidP="00F94028">
            <w:pPr>
              <w:tabs>
                <w:tab w:val="clear" w:pos="567"/>
                <w:tab w:val="left" w:pos="720"/>
              </w:tabs>
              <w:overflowPunct/>
              <w:autoSpaceDE/>
              <w:adjustRightInd/>
              <w:spacing w:before="0"/>
              <w:rPr>
                <w:rFonts w:asciiTheme="minorHAnsi" w:hAnsiTheme="minorHAnsi" w:cstheme="minorHAnsi"/>
                <w:sz w:val="22"/>
                <w:lang w:val="en-US" w:eastAsia="zh-CN"/>
              </w:rPr>
            </w:pPr>
            <w:r w:rsidRPr="000C760B">
              <w:rPr>
                <w:rFonts w:asciiTheme="minorHAnsi" w:hAnsiTheme="minorHAnsi" w:cstheme="minorHAnsi" w:hint="eastAsia"/>
                <w:sz w:val="22"/>
                <w:lang w:val="en-US" w:eastAsia="zh-CN"/>
              </w:rPr>
              <w:t>欧洲竞争电信协会</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N</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0C760B" w:rsidP="00F94028">
            <w:pPr>
              <w:tabs>
                <w:tab w:val="clear" w:pos="567"/>
                <w:tab w:val="left" w:pos="720"/>
              </w:tabs>
              <w:overflowPunct/>
              <w:autoSpaceDE/>
              <w:adjustRightInd/>
              <w:spacing w:before="0"/>
              <w:rPr>
                <w:rFonts w:asciiTheme="minorHAnsi" w:hAnsiTheme="minorHAnsi" w:cstheme="minorHAnsi"/>
                <w:sz w:val="22"/>
                <w:lang w:val="en-US" w:eastAsia="zh-CN"/>
              </w:rPr>
            </w:pPr>
            <w:r w:rsidRPr="000C760B">
              <w:rPr>
                <w:rFonts w:asciiTheme="minorHAnsi" w:hAnsiTheme="minorHAnsi" w:cstheme="minorHAnsi" w:hint="eastAsia"/>
                <w:sz w:val="22"/>
                <w:lang w:val="en-US" w:eastAsia="zh-CN"/>
              </w:rPr>
              <w:t>欧洲邮电主管部门大会</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0C760B" w:rsidP="00F94028">
            <w:pPr>
              <w:tabs>
                <w:tab w:val="clear" w:pos="567"/>
                <w:tab w:val="left" w:pos="720"/>
              </w:tabs>
              <w:overflowPunct/>
              <w:autoSpaceDE/>
              <w:adjustRightInd/>
              <w:spacing w:before="0"/>
              <w:rPr>
                <w:rFonts w:asciiTheme="minorHAnsi" w:hAnsiTheme="minorHAnsi" w:cstheme="minorHAnsi"/>
                <w:sz w:val="22"/>
                <w:lang w:val="en-US" w:eastAsia="zh-CN"/>
              </w:rPr>
            </w:pPr>
            <w:r w:rsidRPr="000C760B">
              <w:rPr>
                <w:rFonts w:asciiTheme="minorHAnsi" w:hAnsiTheme="minorHAnsi" w:cstheme="minorHAnsi" w:hint="eastAsia"/>
                <w:sz w:val="22"/>
                <w:lang w:val="en-US" w:eastAsia="zh-CN"/>
              </w:rPr>
              <w:t>欧洲公众电信网运营机构协会</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0C760B" w:rsidP="00F94028">
            <w:pPr>
              <w:tabs>
                <w:tab w:val="clear" w:pos="567"/>
                <w:tab w:val="left" w:pos="720"/>
              </w:tabs>
              <w:overflowPunct/>
              <w:autoSpaceDE/>
              <w:adjustRightInd/>
              <w:spacing w:before="0"/>
              <w:rPr>
                <w:rFonts w:asciiTheme="minorHAnsi" w:hAnsiTheme="minorHAnsi" w:cstheme="minorHAnsi"/>
                <w:sz w:val="22"/>
                <w:lang w:val="en-US" w:eastAsia="zh-CN"/>
              </w:rPr>
            </w:pPr>
            <w:r>
              <w:rPr>
                <w:rFonts w:asciiTheme="minorHAnsi" w:hAnsiTheme="minorHAnsi" w:cstheme="minorHAnsi" w:hint="eastAsia"/>
                <w:sz w:val="22"/>
                <w:lang w:val="en-US" w:eastAsia="zh-CN"/>
              </w:rPr>
              <w:t>欧洲电信卫星组织</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0C760B" w:rsidP="00F94028">
            <w:pPr>
              <w:tabs>
                <w:tab w:val="clear" w:pos="567"/>
                <w:tab w:val="left" w:pos="720"/>
              </w:tabs>
              <w:overflowPunct/>
              <w:autoSpaceDE/>
              <w:adjustRightInd/>
              <w:spacing w:before="0"/>
              <w:rPr>
                <w:rFonts w:asciiTheme="minorHAnsi" w:hAnsiTheme="minorHAnsi" w:cstheme="minorHAnsi"/>
                <w:sz w:val="22"/>
                <w:lang w:val="en-US" w:eastAsia="zh-CN"/>
              </w:rPr>
            </w:pPr>
            <w:r w:rsidRPr="000C760B">
              <w:rPr>
                <w:rFonts w:asciiTheme="minorHAnsi" w:hAnsiTheme="minorHAnsi" w:cstheme="minorHAnsi" w:hint="eastAsia"/>
                <w:sz w:val="22"/>
                <w:lang w:val="en-US" w:eastAsia="zh-CN"/>
              </w:rPr>
              <w:t>欧洲电信标准学会</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N</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A3783F" w:rsidP="00F94028">
            <w:pPr>
              <w:tabs>
                <w:tab w:val="clear" w:pos="567"/>
                <w:tab w:val="left" w:pos="720"/>
              </w:tabs>
              <w:overflowPunct/>
              <w:autoSpaceDE/>
              <w:adjustRightInd/>
              <w:spacing w:before="0"/>
              <w:rPr>
                <w:rFonts w:asciiTheme="minorHAnsi" w:hAnsiTheme="minorHAnsi" w:cstheme="minorHAnsi"/>
                <w:sz w:val="22"/>
                <w:lang w:val="en-US" w:eastAsia="zh-CN"/>
              </w:rPr>
            </w:pPr>
            <w:r w:rsidRPr="00A3783F">
              <w:rPr>
                <w:rFonts w:asciiTheme="minorHAnsi" w:hAnsiTheme="minorHAnsi" w:cstheme="minorHAnsi" w:hint="eastAsia"/>
                <w:sz w:val="22"/>
                <w:lang w:val="en-US" w:eastAsia="zh-CN"/>
              </w:rPr>
              <w:t>光纤到户（</w:t>
            </w:r>
            <w:r w:rsidRPr="00A3783F">
              <w:rPr>
                <w:rFonts w:asciiTheme="minorHAnsi" w:hAnsiTheme="minorHAnsi" w:cstheme="minorHAnsi" w:hint="eastAsia"/>
                <w:sz w:val="22"/>
                <w:lang w:val="en-US" w:eastAsia="zh-CN"/>
              </w:rPr>
              <w:t>FTTH</w:t>
            </w:r>
            <w:r w:rsidRPr="00A3783F">
              <w:rPr>
                <w:rFonts w:asciiTheme="minorHAnsi" w:hAnsiTheme="minorHAnsi" w:cstheme="minorHAnsi" w:hint="eastAsia"/>
                <w:sz w:val="22"/>
                <w:lang w:val="en-US" w:eastAsia="zh-CN"/>
              </w:rPr>
              <w:t>）亚太理事会</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A3783F" w:rsidP="00F94028">
            <w:pPr>
              <w:tabs>
                <w:tab w:val="clear" w:pos="567"/>
                <w:tab w:val="left" w:pos="720"/>
              </w:tabs>
              <w:overflowPunct/>
              <w:autoSpaceDE/>
              <w:adjustRightInd/>
              <w:spacing w:before="0"/>
              <w:rPr>
                <w:rFonts w:asciiTheme="minorHAnsi" w:hAnsiTheme="minorHAnsi" w:cstheme="minorHAnsi"/>
                <w:sz w:val="22"/>
                <w:lang w:val="en-US" w:eastAsia="zh-CN"/>
              </w:rPr>
            </w:pPr>
            <w:r w:rsidRPr="00A3783F">
              <w:rPr>
                <w:rFonts w:asciiTheme="minorHAnsi" w:hAnsiTheme="minorHAnsi" w:cstheme="minorHAnsi" w:hint="eastAsia"/>
                <w:sz w:val="22"/>
                <w:lang w:val="en-US" w:eastAsia="zh-CN"/>
              </w:rPr>
              <w:t>中东与北非光纤到户理事会</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A3783F" w:rsidP="00F94028">
            <w:pPr>
              <w:tabs>
                <w:tab w:val="clear" w:pos="567"/>
                <w:tab w:val="left" w:pos="720"/>
              </w:tabs>
              <w:overflowPunct/>
              <w:autoSpaceDE/>
              <w:adjustRightInd/>
              <w:spacing w:before="0"/>
              <w:rPr>
                <w:rFonts w:asciiTheme="minorHAnsi" w:hAnsiTheme="minorHAnsi" w:cstheme="minorHAnsi"/>
                <w:sz w:val="22"/>
                <w:lang w:val="en-US" w:eastAsia="zh-CN"/>
              </w:rPr>
            </w:pPr>
            <w:r w:rsidRPr="00A3783F">
              <w:rPr>
                <w:rFonts w:asciiTheme="minorHAnsi" w:hAnsiTheme="minorHAnsi" w:cstheme="minorHAnsi" w:hint="eastAsia"/>
                <w:sz w:val="22"/>
                <w:lang w:val="en-US" w:eastAsia="zh-CN"/>
              </w:rPr>
              <w:t>事件应对和安全小组论坛</w:t>
            </w:r>
            <w:r>
              <w:rPr>
                <w:rFonts w:asciiTheme="minorHAnsi" w:hAnsiTheme="minorHAnsi" w:cstheme="minorHAnsi" w:hint="eastAsia"/>
                <w:sz w:val="22"/>
                <w:lang w:val="en-US" w:eastAsia="zh-CN"/>
              </w:rPr>
              <w:t>（</w:t>
            </w:r>
            <w:r w:rsidR="0091781E" w:rsidRPr="000F233D">
              <w:rPr>
                <w:rFonts w:asciiTheme="minorHAnsi" w:hAnsiTheme="minorHAnsi" w:cstheme="minorHAnsi"/>
                <w:sz w:val="22"/>
                <w:lang w:val="en-US" w:eastAsia="zh-CN"/>
              </w:rPr>
              <w:t>FIRST</w:t>
            </w:r>
            <w:r>
              <w:rPr>
                <w:rFonts w:asciiTheme="minorHAnsi" w:hAnsiTheme="minorHAnsi" w:cstheme="minorHAnsi" w:hint="eastAsia"/>
                <w:sz w:val="22"/>
                <w:lang w:val="en-US" w:eastAsia="zh-CN"/>
              </w:rPr>
              <w:t>）</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 xml:space="preserve">G3ict </w:t>
            </w:r>
            <w:r w:rsidR="00696C1F" w:rsidRPr="00696C1F">
              <w:rPr>
                <w:rFonts w:asciiTheme="minorHAnsi" w:hAnsiTheme="minorHAnsi" w:cstheme="minorHAnsi"/>
                <w:sz w:val="22"/>
                <w:lang w:val="en-US" w:eastAsia="zh-CN"/>
              </w:rPr>
              <w:t>–</w:t>
            </w:r>
            <w:r w:rsidR="00A3783F">
              <w:rPr>
                <w:rFonts w:asciiTheme="minorHAnsi" w:hAnsiTheme="minorHAnsi" w:cstheme="minorHAnsi"/>
                <w:sz w:val="22"/>
                <w:lang w:val="en-US" w:eastAsia="zh-CN"/>
              </w:rPr>
              <w:t xml:space="preserve"> </w:t>
            </w:r>
            <w:r w:rsidR="00A3783F" w:rsidRPr="00A3783F">
              <w:rPr>
                <w:rFonts w:asciiTheme="minorHAnsi" w:hAnsiTheme="minorHAnsi" w:cstheme="minorHAnsi" w:hint="eastAsia"/>
                <w:sz w:val="22"/>
                <w:lang w:val="en-US" w:eastAsia="zh-CN"/>
              </w:rPr>
              <w:t>全球包容性</w:t>
            </w:r>
            <w:r w:rsidR="00A3783F" w:rsidRPr="00A3783F">
              <w:rPr>
                <w:rFonts w:asciiTheme="minorHAnsi" w:hAnsiTheme="minorHAnsi" w:cstheme="minorHAnsi" w:hint="eastAsia"/>
                <w:sz w:val="22"/>
                <w:lang w:val="en-US" w:eastAsia="zh-CN"/>
              </w:rPr>
              <w:t>ICT</w:t>
            </w:r>
            <w:r w:rsidR="00A3783F" w:rsidRPr="00A3783F">
              <w:rPr>
                <w:rFonts w:asciiTheme="minorHAnsi" w:hAnsiTheme="minorHAnsi" w:cstheme="minorHAnsi" w:hint="eastAsia"/>
                <w:sz w:val="22"/>
                <w:lang w:val="en-US" w:eastAsia="zh-CN"/>
              </w:rPr>
              <w:t>举措</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A3783F" w:rsidP="00F94028">
            <w:pPr>
              <w:tabs>
                <w:tab w:val="clear" w:pos="567"/>
                <w:tab w:val="left" w:pos="720"/>
              </w:tabs>
              <w:overflowPunct/>
              <w:autoSpaceDE/>
              <w:adjustRightInd/>
              <w:spacing w:before="0"/>
              <w:rPr>
                <w:rFonts w:asciiTheme="minorHAnsi" w:hAnsiTheme="minorHAnsi" w:cstheme="minorHAnsi"/>
                <w:sz w:val="22"/>
                <w:lang w:val="en-US" w:eastAsia="zh-CN"/>
              </w:rPr>
            </w:pPr>
            <w:r w:rsidRPr="00A3783F">
              <w:rPr>
                <w:rFonts w:asciiTheme="minorHAnsi" w:hAnsiTheme="minorHAnsi" w:cstheme="minorHAnsi" w:hint="eastAsia"/>
                <w:sz w:val="22"/>
                <w:lang w:val="en-US" w:eastAsia="zh-CN"/>
              </w:rPr>
              <w:t>全球知识伙伴关系基金会</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N</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A3783F" w:rsidP="00F94028">
            <w:pPr>
              <w:tabs>
                <w:tab w:val="clear" w:pos="567"/>
                <w:tab w:val="left" w:pos="720"/>
              </w:tabs>
              <w:overflowPunct/>
              <w:autoSpaceDE/>
              <w:adjustRightInd/>
              <w:spacing w:before="0"/>
              <w:rPr>
                <w:rFonts w:asciiTheme="minorHAnsi" w:hAnsiTheme="minorHAnsi" w:cstheme="minorHAnsi"/>
                <w:sz w:val="22"/>
                <w:lang w:val="en-US" w:eastAsia="zh-CN"/>
              </w:rPr>
            </w:pPr>
            <w:r w:rsidRPr="00A3783F">
              <w:rPr>
                <w:rFonts w:asciiTheme="minorHAnsi" w:hAnsiTheme="minorHAnsi" w:cstheme="minorHAnsi" w:hint="eastAsia"/>
                <w:sz w:val="22"/>
                <w:lang w:val="en-US" w:eastAsia="zh-CN"/>
              </w:rPr>
              <w:t>全球</w:t>
            </w:r>
            <w:r w:rsidRPr="00A3783F">
              <w:rPr>
                <w:rFonts w:asciiTheme="minorHAnsi" w:hAnsiTheme="minorHAnsi" w:cstheme="minorHAnsi" w:hint="eastAsia"/>
                <w:sz w:val="22"/>
                <w:lang w:val="en-US" w:eastAsia="zh-CN"/>
              </w:rPr>
              <w:t>VSAT</w:t>
            </w:r>
            <w:r w:rsidRPr="00A3783F">
              <w:rPr>
                <w:rFonts w:asciiTheme="minorHAnsi" w:hAnsiTheme="minorHAnsi" w:cstheme="minorHAnsi" w:hint="eastAsia"/>
                <w:sz w:val="22"/>
                <w:lang w:val="en-US" w:eastAsia="zh-CN"/>
              </w:rPr>
              <w:t>论坛</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214590" w:rsidP="00F94028">
            <w:pPr>
              <w:tabs>
                <w:tab w:val="clear" w:pos="567"/>
                <w:tab w:val="left" w:pos="720"/>
              </w:tabs>
              <w:overflowPunct/>
              <w:autoSpaceDE/>
              <w:adjustRightInd/>
              <w:spacing w:before="0"/>
              <w:rPr>
                <w:rFonts w:asciiTheme="minorHAnsi" w:hAnsiTheme="minorHAnsi" w:cstheme="minorHAnsi"/>
                <w:sz w:val="22"/>
                <w:lang w:val="en-US" w:eastAsia="zh-CN"/>
              </w:rPr>
            </w:pPr>
            <w:r w:rsidRPr="00214590">
              <w:rPr>
                <w:rFonts w:asciiTheme="minorHAnsi" w:hAnsiTheme="minorHAnsi" w:cstheme="minorHAnsi" w:hint="eastAsia"/>
                <w:sz w:val="22"/>
                <w:lang w:val="en-US" w:eastAsia="zh-CN"/>
              </w:rPr>
              <w:t>印度全球</w:t>
            </w:r>
            <w:r w:rsidRPr="00214590">
              <w:rPr>
                <w:rFonts w:asciiTheme="minorHAnsi" w:hAnsiTheme="minorHAnsi" w:cstheme="minorHAnsi" w:hint="eastAsia"/>
                <w:sz w:val="22"/>
                <w:lang w:val="en-US" w:eastAsia="zh-CN"/>
              </w:rPr>
              <w:t>ICT</w:t>
            </w:r>
            <w:r w:rsidRPr="00214590">
              <w:rPr>
                <w:rFonts w:asciiTheme="minorHAnsi" w:hAnsiTheme="minorHAnsi" w:cstheme="minorHAnsi" w:hint="eastAsia"/>
                <w:sz w:val="22"/>
                <w:lang w:val="en-US" w:eastAsia="zh-CN"/>
              </w:rPr>
              <w:t>标准化论坛（</w:t>
            </w:r>
            <w:r w:rsidRPr="00214590">
              <w:rPr>
                <w:rFonts w:asciiTheme="minorHAnsi" w:hAnsiTheme="minorHAnsi" w:cstheme="minorHAnsi" w:hint="eastAsia"/>
                <w:sz w:val="22"/>
                <w:lang w:val="en-US" w:eastAsia="zh-CN"/>
              </w:rPr>
              <w:t>GISFI</w:t>
            </w:r>
            <w:r w:rsidRPr="00214590">
              <w:rPr>
                <w:rFonts w:asciiTheme="minorHAnsi" w:hAnsiTheme="minorHAnsi" w:cstheme="minorHAnsi" w:hint="eastAsia"/>
                <w:sz w:val="22"/>
                <w:lang w:val="en-US" w:eastAsia="zh-CN"/>
              </w:rPr>
              <w:t>）</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A3783F" w:rsidP="00F94028">
            <w:pPr>
              <w:tabs>
                <w:tab w:val="clear" w:pos="567"/>
                <w:tab w:val="left" w:pos="720"/>
              </w:tabs>
              <w:overflowPunct/>
              <w:autoSpaceDE/>
              <w:adjustRightInd/>
              <w:spacing w:before="0"/>
              <w:rPr>
                <w:rFonts w:asciiTheme="minorHAnsi" w:hAnsiTheme="minorHAnsi" w:cstheme="minorHAnsi"/>
                <w:sz w:val="22"/>
                <w:lang w:val="en-US" w:eastAsia="zh-CN"/>
              </w:rPr>
            </w:pPr>
            <w:r w:rsidRPr="00A3783F">
              <w:rPr>
                <w:rFonts w:asciiTheme="minorHAnsi" w:hAnsiTheme="minorHAnsi" w:cstheme="minorHAnsi" w:hint="eastAsia"/>
                <w:sz w:val="22"/>
                <w:lang w:val="en-US" w:eastAsia="zh-CN"/>
              </w:rPr>
              <w:t>高频协调大会</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IJMA3-</w:t>
            </w:r>
            <w:r w:rsidR="00092E81" w:rsidRPr="00092E81">
              <w:rPr>
                <w:rFonts w:asciiTheme="minorHAnsi" w:hAnsiTheme="minorHAnsi" w:cstheme="minorHAnsi" w:hint="eastAsia"/>
                <w:sz w:val="22"/>
                <w:lang w:val="en-US" w:eastAsia="zh-CN"/>
              </w:rPr>
              <w:t>阿拉伯</w:t>
            </w:r>
            <w:r w:rsidR="00092E81" w:rsidRPr="00092E81">
              <w:rPr>
                <w:rFonts w:asciiTheme="minorHAnsi" w:hAnsiTheme="minorHAnsi" w:cstheme="minorHAnsi" w:hint="eastAsia"/>
                <w:sz w:val="22"/>
                <w:lang w:val="en-US" w:eastAsia="zh-CN"/>
              </w:rPr>
              <w:t>ICT</w:t>
            </w:r>
            <w:r w:rsidR="00092E81" w:rsidRPr="00092E81">
              <w:rPr>
                <w:rFonts w:asciiTheme="minorHAnsi" w:hAnsiTheme="minorHAnsi" w:cstheme="minorHAnsi" w:hint="eastAsia"/>
                <w:sz w:val="22"/>
                <w:lang w:val="en-US" w:eastAsia="zh-CN"/>
              </w:rPr>
              <w:t>机构</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N</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092E81" w:rsidP="00F94028">
            <w:pPr>
              <w:tabs>
                <w:tab w:val="clear" w:pos="567"/>
                <w:tab w:val="left" w:pos="720"/>
              </w:tabs>
              <w:overflowPunct/>
              <w:autoSpaceDE/>
              <w:adjustRightInd/>
              <w:spacing w:before="0"/>
              <w:rPr>
                <w:rFonts w:asciiTheme="minorHAnsi" w:hAnsiTheme="minorHAnsi" w:cstheme="minorHAnsi"/>
                <w:sz w:val="22"/>
                <w:lang w:val="en-US" w:eastAsia="zh-CN"/>
              </w:rPr>
            </w:pPr>
            <w:r w:rsidRPr="00092E81">
              <w:rPr>
                <w:rFonts w:asciiTheme="minorHAnsi" w:hAnsiTheme="minorHAnsi" w:cstheme="minorHAnsi" w:hint="eastAsia"/>
                <w:sz w:val="22"/>
                <w:lang w:val="en-US" w:eastAsia="zh-CN"/>
              </w:rPr>
              <w:t>国际电联</w:t>
            </w:r>
            <w:r w:rsidRPr="00092E81">
              <w:rPr>
                <w:rFonts w:asciiTheme="minorHAnsi" w:hAnsiTheme="minorHAnsi" w:cstheme="minorHAnsi" w:hint="eastAsia"/>
                <w:sz w:val="22"/>
                <w:lang w:val="en-US" w:eastAsia="zh-CN"/>
              </w:rPr>
              <w:t xml:space="preserve"> </w:t>
            </w:r>
            <w:r w:rsidR="00696C1F" w:rsidRPr="00696C1F">
              <w:rPr>
                <w:rFonts w:asciiTheme="minorHAnsi" w:hAnsiTheme="minorHAnsi" w:cstheme="minorHAnsi"/>
                <w:sz w:val="22"/>
                <w:lang w:val="en-US" w:eastAsia="zh-CN"/>
              </w:rPr>
              <w:t>–</w:t>
            </w:r>
            <w:r w:rsidRPr="00092E81">
              <w:rPr>
                <w:rFonts w:asciiTheme="minorHAnsi" w:hAnsiTheme="minorHAnsi" w:cstheme="minorHAnsi" w:hint="eastAsia"/>
                <w:sz w:val="22"/>
                <w:lang w:val="en-US" w:eastAsia="zh-CN"/>
              </w:rPr>
              <w:t xml:space="preserve"> </w:t>
            </w:r>
            <w:r w:rsidRPr="00092E81">
              <w:rPr>
                <w:rFonts w:asciiTheme="minorHAnsi" w:hAnsiTheme="minorHAnsi" w:cstheme="minorHAnsi" w:hint="eastAsia"/>
                <w:sz w:val="22"/>
                <w:lang w:val="en-US" w:eastAsia="zh-CN"/>
              </w:rPr>
              <w:t>亚太电信组织印度基金会</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617A0C" w:rsidRDefault="0091781E" w:rsidP="00F94028">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B85CA4" w:rsidP="00F94028">
            <w:pPr>
              <w:tabs>
                <w:tab w:val="clear" w:pos="567"/>
                <w:tab w:val="left" w:pos="720"/>
              </w:tabs>
              <w:overflowPunct/>
              <w:autoSpaceDE/>
              <w:adjustRightInd/>
              <w:spacing w:before="0"/>
              <w:rPr>
                <w:rFonts w:asciiTheme="minorHAnsi" w:hAnsiTheme="minorHAnsi" w:cstheme="minorHAnsi"/>
                <w:sz w:val="22"/>
                <w:lang w:val="en-US" w:eastAsia="zh-CN"/>
              </w:rPr>
            </w:pPr>
            <w:r>
              <w:rPr>
                <w:rFonts w:asciiTheme="minorHAnsi" w:hAnsiTheme="minorHAnsi" w:cstheme="minorHAnsi" w:hint="eastAsia"/>
                <w:sz w:val="22"/>
                <w:lang w:val="en-US" w:eastAsia="zh-CN"/>
              </w:rPr>
              <w:t>原住民</w:t>
            </w:r>
            <w:r w:rsidR="00092E81">
              <w:rPr>
                <w:rFonts w:asciiTheme="minorHAnsi" w:hAnsiTheme="minorHAnsi" w:cstheme="minorHAnsi"/>
                <w:sz w:val="22"/>
                <w:lang w:val="en-US" w:eastAsia="zh-CN"/>
              </w:rPr>
              <w:t>ICT</w:t>
            </w:r>
            <w:r w:rsidR="00092E81">
              <w:rPr>
                <w:rFonts w:asciiTheme="minorHAnsi" w:hAnsiTheme="minorHAnsi" w:cstheme="minorHAnsi" w:hint="eastAsia"/>
                <w:sz w:val="22"/>
                <w:lang w:val="en-US" w:eastAsia="zh-CN"/>
              </w:rPr>
              <w:t>任务组</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696C1F" w:rsidP="00F94028">
            <w:pPr>
              <w:tabs>
                <w:tab w:val="clear" w:pos="567"/>
                <w:tab w:val="left" w:pos="720"/>
              </w:tabs>
              <w:overflowPunct/>
              <w:autoSpaceDE/>
              <w:adjustRightInd/>
              <w:spacing w:before="0"/>
              <w:rPr>
                <w:rFonts w:asciiTheme="minorHAnsi" w:hAnsiTheme="minorHAnsi" w:cstheme="minorHAnsi"/>
                <w:sz w:val="22"/>
                <w:lang w:val="en-US" w:eastAsia="zh-CN"/>
              </w:rPr>
            </w:pPr>
            <w:r>
              <w:rPr>
                <w:rFonts w:asciiTheme="minorHAnsi" w:hAnsiTheme="minorHAnsi" w:cstheme="minorHAnsi" w:hint="eastAsia"/>
                <w:sz w:val="22"/>
                <w:lang w:val="en-US" w:eastAsia="zh-CN"/>
              </w:rPr>
              <w:t>电气</w:t>
            </w:r>
            <w:r>
              <w:rPr>
                <w:rFonts w:asciiTheme="minorHAnsi" w:hAnsiTheme="minorHAnsi" w:cstheme="minorHAnsi"/>
                <w:sz w:val="22"/>
                <w:lang w:val="en-US" w:eastAsia="zh-CN"/>
              </w:rPr>
              <w:t>和电子</w:t>
            </w:r>
            <w:r w:rsidR="00B85CA4">
              <w:rPr>
                <w:rFonts w:asciiTheme="minorHAnsi" w:hAnsiTheme="minorHAnsi" w:cstheme="minorHAnsi" w:hint="eastAsia"/>
                <w:sz w:val="22"/>
                <w:lang w:val="en-US" w:eastAsia="zh-CN"/>
              </w:rPr>
              <w:t>工程师学会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bl>
    <w:p w:rsidR="0091781E" w:rsidRPr="000F233D" w:rsidRDefault="0091781E" w:rsidP="00F94028">
      <w:pPr>
        <w:rPr>
          <w:rFonts w:asciiTheme="minorHAnsi" w:hAnsiTheme="minorHAnsi"/>
        </w:rPr>
      </w:pPr>
      <w:r w:rsidRPr="000F233D">
        <w:rPr>
          <w:rFonts w:asciiTheme="minorHAnsi" w:hAnsiTheme="minorHAnsi"/>
        </w:rPr>
        <w:br w:type="page"/>
      </w:r>
    </w:p>
    <w:tbl>
      <w:tblPr>
        <w:tblStyle w:val="TableGrid"/>
        <w:tblW w:w="9889" w:type="dxa"/>
        <w:jc w:val="center"/>
        <w:tblLayout w:type="fixed"/>
        <w:tblLook w:val="04A0" w:firstRow="1" w:lastRow="0" w:firstColumn="1" w:lastColumn="0" w:noHBand="0" w:noVBand="1"/>
      </w:tblPr>
      <w:tblGrid>
        <w:gridCol w:w="5353"/>
        <w:gridCol w:w="1134"/>
        <w:gridCol w:w="1134"/>
        <w:gridCol w:w="1134"/>
        <w:gridCol w:w="1134"/>
      </w:tblGrid>
      <w:tr w:rsidR="00696C1F"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696C1F" w:rsidRPr="000F233D" w:rsidRDefault="00696C1F" w:rsidP="00696C1F">
            <w:pPr>
              <w:keepNext/>
              <w:tabs>
                <w:tab w:val="clear" w:pos="567"/>
                <w:tab w:val="left" w:pos="720"/>
              </w:tabs>
              <w:overflowPunct/>
              <w:autoSpaceDE/>
              <w:adjustRightInd/>
              <w:spacing w:before="0"/>
              <w:jc w:val="center"/>
              <w:rPr>
                <w:rFonts w:asciiTheme="minorHAnsi" w:hAnsiTheme="minorHAnsi" w:cstheme="minorHAnsi"/>
                <w:b/>
                <w:bCs/>
                <w:sz w:val="22"/>
                <w:lang w:val="en-US" w:eastAsia="zh-CN"/>
              </w:rPr>
            </w:pPr>
            <w:r>
              <w:rPr>
                <w:rFonts w:asciiTheme="minorHAnsi" w:hAnsiTheme="minorHAnsi" w:cstheme="minorHAnsi" w:hint="eastAsia"/>
                <w:b/>
                <w:bCs/>
                <w:sz w:val="22"/>
                <w:lang w:val="en-US" w:eastAsia="zh-CN"/>
              </w:rPr>
              <w:lastRenderedPageBreak/>
              <w:t>实体</w:t>
            </w:r>
          </w:p>
        </w:tc>
        <w:tc>
          <w:tcPr>
            <w:tcW w:w="1134" w:type="dxa"/>
            <w:tcBorders>
              <w:top w:val="single" w:sz="4" w:space="0" w:color="auto"/>
              <w:left w:val="single" w:sz="4" w:space="0" w:color="auto"/>
              <w:bottom w:val="single" w:sz="4" w:space="0" w:color="auto"/>
              <w:right w:val="single" w:sz="4" w:space="0" w:color="auto"/>
            </w:tcBorders>
            <w:hideMark/>
          </w:tcPr>
          <w:p w:rsidR="00696C1F" w:rsidRPr="000F233D" w:rsidRDefault="00696C1F" w:rsidP="00696C1F">
            <w:pPr>
              <w:keepNext/>
              <w:tabs>
                <w:tab w:val="clear" w:pos="567"/>
                <w:tab w:val="left" w:pos="720"/>
              </w:tabs>
              <w:overflowPunct/>
              <w:autoSpaceDE/>
              <w:adjustRightInd/>
              <w:spacing w:before="0"/>
              <w:jc w:val="center"/>
              <w:rPr>
                <w:rFonts w:asciiTheme="minorHAnsi" w:hAnsiTheme="minorHAnsi" w:cstheme="minorHAnsi"/>
                <w:b/>
                <w:bCs/>
                <w:sz w:val="22"/>
                <w:lang w:val="en-US" w:eastAsia="zh-CN"/>
              </w:rPr>
            </w:pPr>
            <w:r w:rsidRPr="000F233D">
              <w:rPr>
                <w:rFonts w:asciiTheme="minorHAnsi" w:hAnsiTheme="minorHAnsi" w:cstheme="minorHAnsi"/>
                <w:b/>
                <w:bCs/>
                <w:sz w:val="22"/>
                <w:lang w:val="en-US" w:eastAsia="zh-CN"/>
              </w:rPr>
              <w:t>ITU-R</w:t>
            </w:r>
          </w:p>
        </w:tc>
        <w:tc>
          <w:tcPr>
            <w:tcW w:w="1134" w:type="dxa"/>
            <w:tcBorders>
              <w:top w:val="single" w:sz="4" w:space="0" w:color="auto"/>
              <w:left w:val="single" w:sz="4" w:space="0" w:color="auto"/>
              <w:bottom w:val="single" w:sz="4" w:space="0" w:color="auto"/>
              <w:right w:val="single" w:sz="4" w:space="0" w:color="auto"/>
            </w:tcBorders>
            <w:hideMark/>
          </w:tcPr>
          <w:p w:rsidR="00696C1F" w:rsidRPr="000F233D" w:rsidRDefault="00696C1F" w:rsidP="00696C1F">
            <w:pPr>
              <w:keepNext/>
              <w:tabs>
                <w:tab w:val="clear" w:pos="567"/>
                <w:tab w:val="left" w:pos="720"/>
              </w:tabs>
              <w:overflowPunct/>
              <w:autoSpaceDE/>
              <w:adjustRightInd/>
              <w:spacing w:before="0"/>
              <w:jc w:val="center"/>
              <w:rPr>
                <w:rFonts w:asciiTheme="minorHAnsi" w:hAnsiTheme="minorHAnsi" w:cstheme="minorHAnsi"/>
                <w:b/>
                <w:bCs/>
                <w:sz w:val="22"/>
                <w:lang w:val="en-US" w:eastAsia="zh-CN"/>
              </w:rPr>
            </w:pPr>
            <w:r w:rsidRPr="000F233D">
              <w:rPr>
                <w:rFonts w:asciiTheme="minorHAnsi" w:hAnsiTheme="minorHAnsi" w:cstheme="minorHAnsi"/>
                <w:b/>
                <w:bCs/>
                <w:sz w:val="22"/>
                <w:lang w:val="en-US" w:eastAsia="zh-CN"/>
              </w:rPr>
              <w:t>ITU-T</w:t>
            </w:r>
          </w:p>
        </w:tc>
        <w:tc>
          <w:tcPr>
            <w:tcW w:w="1134" w:type="dxa"/>
            <w:tcBorders>
              <w:top w:val="single" w:sz="4" w:space="0" w:color="auto"/>
              <w:left w:val="single" w:sz="4" w:space="0" w:color="auto"/>
              <w:bottom w:val="single" w:sz="4" w:space="0" w:color="auto"/>
              <w:right w:val="single" w:sz="4" w:space="0" w:color="auto"/>
            </w:tcBorders>
            <w:noWrap/>
            <w:hideMark/>
          </w:tcPr>
          <w:p w:rsidR="00696C1F" w:rsidRPr="000F233D" w:rsidRDefault="00696C1F" w:rsidP="00696C1F">
            <w:pPr>
              <w:keepNext/>
              <w:tabs>
                <w:tab w:val="clear" w:pos="567"/>
                <w:tab w:val="left" w:pos="720"/>
              </w:tabs>
              <w:overflowPunct/>
              <w:autoSpaceDE/>
              <w:adjustRightInd/>
              <w:spacing w:before="0"/>
              <w:jc w:val="center"/>
              <w:rPr>
                <w:rFonts w:asciiTheme="minorHAnsi" w:hAnsiTheme="minorHAnsi" w:cstheme="minorHAnsi"/>
                <w:b/>
                <w:bCs/>
                <w:sz w:val="22"/>
                <w:lang w:val="en-US" w:eastAsia="zh-CN"/>
              </w:rPr>
            </w:pPr>
            <w:r w:rsidRPr="000F233D">
              <w:rPr>
                <w:rFonts w:asciiTheme="minorHAnsi" w:hAnsiTheme="minorHAnsi" w:cstheme="minorHAnsi"/>
                <w:b/>
                <w:bCs/>
                <w:sz w:val="22"/>
                <w:lang w:val="en-US" w:eastAsia="zh-CN"/>
              </w:rPr>
              <w:t>ITU-D</w:t>
            </w:r>
          </w:p>
        </w:tc>
        <w:tc>
          <w:tcPr>
            <w:tcW w:w="1134" w:type="dxa"/>
            <w:tcBorders>
              <w:top w:val="single" w:sz="4" w:space="0" w:color="auto"/>
              <w:left w:val="single" w:sz="4" w:space="0" w:color="auto"/>
              <w:bottom w:val="single" w:sz="4" w:space="0" w:color="auto"/>
              <w:right w:val="single" w:sz="4" w:space="0" w:color="auto"/>
            </w:tcBorders>
          </w:tcPr>
          <w:p w:rsidR="00696C1F" w:rsidRPr="000F233D" w:rsidRDefault="00696C1F" w:rsidP="00696C1F">
            <w:pPr>
              <w:keepNext/>
              <w:tabs>
                <w:tab w:val="clear" w:pos="567"/>
                <w:tab w:val="left" w:pos="720"/>
              </w:tabs>
              <w:overflowPunct/>
              <w:autoSpaceDE/>
              <w:adjustRightInd/>
              <w:spacing w:before="0"/>
              <w:jc w:val="center"/>
              <w:rPr>
                <w:rFonts w:asciiTheme="minorHAnsi" w:hAnsiTheme="minorHAnsi" w:cstheme="minorHAnsi"/>
                <w:b/>
                <w:bCs/>
                <w:sz w:val="22"/>
                <w:lang w:val="en-US" w:eastAsia="zh-CN"/>
              </w:rPr>
            </w:pPr>
            <w:r>
              <w:rPr>
                <w:rFonts w:asciiTheme="minorHAnsi" w:hAnsiTheme="minorHAnsi" w:cstheme="minorHAnsi" w:hint="eastAsia"/>
                <w:b/>
                <w:bCs/>
                <w:sz w:val="22"/>
                <w:lang w:val="en-US" w:eastAsia="zh-CN"/>
              </w:rPr>
              <w:t>调查</w:t>
            </w:r>
            <w:r>
              <w:rPr>
                <w:rFonts w:asciiTheme="minorHAnsi" w:hAnsiTheme="minorHAnsi" w:cstheme="minorHAnsi"/>
                <w:b/>
                <w:bCs/>
                <w:sz w:val="22"/>
                <w:lang w:val="en-US" w:eastAsia="zh-CN"/>
              </w:rPr>
              <w:br/>
            </w:r>
            <w:r>
              <w:rPr>
                <w:rFonts w:asciiTheme="minorHAnsi" w:hAnsiTheme="minorHAnsi" w:cstheme="minorHAnsi" w:hint="eastAsia"/>
                <w:b/>
                <w:bCs/>
                <w:sz w:val="22"/>
                <w:lang w:val="en-US" w:eastAsia="zh-CN"/>
              </w:rPr>
              <w:t>回复</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092E81" w:rsidP="00F94028">
            <w:pPr>
              <w:tabs>
                <w:tab w:val="clear" w:pos="567"/>
                <w:tab w:val="left" w:pos="720"/>
              </w:tabs>
              <w:overflowPunct/>
              <w:autoSpaceDE/>
              <w:adjustRightInd/>
              <w:spacing w:before="0"/>
              <w:rPr>
                <w:rFonts w:asciiTheme="minorHAnsi" w:hAnsiTheme="minorHAnsi" w:cstheme="minorHAnsi"/>
                <w:sz w:val="22"/>
                <w:lang w:val="en-US" w:eastAsia="zh-CN"/>
              </w:rPr>
            </w:pPr>
            <w:r>
              <w:rPr>
                <w:rFonts w:asciiTheme="minorHAnsi" w:hAnsiTheme="minorHAnsi" w:cstheme="minorHAnsi" w:hint="eastAsia"/>
                <w:sz w:val="22"/>
                <w:lang w:val="en-US" w:eastAsia="zh-CN"/>
              </w:rPr>
              <w:t>美洲电信委员会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092E81" w:rsidP="00F94028">
            <w:pPr>
              <w:tabs>
                <w:tab w:val="clear" w:pos="567"/>
                <w:tab w:val="left" w:pos="720"/>
              </w:tabs>
              <w:overflowPunct/>
              <w:autoSpaceDE/>
              <w:adjustRightInd/>
              <w:spacing w:before="0"/>
              <w:rPr>
                <w:rFonts w:asciiTheme="minorHAnsi" w:hAnsiTheme="minorHAnsi" w:cstheme="minorHAnsi"/>
                <w:sz w:val="22"/>
                <w:lang w:val="en-US" w:eastAsia="zh-CN"/>
              </w:rPr>
            </w:pPr>
            <w:r w:rsidRPr="00092E81">
              <w:rPr>
                <w:rFonts w:asciiTheme="minorHAnsi" w:hAnsiTheme="minorHAnsi" w:cstheme="minorHAnsi" w:hint="eastAsia"/>
                <w:sz w:val="22"/>
                <w:lang w:val="en-US" w:eastAsia="zh-CN"/>
              </w:rPr>
              <w:t>国际航空运输协会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092E81" w:rsidP="00F94028">
            <w:pPr>
              <w:tabs>
                <w:tab w:val="clear" w:pos="567"/>
                <w:tab w:val="left" w:pos="720"/>
              </w:tabs>
              <w:overflowPunct/>
              <w:autoSpaceDE/>
              <w:adjustRightInd/>
              <w:spacing w:before="0"/>
              <w:rPr>
                <w:rFonts w:asciiTheme="minorHAnsi" w:hAnsiTheme="minorHAnsi" w:cstheme="minorHAnsi"/>
                <w:sz w:val="22"/>
                <w:lang w:val="en-US" w:eastAsia="zh-CN"/>
              </w:rPr>
            </w:pPr>
            <w:r w:rsidRPr="00092E81">
              <w:rPr>
                <w:rFonts w:asciiTheme="minorHAnsi" w:hAnsiTheme="minorHAnsi" w:cstheme="minorHAnsi" w:hint="eastAsia"/>
                <w:sz w:val="22"/>
                <w:lang w:val="en-US" w:eastAsia="zh-CN"/>
              </w:rPr>
              <w:t>国际业余无线电联盟</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092E81" w:rsidP="00F94028">
            <w:pPr>
              <w:tabs>
                <w:tab w:val="clear" w:pos="567"/>
                <w:tab w:val="left" w:pos="720"/>
              </w:tabs>
              <w:overflowPunct/>
              <w:autoSpaceDE/>
              <w:adjustRightInd/>
              <w:spacing w:before="0"/>
              <w:rPr>
                <w:rFonts w:asciiTheme="minorHAnsi" w:hAnsiTheme="minorHAnsi" w:cstheme="minorHAnsi"/>
                <w:sz w:val="22"/>
                <w:lang w:val="en-US" w:eastAsia="zh-CN"/>
              </w:rPr>
            </w:pPr>
            <w:r w:rsidRPr="00092E81">
              <w:rPr>
                <w:rFonts w:asciiTheme="minorHAnsi" w:hAnsiTheme="minorHAnsi" w:cstheme="minorHAnsi" w:hint="eastAsia"/>
                <w:sz w:val="22"/>
                <w:lang w:val="en-US" w:eastAsia="zh-CN"/>
              </w:rPr>
              <w:t>国际广播协会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092E81" w:rsidP="00F94028">
            <w:pPr>
              <w:tabs>
                <w:tab w:val="clear" w:pos="567"/>
                <w:tab w:val="left" w:pos="720"/>
              </w:tabs>
              <w:overflowPunct/>
              <w:autoSpaceDE/>
              <w:adjustRightInd/>
              <w:spacing w:before="0"/>
              <w:rPr>
                <w:rFonts w:asciiTheme="minorHAnsi" w:hAnsiTheme="minorHAnsi" w:cstheme="minorHAnsi"/>
                <w:sz w:val="22"/>
                <w:lang w:val="en-US" w:eastAsia="zh-CN"/>
              </w:rPr>
            </w:pPr>
            <w:r w:rsidRPr="00092E81">
              <w:rPr>
                <w:rFonts w:asciiTheme="minorHAnsi" w:hAnsiTheme="minorHAnsi" w:cstheme="minorHAnsi" w:hint="eastAsia"/>
                <w:sz w:val="22"/>
                <w:lang w:val="en-US" w:eastAsia="zh-CN"/>
              </w:rPr>
              <w:t>国际信息技术律师协会（</w:t>
            </w:r>
            <w:r w:rsidRPr="00092E81">
              <w:rPr>
                <w:rFonts w:asciiTheme="minorHAnsi" w:hAnsiTheme="minorHAnsi" w:cstheme="minorHAnsi" w:hint="eastAsia"/>
                <w:sz w:val="22"/>
                <w:lang w:val="en-US" w:eastAsia="zh-CN"/>
              </w:rPr>
              <w:t>IAITL</w:t>
            </w:r>
            <w:r w:rsidRPr="00092E81">
              <w:rPr>
                <w:rFonts w:asciiTheme="minorHAnsi" w:hAnsiTheme="minorHAnsi" w:cstheme="minorHAnsi" w:hint="eastAsia"/>
                <w:sz w:val="22"/>
                <w:lang w:val="en-US" w:eastAsia="zh-CN"/>
              </w:rPr>
              <w:t>）</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092E81" w:rsidP="00F94028">
            <w:pPr>
              <w:tabs>
                <w:tab w:val="clear" w:pos="567"/>
                <w:tab w:val="left" w:pos="720"/>
              </w:tabs>
              <w:overflowPunct/>
              <w:autoSpaceDE/>
              <w:adjustRightInd/>
              <w:spacing w:before="0"/>
              <w:rPr>
                <w:rFonts w:asciiTheme="minorHAnsi" w:hAnsiTheme="minorHAnsi" w:cstheme="minorHAnsi"/>
                <w:sz w:val="22"/>
                <w:lang w:val="en-US" w:eastAsia="zh-CN"/>
              </w:rPr>
            </w:pPr>
            <w:r w:rsidRPr="00092E81">
              <w:rPr>
                <w:rFonts w:asciiTheme="minorHAnsi" w:hAnsiTheme="minorHAnsi" w:cstheme="minorHAnsi" w:hint="eastAsia"/>
                <w:sz w:val="22"/>
                <w:lang w:val="en-US" w:eastAsia="zh-CN"/>
              </w:rPr>
              <w:t>国际灯塔组织协会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145E92" w:rsidP="00F94028">
            <w:pPr>
              <w:tabs>
                <w:tab w:val="clear" w:pos="567"/>
                <w:tab w:val="left" w:pos="720"/>
              </w:tabs>
              <w:overflowPunct/>
              <w:autoSpaceDE/>
              <w:adjustRightInd/>
              <w:spacing w:before="0"/>
              <w:rPr>
                <w:rFonts w:asciiTheme="minorHAnsi" w:hAnsiTheme="minorHAnsi" w:cstheme="minorHAnsi"/>
                <w:sz w:val="22"/>
                <w:lang w:val="en-US" w:eastAsia="zh-CN"/>
              </w:rPr>
            </w:pPr>
            <w:r w:rsidRPr="00145E92">
              <w:rPr>
                <w:rFonts w:asciiTheme="minorHAnsi" w:hAnsiTheme="minorHAnsi" w:cstheme="minorHAnsi" w:hint="eastAsia"/>
                <w:sz w:val="22"/>
                <w:lang w:val="en-US" w:eastAsia="zh-CN"/>
              </w:rPr>
              <w:t>国际航天联合会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145E92" w:rsidP="00F94028">
            <w:pPr>
              <w:tabs>
                <w:tab w:val="clear" w:pos="567"/>
                <w:tab w:val="left" w:pos="720"/>
              </w:tabs>
              <w:overflowPunct/>
              <w:autoSpaceDE/>
              <w:adjustRightInd/>
              <w:spacing w:before="0"/>
              <w:rPr>
                <w:rFonts w:asciiTheme="minorHAnsi" w:hAnsiTheme="minorHAnsi" w:cstheme="minorHAnsi"/>
                <w:sz w:val="22"/>
                <w:lang w:val="en-US" w:eastAsia="zh-CN"/>
              </w:rPr>
            </w:pPr>
            <w:r w:rsidRPr="00145E92">
              <w:rPr>
                <w:rFonts w:asciiTheme="minorHAnsi" w:hAnsiTheme="minorHAnsi" w:cstheme="minorHAnsi" w:hint="eastAsia"/>
                <w:sz w:val="22"/>
                <w:lang w:val="en-US" w:eastAsia="zh-CN"/>
              </w:rPr>
              <w:t>国际天文联合会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145E92" w:rsidP="00F94028">
            <w:pPr>
              <w:tabs>
                <w:tab w:val="clear" w:pos="567"/>
                <w:tab w:val="left" w:pos="720"/>
              </w:tabs>
              <w:overflowPunct/>
              <w:autoSpaceDE/>
              <w:adjustRightInd/>
              <w:spacing w:before="0"/>
              <w:rPr>
                <w:rFonts w:asciiTheme="minorHAnsi" w:hAnsiTheme="minorHAnsi" w:cstheme="minorHAnsi"/>
                <w:sz w:val="22"/>
                <w:lang w:val="en-US" w:eastAsia="zh-CN"/>
              </w:rPr>
            </w:pPr>
            <w:r w:rsidRPr="00145E92">
              <w:rPr>
                <w:rFonts w:asciiTheme="minorHAnsi" w:hAnsiTheme="minorHAnsi" w:cstheme="minorHAnsi" w:hint="eastAsia"/>
                <w:sz w:val="22"/>
                <w:lang w:val="en-US" w:eastAsia="zh-CN"/>
              </w:rPr>
              <w:t>国际度量衡局</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145E92" w:rsidP="00F94028">
            <w:pPr>
              <w:tabs>
                <w:tab w:val="clear" w:pos="567"/>
                <w:tab w:val="left" w:pos="720"/>
              </w:tabs>
              <w:overflowPunct/>
              <w:autoSpaceDE/>
              <w:adjustRightInd/>
              <w:spacing w:before="0"/>
              <w:rPr>
                <w:rFonts w:asciiTheme="minorHAnsi" w:hAnsiTheme="minorHAnsi" w:cstheme="minorHAnsi"/>
                <w:sz w:val="22"/>
                <w:lang w:val="en-US" w:eastAsia="zh-CN"/>
              </w:rPr>
            </w:pPr>
            <w:r w:rsidRPr="00145E92">
              <w:rPr>
                <w:rFonts w:asciiTheme="minorHAnsi" w:hAnsiTheme="minorHAnsi" w:cstheme="minorHAnsi" w:hint="eastAsia"/>
                <w:sz w:val="22"/>
                <w:lang w:val="en-US" w:eastAsia="zh-CN"/>
              </w:rPr>
              <w:t>国际残疾人互联网资源中心（</w:t>
            </w:r>
            <w:r w:rsidRPr="00145E92">
              <w:rPr>
                <w:rFonts w:asciiTheme="minorHAnsi" w:hAnsiTheme="minorHAnsi" w:cstheme="minorHAnsi" w:hint="eastAsia"/>
                <w:sz w:val="22"/>
                <w:lang w:val="en-US" w:eastAsia="zh-CN"/>
              </w:rPr>
              <w:t>ICDRI</w:t>
            </w:r>
            <w:r w:rsidRPr="00145E92">
              <w:rPr>
                <w:rFonts w:asciiTheme="minorHAnsi" w:hAnsiTheme="minorHAnsi" w:cstheme="minorHAnsi" w:hint="eastAsia"/>
                <w:sz w:val="22"/>
                <w:lang w:val="en-US" w:eastAsia="zh-CN"/>
              </w:rPr>
              <w:t>）</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145E92" w:rsidP="00F94028">
            <w:pPr>
              <w:tabs>
                <w:tab w:val="clear" w:pos="567"/>
                <w:tab w:val="left" w:pos="720"/>
              </w:tabs>
              <w:overflowPunct/>
              <w:autoSpaceDE/>
              <w:adjustRightInd/>
              <w:spacing w:before="0"/>
              <w:rPr>
                <w:rFonts w:asciiTheme="minorHAnsi" w:hAnsiTheme="minorHAnsi" w:cstheme="minorHAnsi"/>
                <w:sz w:val="22"/>
                <w:lang w:val="en-US" w:eastAsia="zh-CN"/>
              </w:rPr>
            </w:pPr>
            <w:r w:rsidRPr="00145E92">
              <w:rPr>
                <w:rFonts w:asciiTheme="minorHAnsi" w:hAnsiTheme="minorHAnsi" w:cstheme="minorHAnsi" w:hint="eastAsia"/>
                <w:sz w:val="22"/>
                <w:lang w:val="en-US" w:eastAsia="zh-CN"/>
              </w:rPr>
              <w:t>国际企业促进中心</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145E92" w:rsidP="00F94028">
            <w:pPr>
              <w:tabs>
                <w:tab w:val="clear" w:pos="567"/>
                <w:tab w:val="left" w:pos="720"/>
              </w:tabs>
              <w:overflowPunct/>
              <w:autoSpaceDE/>
              <w:adjustRightInd/>
              <w:spacing w:before="0"/>
              <w:rPr>
                <w:rFonts w:asciiTheme="minorHAnsi" w:hAnsiTheme="minorHAnsi" w:cstheme="minorHAnsi"/>
                <w:sz w:val="22"/>
                <w:lang w:val="en-US" w:eastAsia="zh-CN"/>
              </w:rPr>
            </w:pPr>
            <w:r w:rsidRPr="00145E92">
              <w:rPr>
                <w:rFonts w:asciiTheme="minorHAnsi" w:hAnsiTheme="minorHAnsi" w:cstheme="minorHAnsi" w:hint="eastAsia"/>
                <w:sz w:val="22"/>
                <w:lang w:val="en-US" w:eastAsia="zh-CN"/>
              </w:rPr>
              <w:t>国际红十字委员会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145E92" w:rsidP="00F94028">
            <w:pPr>
              <w:tabs>
                <w:tab w:val="clear" w:pos="567"/>
                <w:tab w:val="left" w:pos="720"/>
              </w:tabs>
              <w:overflowPunct/>
              <w:autoSpaceDE/>
              <w:adjustRightInd/>
              <w:spacing w:before="0"/>
              <w:rPr>
                <w:rFonts w:asciiTheme="minorHAnsi" w:hAnsiTheme="minorHAnsi" w:cstheme="minorHAnsi"/>
                <w:sz w:val="22"/>
                <w:lang w:val="en-US" w:eastAsia="zh-CN"/>
              </w:rPr>
            </w:pPr>
            <w:r w:rsidRPr="00145E92">
              <w:rPr>
                <w:rFonts w:asciiTheme="minorHAnsi" w:hAnsiTheme="minorHAnsi" w:cstheme="minorHAnsi" w:hint="eastAsia"/>
                <w:sz w:val="22"/>
                <w:lang w:val="en-US" w:eastAsia="zh-CN"/>
              </w:rPr>
              <w:t>国际科学协会联合会理事会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B85CA4" w:rsidP="00F94028">
            <w:pPr>
              <w:tabs>
                <w:tab w:val="clear" w:pos="567"/>
                <w:tab w:val="left" w:pos="720"/>
              </w:tabs>
              <w:overflowPunct/>
              <w:autoSpaceDE/>
              <w:adjustRightInd/>
              <w:spacing w:before="0"/>
              <w:rPr>
                <w:rFonts w:asciiTheme="minorHAnsi" w:hAnsiTheme="minorHAnsi" w:cstheme="minorHAnsi"/>
                <w:sz w:val="22"/>
                <w:lang w:val="en-US" w:eastAsia="zh-CN"/>
              </w:rPr>
            </w:pPr>
            <w:r>
              <w:rPr>
                <w:rFonts w:asciiTheme="minorHAnsi" w:hAnsiTheme="minorHAnsi" w:cstheme="minorHAnsi" w:hint="eastAsia"/>
                <w:sz w:val="22"/>
                <w:lang w:val="en-US" w:eastAsia="zh-CN"/>
              </w:rPr>
              <w:t>国际大电网会议</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145E92" w:rsidP="00F94028">
            <w:pPr>
              <w:tabs>
                <w:tab w:val="clear" w:pos="567"/>
                <w:tab w:val="left" w:pos="720"/>
              </w:tabs>
              <w:overflowPunct/>
              <w:autoSpaceDE/>
              <w:adjustRightInd/>
              <w:spacing w:before="0"/>
              <w:rPr>
                <w:rFonts w:asciiTheme="minorHAnsi" w:hAnsiTheme="minorHAnsi" w:cstheme="minorHAnsi"/>
                <w:sz w:val="22"/>
                <w:lang w:val="en-US" w:eastAsia="zh-CN"/>
              </w:rPr>
            </w:pPr>
            <w:r w:rsidRPr="00145E92">
              <w:rPr>
                <w:rFonts w:asciiTheme="minorHAnsi" w:hAnsiTheme="minorHAnsi" w:cstheme="minorHAnsi" w:hint="eastAsia"/>
                <w:sz w:val="22"/>
                <w:lang w:val="en-US" w:eastAsia="zh-CN"/>
              </w:rPr>
              <w:t>国际电工技术委员会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145E92" w:rsidP="00F94028">
            <w:pPr>
              <w:tabs>
                <w:tab w:val="clear" w:pos="567"/>
                <w:tab w:val="left" w:pos="720"/>
              </w:tabs>
              <w:overflowPunct/>
              <w:autoSpaceDE/>
              <w:adjustRightInd/>
              <w:spacing w:before="0"/>
              <w:rPr>
                <w:rFonts w:asciiTheme="minorHAnsi" w:hAnsiTheme="minorHAnsi" w:cstheme="minorHAnsi"/>
                <w:sz w:val="22"/>
                <w:lang w:val="en-US" w:eastAsia="zh-CN"/>
              </w:rPr>
            </w:pPr>
            <w:r w:rsidRPr="00145E92">
              <w:rPr>
                <w:rFonts w:asciiTheme="minorHAnsi" w:hAnsiTheme="minorHAnsi" w:cstheme="minorHAnsi" w:hint="eastAsia"/>
                <w:sz w:val="22"/>
                <w:lang w:val="en-US" w:eastAsia="zh-CN"/>
              </w:rPr>
              <w:t>国际信息处理联合会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145E92" w:rsidP="00F94028">
            <w:pPr>
              <w:tabs>
                <w:tab w:val="clear" w:pos="567"/>
                <w:tab w:val="left" w:pos="720"/>
              </w:tabs>
              <w:overflowPunct/>
              <w:autoSpaceDE/>
              <w:adjustRightInd/>
              <w:spacing w:before="0"/>
              <w:rPr>
                <w:rFonts w:asciiTheme="minorHAnsi" w:hAnsiTheme="minorHAnsi" w:cstheme="minorHAnsi"/>
                <w:sz w:val="22"/>
                <w:lang w:val="en-US" w:eastAsia="zh-CN"/>
              </w:rPr>
            </w:pPr>
            <w:r w:rsidRPr="00145E92">
              <w:rPr>
                <w:rFonts w:asciiTheme="minorHAnsi" w:hAnsiTheme="minorHAnsi" w:cstheme="minorHAnsi" w:hint="eastAsia"/>
                <w:sz w:val="22"/>
                <w:lang w:val="en-US" w:eastAsia="zh-CN"/>
              </w:rPr>
              <w:t>国际海事广播协会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145E92" w:rsidP="00F94028">
            <w:pPr>
              <w:tabs>
                <w:tab w:val="clear" w:pos="567"/>
                <w:tab w:val="left" w:pos="720"/>
              </w:tabs>
              <w:overflowPunct/>
              <w:autoSpaceDE/>
              <w:adjustRightInd/>
              <w:spacing w:before="0"/>
              <w:rPr>
                <w:rFonts w:asciiTheme="minorHAnsi" w:hAnsiTheme="minorHAnsi" w:cstheme="minorHAnsi"/>
                <w:sz w:val="22"/>
                <w:lang w:val="en-US" w:eastAsia="zh-CN"/>
              </w:rPr>
            </w:pPr>
            <w:r>
              <w:rPr>
                <w:rFonts w:asciiTheme="minorHAnsi" w:hAnsiTheme="minorHAnsi" w:cstheme="minorHAnsi" w:hint="eastAsia"/>
                <w:sz w:val="22"/>
                <w:lang w:val="en-US" w:eastAsia="zh-CN"/>
              </w:rPr>
              <w:t>国际移动卫星</w:t>
            </w:r>
            <w:r>
              <w:rPr>
                <w:rFonts w:asciiTheme="minorHAnsi" w:hAnsiTheme="minorHAnsi" w:cstheme="minorHAnsi"/>
                <w:sz w:val="22"/>
                <w:lang w:val="en-US" w:eastAsia="zh-CN"/>
              </w:rPr>
              <w:t>组织</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212A2B" w:rsidP="00F94028">
            <w:pPr>
              <w:tabs>
                <w:tab w:val="clear" w:pos="567"/>
                <w:tab w:val="left" w:pos="720"/>
              </w:tabs>
              <w:overflowPunct/>
              <w:autoSpaceDE/>
              <w:adjustRightInd/>
              <w:spacing w:before="0"/>
              <w:rPr>
                <w:rFonts w:asciiTheme="minorHAnsi" w:hAnsiTheme="minorHAnsi" w:cstheme="minorHAnsi"/>
                <w:sz w:val="22"/>
                <w:lang w:val="en-US" w:eastAsia="zh-CN"/>
              </w:rPr>
            </w:pPr>
            <w:r w:rsidRPr="00212A2B">
              <w:rPr>
                <w:rFonts w:asciiTheme="minorHAnsi" w:hAnsiTheme="minorHAnsi" w:cstheme="minorHAnsi" w:hint="eastAsia"/>
                <w:sz w:val="22"/>
                <w:lang w:val="en-US" w:eastAsia="zh-CN"/>
              </w:rPr>
              <w:t>国际标准化组织</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212A2B" w:rsidP="00F94028">
            <w:pPr>
              <w:tabs>
                <w:tab w:val="clear" w:pos="567"/>
                <w:tab w:val="left" w:pos="720"/>
              </w:tabs>
              <w:overflowPunct/>
              <w:autoSpaceDE/>
              <w:adjustRightInd/>
              <w:spacing w:before="0"/>
              <w:rPr>
                <w:rFonts w:asciiTheme="minorHAnsi" w:hAnsiTheme="minorHAnsi" w:cstheme="minorHAnsi"/>
                <w:sz w:val="22"/>
                <w:lang w:val="en-US" w:eastAsia="zh-CN"/>
              </w:rPr>
            </w:pPr>
            <w:r w:rsidRPr="00212A2B">
              <w:rPr>
                <w:rFonts w:asciiTheme="minorHAnsi" w:hAnsiTheme="minorHAnsi" w:cstheme="minorHAnsi" w:hint="eastAsia"/>
                <w:sz w:val="22"/>
                <w:lang w:val="en-US" w:eastAsia="zh-CN"/>
              </w:rPr>
              <w:t>国际卫星搜索和救援系统</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212A2B" w:rsidP="00F94028">
            <w:pPr>
              <w:tabs>
                <w:tab w:val="clear" w:pos="567"/>
                <w:tab w:val="left" w:pos="720"/>
              </w:tabs>
              <w:overflowPunct/>
              <w:autoSpaceDE/>
              <w:adjustRightInd/>
              <w:spacing w:before="0"/>
              <w:rPr>
                <w:rFonts w:asciiTheme="minorHAnsi" w:hAnsiTheme="minorHAnsi" w:cstheme="minorHAnsi"/>
                <w:sz w:val="22"/>
                <w:lang w:val="en-US" w:eastAsia="zh-CN"/>
              </w:rPr>
            </w:pPr>
            <w:r w:rsidRPr="00212A2B">
              <w:rPr>
                <w:rFonts w:asciiTheme="minorHAnsi" w:hAnsiTheme="minorHAnsi" w:cstheme="minorHAnsi" w:hint="eastAsia"/>
                <w:sz w:val="22"/>
                <w:lang w:val="en-US" w:eastAsia="zh-CN"/>
              </w:rPr>
              <w:t>国际无线电干扰特别委员会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212A2B" w:rsidP="00F94028">
            <w:pPr>
              <w:tabs>
                <w:tab w:val="clear" w:pos="567"/>
                <w:tab w:val="left" w:pos="720"/>
              </w:tabs>
              <w:overflowPunct/>
              <w:autoSpaceDE/>
              <w:adjustRightInd/>
              <w:spacing w:before="0"/>
              <w:rPr>
                <w:rFonts w:asciiTheme="minorHAnsi" w:hAnsiTheme="minorHAnsi" w:cstheme="minorHAnsi"/>
                <w:sz w:val="22"/>
                <w:lang w:val="en-US" w:eastAsia="zh-CN"/>
              </w:rPr>
            </w:pPr>
            <w:r w:rsidRPr="00212A2B">
              <w:rPr>
                <w:rFonts w:asciiTheme="minorHAnsi" w:hAnsiTheme="minorHAnsi" w:cstheme="minorHAnsi" w:hint="eastAsia"/>
                <w:sz w:val="22"/>
                <w:lang w:val="en-US" w:eastAsia="zh-CN"/>
              </w:rPr>
              <w:t>国际电信学院</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A13</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A2</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212A2B" w:rsidP="00F94028">
            <w:pPr>
              <w:tabs>
                <w:tab w:val="clear" w:pos="567"/>
                <w:tab w:val="left" w:pos="720"/>
              </w:tabs>
              <w:overflowPunct/>
              <w:autoSpaceDE/>
              <w:adjustRightInd/>
              <w:spacing w:before="0"/>
              <w:rPr>
                <w:rFonts w:asciiTheme="minorHAnsi" w:hAnsiTheme="minorHAnsi" w:cstheme="minorHAnsi"/>
                <w:sz w:val="22"/>
                <w:lang w:val="en-US" w:eastAsia="zh-CN"/>
              </w:rPr>
            </w:pPr>
            <w:r w:rsidRPr="00212A2B">
              <w:rPr>
                <w:rFonts w:asciiTheme="minorHAnsi" w:hAnsiTheme="minorHAnsi" w:cstheme="minorHAnsi" w:hint="eastAsia"/>
                <w:sz w:val="22"/>
                <w:lang w:val="en-US" w:eastAsia="zh-CN"/>
              </w:rPr>
              <w:t>国际通信卫星组织</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212A2B" w:rsidP="00F94028">
            <w:pPr>
              <w:tabs>
                <w:tab w:val="clear" w:pos="567"/>
                <w:tab w:val="left" w:pos="720"/>
              </w:tabs>
              <w:overflowPunct/>
              <w:autoSpaceDE/>
              <w:adjustRightInd/>
              <w:spacing w:before="0"/>
              <w:rPr>
                <w:rFonts w:asciiTheme="minorHAnsi" w:hAnsiTheme="minorHAnsi" w:cstheme="minorHAnsi"/>
                <w:sz w:val="22"/>
                <w:lang w:val="en-US" w:eastAsia="zh-CN"/>
              </w:rPr>
            </w:pPr>
            <w:r w:rsidRPr="00212A2B">
              <w:rPr>
                <w:rFonts w:asciiTheme="minorHAnsi" w:hAnsiTheme="minorHAnsi" w:cstheme="minorHAnsi" w:hint="eastAsia"/>
                <w:sz w:val="22"/>
                <w:lang w:val="en-US" w:eastAsia="zh-CN"/>
              </w:rPr>
              <w:t>国际电信用户集团</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212A2B" w:rsidP="00F94028">
            <w:pPr>
              <w:tabs>
                <w:tab w:val="clear" w:pos="567"/>
                <w:tab w:val="left" w:pos="720"/>
              </w:tabs>
              <w:overflowPunct/>
              <w:autoSpaceDE/>
              <w:adjustRightInd/>
              <w:spacing w:before="0"/>
              <w:rPr>
                <w:rFonts w:asciiTheme="minorHAnsi" w:hAnsiTheme="minorHAnsi" w:cstheme="minorHAnsi"/>
                <w:sz w:val="22"/>
                <w:lang w:val="en-US" w:eastAsia="zh-CN"/>
              </w:rPr>
            </w:pPr>
            <w:r w:rsidRPr="00212A2B">
              <w:rPr>
                <w:rFonts w:asciiTheme="minorHAnsi" w:hAnsiTheme="minorHAnsi" w:cstheme="minorHAnsi" w:hint="eastAsia"/>
                <w:sz w:val="22"/>
                <w:lang w:val="en-US" w:eastAsia="zh-CN"/>
              </w:rPr>
              <w:t>国际无线电科学联合会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3D2943" w:rsidP="00F94028">
            <w:pPr>
              <w:tabs>
                <w:tab w:val="clear" w:pos="567"/>
                <w:tab w:val="left" w:pos="720"/>
              </w:tabs>
              <w:overflowPunct/>
              <w:autoSpaceDE/>
              <w:adjustRightInd/>
              <w:spacing w:before="0"/>
              <w:rPr>
                <w:rFonts w:asciiTheme="minorHAnsi" w:hAnsiTheme="minorHAnsi" w:cstheme="minorHAnsi"/>
                <w:sz w:val="22"/>
                <w:lang w:val="en-US" w:eastAsia="zh-CN"/>
              </w:rPr>
            </w:pPr>
            <w:r>
              <w:rPr>
                <w:rFonts w:asciiTheme="minorHAnsi" w:hAnsiTheme="minorHAnsi" w:cstheme="minorHAnsi" w:hint="eastAsia"/>
                <w:sz w:val="22"/>
                <w:lang w:val="en-US" w:eastAsia="zh-CN"/>
              </w:rPr>
              <w:t>互联网协会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B6549F" w:rsidP="00F94028">
            <w:pPr>
              <w:tabs>
                <w:tab w:val="clear" w:pos="567"/>
                <w:tab w:val="left" w:pos="720"/>
              </w:tabs>
              <w:overflowPunct/>
              <w:autoSpaceDE/>
              <w:adjustRightInd/>
              <w:spacing w:before="0"/>
              <w:rPr>
                <w:rFonts w:asciiTheme="minorHAnsi" w:hAnsiTheme="minorHAnsi" w:cstheme="minorHAnsi"/>
                <w:sz w:val="22"/>
                <w:lang w:val="en-US" w:eastAsia="zh-CN"/>
              </w:rPr>
            </w:pPr>
            <w:r w:rsidRPr="00B6549F">
              <w:rPr>
                <w:rFonts w:asciiTheme="minorHAnsi" w:hAnsiTheme="minorHAnsi" w:cstheme="minorHAnsi" w:hint="eastAsia"/>
                <w:sz w:val="22"/>
                <w:lang w:val="en-US" w:eastAsia="zh-CN"/>
              </w:rPr>
              <w:t>互联网系统联合企业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B6549F" w:rsidP="00F94028">
            <w:pPr>
              <w:tabs>
                <w:tab w:val="clear" w:pos="567"/>
                <w:tab w:val="left" w:pos="720"/>
              </w:tabs>
              <w:overflowPunct/>
              <w:autoSpaceDE/>
              <w:adjustRightInd/>
              <w:spacing w:before="0"/>
              <w:rPr>
                <w:rFonts w:asciiTheme="minorHAnsi" w:hAnsiTheme="minorHAnsi" w:cstheme="minorHAnsi"/>
                <w:sz w:val="22"/>
                <w:lang w:val="en-US" w:eastAsia="zh-CN"/>
              </w:rPr>
            </w:pPr>
            <w:r w:rsidRPr="00B6549F">
              <w:rPr>
                <w:rFonts w:asciiTheme="minorHAnsi" w:hAnsiTheme="minorHAnsi" w:cstheme="minorHAnsi" w:hint="eastAsia"/>
                <w:sz w:val="22"/>
                <w:lang w:val="en-US" w:eastAsia="zh-CN"/>
              </w:rPr>
              <w:t>阿拉伯国家联盟</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3D2943" w:rsidP="00F94028">
            <w:pPr>
              <w:tabs>
                <w:tab w:val="clear" w:pos="567"/>
                <w:tab w:val="left" w:pos="720"/>
              </w:tabs>
              <w:overflowPunct/>
              <w:autoSpaceDE/>
              <w:adjustRightInd/>
              <w:spacing w:before="0"/>
              <w:rPr>
                <w:rFonts w:asciiTheme="minorHAnsi" w:hAnsiTheme="minorHAnsi" w:cstheme="minorHAnsi"/>
                <w:sz w:val="22"/>
                <w:lang w:val="en-US" w:eastAsia="zh-CN"/>
              </w:rPr>
            </w:pPr>
            <w:r>
              <w:rPr>
                <w:rFonts w:asciiTheme="minorHAnsi" w:hAnsiTheme="minorHAnsi" w:cstheme="minorHAnsi" w:hint="eastAsia"/>
                <w:sz w:val="22"/>
                <w:lang w:val="en-US" w:eastAsia="zh-CN"/>
              </w:rPr>
              <w:t>国际使命组织</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696C1F" w:rsidP="00F94028">
            <w:pPr>
              <w:tabs>
                <w:tab w:val="clear" w:pos="567"/>
                <w:tab w:val="left" w:pos="720"/>
              </w:tabs>
              <w:overflowPunct/>
              <w:autoSpaceDE/>
              <w:adjustRightInd/>
              <w:spacing w:before="0"/>
              <w:rPr>
                <w:rFonts w:asciiTheme="minorHAnsi" w:hAnsiTheme="minorHAnsi" w:cstheme="minorHAnsi"/>
                <w:sz w:val="22"/>
                <w:lang w:val="en-US" w:eastAsia="zh-CN"/>
              </w:rPr>
            </w:pPr>
            <w:r>
              <w:rPr>
                <w:rFonts w:asciiTheme="minorHAnsi" w:hAnsiTheme="minorHAnsi" w:cstheme="minorHAnsi"/>
                <w:sz w:val="22"/>
                <w:lang w:val="en-US" w:eastAsia="zh-CN"/>
              </w:rPr>
              <w:t>NetHope</w:t>
            </w:r>
            <w:r w:rsidR="003D2943">
              <w:rPr>
                <w:rFonts w:asciiTheme="minorHAnsi" w:hAnsiTheme="minorHAnsi" w:cstheme="minorHAnsi" w:hint="eastAsia"/>
                <w:sz w:val="22"/>
                <w:lang w:val="en-US" w:eastAsia="zh-CN"/>
              </w:rPr>
              <w:t>公司</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755DEC" w:rsidP="00F94028">
            <w:pPr>
              <w:tabs>
                <w:tab w:val="clear" w:pos="567"/>
                <w:tab w:val="left" w:pos="720"/>
              </w:tabs>
              <w:overflowPunct/>
              <w:autoSpaceDE/>
              <w:adjustRightInd/>
              <w:spacing w:before="0"/>
              <w:rPr>
                <w:rFonts w:asciiTheme="minorHAnsi" w:hAnsiTheme="minorHAnsi" w:cstheme="minorHAnsi"/>
                <w:sz w:val="22"/>
                <w:lang w:val="en-US" w:eastAsia="zh-CN"/>
              </w:rPr>
            </w:pPr>
            <w:r w:rsidRPr="00755DEC">
              <w:rPr>
                <w:rFonts w:asciiTheme="minorHAnsi" w:hAnsiTheme="minorHAnsi" w:cstheme="minorHAnsi" w:hint="eastAsia"/>
                <w:sz w:val="22"/>
                <w:lang w:val="en-US" w:eastAsia="zh-CN"/>
              </w:rPr>
              <w:t>北美广播者协会（</w:t>
            </w:r>
            <w:r w:rsidRPr="00755DEC">
              <w:rPr>
                <w:rFonts w:asciiTheme="minorHAnsi" w:hAnsiTheme="minorHAnsi" w:cstheme="minorHAnsi" w:hint="eastAsia"/>
                <w:sz w:val="22"/>
                <w:lang w:val="en-US" w:eastAsia="zh-CN"/>
              </w:rPr>
              <w:t>NABA</w:t>
            </w:r>
            <w:r w:rsidRPr="00755DEC">
              <w:rPr>
                <w:rFonts w:asciiTheme="minorHAnsi" w:hAnsiTheme="minorHAnsi" w:cstheme="minorHAnsi" w:hint="eastAsia"/>
                <w:sz w:val="22"/>
                <w:lang w:val="en-US" w:eastAsia="zh-CN"/>
              </w:rPr>
              <w:t>）</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B6549F" w:rsidP="00F94028">
            <w:pPr>
              <w:tabs>
                <w:tab w:val="clear" w:pos="567"/>
                <w:tab w:val="left" w:pos="720"/>
              </w:tabs>
              <w:overflowPunct/>
              <w:autoSpaceDE/>
              <w:adjustRightInd/>
              <w:spacing w:before="0"/>
              <w:rPr>
                <w:rFonts w:asciiTheme="minorHAnsi" w:hAnsiTheme="minorHAnsi" w:cstheme="minorHAnsi"/>
                <w:sz w:val="22"/>
                <w:lang w:val="en-US" w:eastAsia="zh-CN"/>
              </w:rPr>
            </w:pPr>
            <w:r w:rsidRPr="00B6549F">
              <w:rPr>
                <w:rFonts w:asciiTheme="minorHAnsi" w:hAnsiTheme="minorHAnsi" w:cstheme="minorHAnsi" w:hint="eastAsia"/>
                <w:sz w:val="22"/>
                <w:lang w:val="en-US" w:eastAsia="zh-CN"/>
              </w:rPr>
              <w:t>开放地理空间信息联盟（</w:t>
            </w:r>
            <w:r w:rsidRPr="00B6549F">
              <w:rPr>
                <w:rFonts w:asciiTheme="minorHAnsi" w:hAnsiTheme="minorHAnsi" w:cstheme="minorHAnsi" w:hint="eastAsia"/>
                <w:sz w:val="22"/>
                <w:lang w:val="en-US" w:eastAsia="zh-CN"/>
              </w:rPr>
              <w:t>OGC</w:t>
            </w:r>
            <w:r w:rsidRPr="00B6549F">
              <w:rPr>
                <w:rFonts w:asciiTheme="minorHAnsi" w:hAnsiTheme="minorHAnsi" w:cstheme="minorHAnsi" w:hint="eastAsia"/>
                <w:sz w:val="22"/>
                <w:lang w:val="en-US" w:eastAsia="zh-CN"/>
              </w:rPr>
              <w:t>）</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B6549F" w:rsidP="00F94028">
            <w:pPr>
              <w:tabs>
                <w:tab w:val="clear" w:pos="567"/>
                <w:tab w:val="left" w:pos="720"/>
              </w:tabs>
              <w:overflowPunct/>
              <w:autoSpaceDE/>
              <w:adjustRightInd/>
              <w:spacing w:before="0"/>
              <w:rPr>
                <w:rFonts w:asciiTheme="minorHAnsi" w:hAnsiTheme="minorHAnsi" w:cstheme="minorHAnsi"/>
                <w:sz w:val="22"/>
                <w:lang w:val="en-US" w:eastAsia="zh-CN"/>
              </w:rPr>
            </w:pPr>
            <w:r w:rsidRPr="00B6549F">
              <w:rPr>
                <w:rFonts w:asciiTheme="minorHAnsi" w:hAnsiTheme="minorHAnsi" w:cstheme="minorHAnsi" w:hint="eastAsia"/>
                <w:sz w:val="22"/>
                <w:lang w:val="en-US" w:eastAsia="zh-CN"/>
              </w:rPr>
              <w:t>太平洋岛国电信协会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755DEC" w:rsidP="00F94028">
            <w:pPr>
              <w:tabs>
                <w:tab w:val="clear" w:pos="567"/>
                <w:tab w:val="left" w:pos="720"/>
              </w:tabs>
              <w:overflowPunct/>
              <w:autoSpaceDE/>
              <w:adjustRightInd/>
              <w:spacing w:before="0"/>
              <w:rPr>
                <w:rFonts w:asciiTheme="minorHAnsi" w:hAnsiTheme="minorHAnsi" w:cstheme="minorHAnsi"/>
                <w:sz w:val="22"/>
                <w:lang w:val="en-US" w:eastAsia="zh-CN"/>
              </w:rPr>
            </w:pPr>
            <w:r w:rsidRPr="00755DEC">
              <w:rPr>
                <w:rFonts w:asciiTheme="minorHAnsi" w:hAnsiTheme="minorHAnsi" w:cstheme="minorHAnsi" w:hint="eastAsia"/>
                <w:sz w:val="22"/>
                <w:lang w:val="en-US" w:eastAsia="zh-CN"/>
              </w:rPr>
              <w:t>非洲区域卫星通信组织</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755DEC" w:rsidP="00F94028">
            <w:pPr>
              <w:tabs>
                <w:tab w:val="clear" w:pos="567"/>
                <w:tab w:val="left" w:pos="720"/>
              </w:tabs>
              <w:overflowPunct/>
              <w:autoSpaceDE/>
              <w:adjustRightInd/>
              <w:spacing w:before="0"/>
              <w:rPr>
                <w:rFonts w:asciiTheme="minorHAnsi" w:hAnsiTheme="minorHAnsi" w:cstheme="minorHAnsi"/>
                <w:sz w:val="22"/>
                <w:lang w:val="en-US" w:eastAsia="zh-CN"/>
              </w:rPr>
            </w:pPr>
            <w:r w:rsidRPr="00755DEC">
              <w:rPr>
                <w:rFonts w:asciiTheme="minorHAnsi" w:hAnsiTheme="minorHAnsi" w:cstheme="minorHAnsi" w:hint="eastAsia"/>
                <w:sz w:val="22"/>
                <w:lang w:val="en-US" w:eastAsia="zh-CN"/>
              </w:rPr>
              <w:t>通信领域区域共同体</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B6549F" w:rsidP="00F94028">
            <w:pPr>
              <w:tabs>
                <w:tab w:val="clear" w:pos="567"/>
                <w:tab w:val="left" w:pos="720"/>
              </w:tabs>
              <w:overflowPunct/>
              <w:autoSpaceDE/>
              <w:adjustRightInd/>
              <w:spacing w:before="0"/>
              <w:rPr>
                <w:rFonts w:asciiTheme="minorHAnsi" w:hAnsiTheme="minorHAnsi" w:cstheme="minorHAnsi"/>
                <w:sz w:val="22"/>
                <w:lang w:val="en-US" w:eastAsia="zh-CN"/>
              </w:rPr>
            </w:pPr>
            <w:r w:rsidRPr="00B6549F">
              <w:rPr>
                <w:rFonts w:asciiTheme="minorHAnsi" w:hAnsiTheme="minorHAnsi" w:cstheme="minorHAnsi" w:hint="eastAsia"/>
                <w:sz w:val="22"/>
                <w:lang w:val="en-US" w:eastAsia="zh-CN"/>
              </w:rPr>
              <w:t>射电天文与空间科学频率划分科学委员会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696C1F">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Sintesio</w:t>
            </w:r>
            <w:r w:rsidR="00B6549F">
              <w:rPr>
                <w:rFonts w:asciiTheme="minorHAnsi" w:hAnsiTheme="minorHAnsi" w:cstheme="minorHAnsi" w:hint="eastAsia"/>
                <w:sz w:val="22"/>
                <w:lang w:val="en-US" w:eastAsia="zh-CN"/>
              </w:rPr>
              <w:t>基金会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bl>
    <w:p w:rsidR="0091781E" w:rsidRPr="000F233D" w:rsidRDefault="0091781E" w:rsidP="00F94028">
      <w:pPr>
        <w:rPr>
          <w:rFonts w:asciiTheme="minorHAnsi" w:hAnsiTheme="minorHAnsi"/>
        </w:rPr>
      </w:pPr>
      <w:r w:rsidRPr="000F233D">
        <w:rPr>
          <w:rFonts w:asciiTheme="minorHAnsi" w:hAnsiTheme="minorHAnsi"/>
        </w:rPr>
        <w:br w:type="page"/>
      </w:r>
    </w:p>
    <w:tbl>
      <w:tblPr>
        <w:tblStyle w:val="TableGrid"/>
        <w:tblW w:w="0" w:type="auto"/>
        <w:jc w:val="center"/>
        <w:tblLayout w:type="fixed"/>
        <w:tblLook w:val="04A0" w:firstRow="1" w:lastRow="0" w:firstColumn="1" w:lastColumn="0" w:noHBand="0" w:noVBand="1"/>
      </w:tblPr>
      <w:tblGrid>
        <w:gridCol w:w="5353"/>
        <w:gridCol w:w="1134"/>
        <w:gridCol w:w="1134"/>
        <w:gridCol w:w="1134"/>
        <w:gridCol w:w="1134"/>
      </w:tblGrid>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3D2943" w:rsidP="00F94028">
            <w:pPr>
              <w:keepNext/>
              <w:tabs>
                <w:tab w:val="clear" w:pos="567"/>
                <w:tab w:val="left" w:pos="720"/>
              </w:tabs>
              <w:overflowPunct/>
              <w:autoSpaceDE/>
              <w:adjustRightInd/>
              <w:spacing w:before="0"/>
              <w:jc w:val="center"/>
              <w:rPr>
                <w:rFonts w:asciiTheme="minorHAnsi" w:hAnsiTheme="minorHAnsi" w:cstheme="minorHAnsi"/>
                <w:b/>
                <w:bCs/>
                <w:sz w:val="22"/>
                <w:lang w:val="en-US" w:eastAsia="zh-CN"/>
              </w:rPr>
            </w:pPr>
            <w:r>
              <w:rPr>
                <w:rFonts w:asciiTheme="minorHAnsi" w:hAnsiTheme="minorHAnsi" w:cstheme="minorHAnsi" w:hint="eastAsia"/>
                <w:b/>
                <w:bCs/>
                <w:sz w:val="22"/>
                <w:lang w:val="en-US" w:eastAsia="zh-CN"/>
              </w:rPr>
              <w:lastRenderedPageBreak/>
              <w:t>实体</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keepNext/>
              <w:tabs>
                <w:tab w:val="clear" w:pos="567"/>
                <w:tab w:val="left" w:pos="720"/>
              </w:tabs>
              <w:overflowPunct/>
              <w:autoSpaceDE/>
              <w:adjustRightInd/>
              <w:spacing w:before="0"/>
              <w:jc w:val="center"/>
              <w:rPr>
                <w:rFonts w:asciiTheme="minorHAnsi" w:hAnsiTheme="minorHAnsi" w:cstheme="minorHAnsi"/>
                <w:b/>
                <w:bCs/>
                <w:sz w:val="22"/>
                <w:lang w:val="en-US" w:eastAsia="zh-CN"/>
              </w:rPr>
            </w:pPr>
            <w:r w:rsidRPr="000F233D">
              <w:rPr>
                <w:rFonts w:asciiTheme="minorHAnsi" w:hAnsiTheme="minorHAnsi" w:cstheme="minorHAnsi"/>
                <w:b/>
                <w:bCs/>
                <w:sz w:val="22"/>
                <w:lang w:val="en-US" w:eastAsia="zh-CN"/>
              </w:rPr>
              <w:t>ITU-R</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keepNext/>
              <w:tabs>
                <w:tab w:val="clear" w:pos="567"/>
                <w:tab w:val="left" w:pos="720"/>
              </w:tabs>
              <w:overflowPunct/>
              <w:autoSpaceDE/>
              <w:adjustRightInd/>
              <w:spacing w:before="0"/>
              <w:jc w:val="center"/>
              <w:rPr>
                <w:rFonts w:asciiTheme="minorHAnsi" w:hAnsiTheme="minorHAnsi" w:cstheme="minorHAnsi"/>
                <w:b/>
                <w:bCs/>
                <w:sz w:val="22"/>
                <w:lang w:val="en-US" w:eastAsia="zh-CN"/>
              </w:rPr>
            </w:pPr>
            <w:r w:rsidRPr="000F233D">
              <w:rPr>
                <w:rFonts w:asciiTheme="minorHAnsi" w:hAnsiTheme="minorHAnsi" w:cstheme="minorHAnsi"/>
                <w:b/>
                <w:bCs/>
                <w:sz w:val="22"/>
                <w:lang w:val="en-US" w:eastAsia="zh-CN"/>
              </w:rPr>
              <w:t>ITU-T</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keepNext/>
              <w:tabs>
                <w:tab w:val="clear" w:pos="567"/>
                <w:tab w:val="left" w:pos="720"/>
              </w:tabs>
              <w:overflowPunct/>
              <w:autoSpaceDE/>
              <w:adjustRightInd/>
              <w:spacing w:before="0"/>
              <w:jc w:val="center"/>
              <w:rPr>
                <w:rFonts w:asciiTheme="minorHAnsi" w:hAnsiTheme="minorHAnsi" w:cstheme="minorHAnsi"/>
                <w:b/>
                <w:bCs/>
                <w:sz w:val="22"/>
                <w:lang w:val="en-US" w:eastAsia="zh-CN"/>
              </w:rPr>
            </w:pPr>
            <w:r w:rsidRPr="000F233D">
              <w:rPr>
                <w:rFonts w:asciiTheme="minorHAnsi" w:hAnsiTheme="minorHAnsi" w:cstheme="minorHAnsi"/>
                <w:b/>
                <w:bCs/>
                <w:sz w:val="22"/>
                <w:lang w:val="en-US" w:eastAsia="zh-CN"/>
              </w:rPr>
              <w:t>ITU-D</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3D2943" w:rsidP="00F94028">
            <w:pPr>
              <w:keepNext/>
              <w:tabs>
                <w:tab w:val="clear" w:pos="567"/>
                <w:tab w:val="left" w:pos="720"/>
              </w:tabs>
              <w:overflowPunct/>
              <w:autoSpaceDE/>
              <w:adjustRightInd/>
              <w:spacing w:before="0"/>
              <w:jc w:val="center"/>
              <w:rPr>
                <w:rFonts w:asciiTheme="minorHAnsi" w:hAnsiTheme="minorHAnsi" w:cstheme="minorHAnsi"/>
                <w:b/>
                <w:bCs/>
                <w:sz w:val="22"/>
                <w:lang w:val="en-US" w:eastAsia="zh-CN"/>
              </w:rPr>
            </w:pPr>
            <w:r>
              <w:rPr>
                <w:rFonts w:asciiTheme="minorHAnsi" w:hAnsiTheme="minorHAnsi" w:cstheme="minorHAnsi" w:hint="eastAsia"/>
                <w:b/>
                <w:bCs/>
                <w:sz w:val="22"/>
                <w:lang w:val="en-US" w:eastAsia="zh-CN"/>
              </w:rPr>
              <w:t>调查</w:t>
            </w:r>
            <w:r w:rsidR="00696C1F">
              <w:rPr>
                <w:rFonts w:asciiTheme="minorHAnsi" w:hAnsiTheme="minorHAnsi" w:cstheme="minorHAnsi"/>
                <w:b/>
                <w:bCs/>
                <w:sz w:val="22"/>
                <w:lang w:val="en-US" w:eastAsia="zh-CN"/>
              </w:rPr>
              <w:br/>
            </w:r>
            <w:r>
              <w:rPr>
                <w:rFonts w:asciiTheme="minorHAnsi" w:hAnsiTheme="minorHAnsi" w:cstheme="minorHAnsi" w:hint="eastAsia"/>
                <w:b/>
                <w:bCs/>
                <w:sz w:val="22"/>
                <w:lang w:val="en-US" w:eastAsia="zh-CN"/>
              </w:rPr>
              <w:t>回复</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906F35" w:rsidP="00F94028">
            <w:pPr>
              <w:keepNext/>
              <w:tabs>
                <w:tab w:val="clear" w:pos="567"/>
                <w:tab w:val="left" w:pos="720"/>
              </w:tabs>
              <w:overflowPunct/>
              <w:autoSpaceDE/>
              <w:adjustRightInd/>
              <w:spacing w:before="0"/>
              <w:rPr>
                <w:rFonts w:asciiTheme="minorHAnsi" w:hAnsiTheme="minorHAnsi" w:cstheme="minorHAnsi"/>
                <w:sz w:val="22"/>
                <w:lang w:val="en-US" w:eastAsia="zh-CN"/>
              </w:rPr>
            </w:pPr>
            <w:r w:rsidRPr="00906F35">
              <w:rPr>
                <w:rFonts w:asciiTheme="minorHAnsi" w:hAnsiTheme="minorHAnsi" w:cstheme="minorHAnsi" w:hint="eastAsia"/>
                <w:sz w:val="22"/>
                <w:lang w:val="en-US" w:eastAsia="zh-CN"/>
              </w:rPr>
              <w:t>活动图像和电视工程师协会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keepNext/>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keepNext/>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keepNext/>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keepNext/>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3D2943" w:rsidP="00F94028">
            <w:pPr>
              <w:tabs>
                <w:tab w:val="clear" w:pos="567"/>
                <w:tab w:val="left" w:pos="720"/>
              </w:tabs>
              <w:overflowPunct/>
              <w:autoSpaceDE/>
              <w:adjustRightInd/>
              <w:spacing w:before="0"/>
              <w:rPr>
                <w:rFonts w:asciiTheme="minorHAnsi" w:hAnsiTheme="minorHAnsi" w:cstheme="minorHAnsi"/>
                <w:sz w:val="22"/>
                <w:lang w:val="en-US" w:eastAsia="zh-CN"/>
              </w:rPr>
            </w:pPr>
            <w:r>
              <w:rPr>
                <w:rFonts w:asciiTheme="minorHAnsi" w:hAnsiTheme="minorHAnsi" w:cstheme="minorHAnsi" w:hint="eastAsia"/>
                <w:sz w:val="22"/>
                <w:lang w:val="en-US" w:eastAsia="zh-CN"/>
              </w:rPr>
              <w:t>南非电信中心网络</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906F35" w:rsidP="00F94028">
            <w:pPr>
              <w:tabs>
                <w:tab w:val="clear" w:pos="567"/>
                <w:tab w:val="left" w:pos="720"/>
              </w:tabs>
              <w:overflowPunct/>
              <w:autoSpaceDE/>
              <w:adjustRightInd/>
              <w:spacing w:before="0"/>
              <w:rPr>
                <w:rFonts w:asciiTheme="minorHAnsi" w:hAnsiTheme="minorHAnsi" w:cstheme="minorHAnsi"/>
                <w:sz w:val="22"/>
                <w:lang w:val="en-US" w:eastAsia="zh-CN"/>
              </w:rPr>
            </w:pPr>
            <w:r w:rsidRPr="00906F35">
              <w:rPr>
                <w:rFonts w:asciiTheme="minorHAnsi" w:hAnsiTheme="minorHAnsi" w:cstheme="minorHAnsi" w:hint="eastAsia"/>
                <w:sz w:val="22"/>
                <w:lang w:val="en-US" w:eastAsia="zh-CN"/>
              </w:rPr>
              <w:t>南部非洲发展共同体</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702B8C" w:rsidP="00F94028">
            <w:pPr>
              <w:tabs>
                <w:tab w:val="clear" w:pos="567"/>
                <w:tab w:val="left" w:pos="720"/>
              </w:tabs>
              <w:overflowPunct/>
              <w:autoSpaceDE/>
              <w:adjustRightInd/>
              <w:spacing w:before="0"/>
              <w:rPr>
                <w:rFonts w:asciiTheme="minorHAnsi" w:hAnsiTheme="minorHAnsi" w:cstheme="minorHAnsi"/>
                <w:sz w:val="22"/>
                <w:lang w:val="en-US" w:eastAsia="zh-CN"/>
              </w:rPr>
            </w:pPr>
            <w:r>
              <w:rPr>
                <w:rFonts w:asciiTheme="minorHAnsi" w:hAnsiTheme="minorHAnsi" w:cstheme="minorHAnsi"/>
                <w:sz w:val="22"/>
                <w:lang w:val="en-US" w:eastAsia="zh-CN"/>
              </w:rPr>
              <w:t>Telecentre.org</w:t>
            </w:r>
            <w:r w:rsidR="003D2943">
              <w:rPr>
                <w:rFonts w:asciiTheme="minorHAnsi" w:hAnsiTheme="minorHAnsi" w:cstheme="minorHAnsi" w:hint="eastAsia"/>
                <w:sz w:val="22"/>
                <w:lang w:val="en-US" w:eastAsia="zh-CN"/>
              </w:rPr>
              <w:t>基金会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906F35" w:rsidP="00F94028">
            <w:pPr>
              <w:tabs>
                <w:tab w:val="clear" w:pos="567"/>
                <w:tab w:val="left" w:pos="720"/>
              </w:tabs>
              <w:overflowPunct/>
              <w:autoSpaceDE/>
              <w:adjustRightInd/>
              <w:spacing w:before="0"/>
              <w:rPr>
                <w:rFonts w:asciiTheme="minorHAnsi" w:hAnsiTheme="minorHAnsi" w:cstheme="minorHAnsi"/>
                <w:sz w:val="22"/>
                <w:lang w:val="en-US" w:eastAsia="zh-CN"/>
              </w:rPr>
            </w:pPr>
            <w:r w:rsidRPr="00906F35">
              <w:rPr>
                <w:rFonts w:asciiTheme="minorHAnsi" w:hAnsiTheme="minorHAnsi" w:cstheme="minorHAnsi" w:hint="eastAsia"/>
                <w:sz w:val="22"/>
                <w:lang w:val="en-US" w:eastAsia="zh-CN"/>
              </w:rPr>
              <w:t>电信区域性技术委员会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Abdus Salam</w:t>
            </w:r>
            <w:r w:rsidR="00906F35" w:rsidRPr="00906F35">
              <w:rPr>
                <w:rFonts w:asciiTheme="minorHAnsi" w:hAnsiTheme="minorHAnsi" w:cstheme="minorHAnsi" w:hint="eastAsia"/>
                <w:sz w:val="22"/>
                <w:lang w:val="en-US" w:eastAsia="zh-CN"/>
              </w:rPr>
              <w:t>国际理论物理中心</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3D2943" w:rsidP="00F94028">
            <w:pPr>
              <w:tabs>
                <w:tab w:val="clear" w:pos="567"/>
                <w:tab w:val="left" w:pos="720"/>
              </w:tabs>
              <w:overflowPunct/>
              <w:autoSpaceDE/>
              <w:adjustRightInd/>
              <w:spacing w:before="0"/>
              <w:rPr>
                <w:rFonts w:asciiTheme="minorHAnsi" w:hAnsiTheme="minorHAnsi" w:cstheme="minorHAnsi"/>
                <w:sz w:val="22"/>
                <w:lang w:val="en-US" w:eastAsia="zh-CN"/>
              </w:rPr>
            </w:pPr>
            <w:r>
              <w:rPr>
                <w:rFonts w:asciiTheme="minorHAnsi" w:hAnsiTheme="minorHAnsi" w:cstheme="minorHAnsi" w:hint="eastAsia"/>
                <w:sz w:val="22"/>
                <w:lang w:val="en-US" w:eastAsia="zh-CN"/>
              </w:rPr>
              <w:t>亚太卫星通信理事会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9B7CB6" w:rsidP="00F94028">
            <w:pPr>
              <w:tabs>
                <w:tab w:val="clear" w:pos="567"/>
                <w:tab w:val="left" w:pos="720"/>
              </w:tabs>
              <w:overflowPunct/>
              <w:autoSpaceDE/>
              <w:adjustRightInd/>
              <w:spacing w:before="0"/>
              <w:rPr>
                <w:rFonts w:asciiTheme="minorHAnsi" w:hAnsiTheme="minorHAnsi" w:cstheme="minorHAnsi"/>
                <w:sz w:val="22"/>
                <w:lang w:val="en-US" w:eastAsia="zh-CN"/>
              </w:rPr>
            </w:pPr>
            <w:r w:rsidRPr="009B7CB6">
              <w:rPr>
                <w:rFonts w:asciiTheme="minorHAnsi" w:hAnsiTheme="minorHAnsi" w:cstheme="minorHAnsi" w:hint="eastAsia"/>
                <w:sz w:val="22"/>
                <w:lang w:val="en-US" w:eastAsia="zh-CN"/>
              </w:rPr>
              <w:t>通用移动通信系统</w:t>
            </w:r>
            <w:r>
              <w:rPr>
                <w:rFonts w:asciiTheme="minorHAnsi" w:hAnsiTheme="minorHAnsi" w:cstheme="minorHAnsi" w:hint="eastAsia"/>
                <w:sz w:val="22"/>
                <w:lang w:val="en-US" w:eastAsia="zh-CN"/>
              </w:rPr>
              <w:t>论坛</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9B7CB6" w:rsidP="00F94028">
            <w:pPr>
              <w:tabs>
                <w:tab w:val="clear" w:pos="567"/>
                <w:tab w:val="left" w:pos="720"/>
              </w:tabs>
              <w:overflowPunct/>
              <w:autoSpaceDE/>
              <w:adjustRightInd/>
              <w:spacing w:before="0"/>
              <w:rPr>
                <w:rFonts w:asciiTheme="minorHAnsi" w:hAnsiTheme="minorHAnsi" w:cstheme="minorHAnsi"/>
                <w:sz w:val="22"/>
                <w:lang w:val="fr-CH" w:eastAsia="zh-CN"/>
              </w:rPr>
            </w:pPr>
            <w:r w:rsidRPr="009B7CB6">
              <w:rPr>
                <w:rFonts w:asciiTheme="minorHAnsi" w:hAnsiTheme="minorHAnsi" w:cstheme="minorHAnsi" w:hint="eastAsia"/>
                <w:sz w:val="22"/>
                <w:lang w:val="fr-CH" w:eastAsia="zh-CN"/>
              </w:rPr>
              <w:t>西非经济货币联盟</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3D2943" w:rsidP="00F94028">
            <w:pPr>
              <w:tabs>
                <w:tab w:val="clear" w:pos="567"/>
                <w:tab w:val="left" w:pos="720"/>
              </w:tabs>
              <w:overflowPunct/>
              <w:autoSpaceDE/>
              <w:adjustRightInd/>
              <w:spacing w:before="0"/>
              <w:rPr>
                <w:rFonts w:asciiTheme="minorHAnsi" w:hAnsiTheme="minorHAnsi" w:cstheme="minorHAnsi"/>
                <w:sz w:val="22"/>
                <w:lang w:val="en-US" w:eastAsia="zh-CN"/>
              </w:rPr>
            </w:pPr>
            <w:r>
              <w:rPr>
                <w:rFonts w:asciiTheme="minorHAnsi" w:hAnsiTheme="minorHAnsi" w:cstheme="minorHAnsi" w:hint="eastAsia"/>
                <w:sz w:val="22"/>
                <w:lang w:val="en-US" w:eastAsia="zh-CN"/>
              </w:rPr>
              <w:t>英国电信学院</w:t>
            </w:r>
            <w:r w:rsidR="00702B8C">
              <w:rPr>
                <w:rFonts w:asciiTheme="minorHAnsi" w:hAnsiTheme="minorHAnsi" w:cstheme="minorHAnsi" w:hint="eastAsia"/>
                <w:sz w:val="22"/>
                <w:lang w:val="en-US" w:eastAsia="zh-CN"/>
              </w:rPr>
              <w:t>（</w:t>
            </w:r>
            <w:r w:rsidR="0091781E" w:rsidRPr="000F233D">
              <w:rPr>
                <w:rFonts w:asciiTheme="minorHAnsi" w:hAnsiTheme="minorHAnsi" w:cstheme="minorHAnsi"/>
                <w:sz w:val="22"/>
                <w:lang w:val="en-US" w:eastAsia="zh-CN"/>
              </w:rPr>
              <w:t>UKTA</w:t>
            </w:r>
            <w:r w:rsidR="00702B8C">
              <w:rPr>
                <w:rFonts w:asciiTheme="minorHAnsi" w:hAnsiTheme="minorHAnsi" w:cstheme="minorHAnsi" w:hint="eastAsia"/>
                <w:sz w:val="22"/>
                <w:lang w:val="en-US" w:eastAsia="zh-CN"/>
              </w:rPr>
              <w:t>）</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702B8C" w:rsidP="00F94028">
            <w:pPr>
              <w:tabs>
                <w:tab w:val="clear" w:pos="567"/>
                <w:tab w:val="left" w:pos="720"/>
              </w:tabs>
              <w:overflowPunct/>
              <w:autoSpaceDE/>
              <w:adjustRightInd/>
              <w:spacing w:before="0"/>
              <w:rPr>
                <w:rFonts w:asciiTheme="minorHAnsi" w:hAnsiTheme="minorHAnsi" w:cstheme="minorHAnsi"/>
                <w:sz w:val="22"/>
                <w:lang w:val="en-US" w:eastAsia="zh-CN"/>
              </w:rPr>
            </w:pPr>
            <w:r>
              <w:rPr>
                <w:rFonts w:asciiTheme="minorHAnsi" w:hAnsiTheme="minorHAnsi" w:cstheme="minorHAnsi"/>
                <w:sz w:val="22"/>
                <w:lang w:val="en-US" w:eastAsia="zh-CN"/>
              </w:rPr>
              <w:t>WebForce</w:t>
            </w:r>
            <w:r w:rsidR="003D2943">
              <w:rPr>
                <w:rFonts w:asciiTheme="minorHAnsi" w:hAnsiTheme="minorHAnsi" w:cstheme="minorHAnsi" w:hint="eastAsia"/>
                <w:sz w:val="22"/>
                <w:lang w:val="en-US" w:eastAsia="zh-CN"/>
              </w:rPr>
              <w:t>国际联盟</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966019" w:rsidP="00F94028">
            <w:pPr>
              <w:tabs>
                <w:tab w:val="clear" w:pos="567"/>
                <w:tab w:val="left" w:pos="720"/>
              </w:tabs>
              <w:overflowPunct/>
              <w:autoSpaceDE/>
              <w:adjustRightInd/>
              <w:spacing w:before="0"/>
              <w:rPr>
                <w:rFonts w:asciiTheme="minorHAnsi" w:hAnsiTheme="minorHAnsi" w:cstheme="minorHAnsi"/>
                <w:sz w:val="22"/>
                <w:lang w:val="en-US" w:eastAsia="zh-CN"/>
              </w:rPr>
            </w:pPr>
            <w:r w:rsidRPr="00966019">
              <w:rPr>
                <w:rFonts w:asciiTheme="minorHAnsi" w:hAnsiTheme="minorHAnsi" w:cstheme="minorHAnsi" w:hint="eastAsia"/>
                <w:sz w:val="22"/>
                <w:lang w:val="en-US" w:eastAsia="zh-CN"/>
              </w:rPr>
              <w:t>西非电信监管机构</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D2338C" w:rsidP="00F94028">
            <w:pPr>
              <w:keepNext/>
              <w:tabs>
                <w:tab w:val="clear" w:pos="567"/>
                <w:tab w:val="left" w:pos="720"/>
              </w:tabs>
              <w:overflowPunct/>
              <w:autoSpaceDE/>
              <w:adjustRightInd/>
              <w:spacing w:before="0"/>
              <w:rPr>
                <w:rFonts w:asciiTheme="minorHAnsi" w:hAnsiTheme="minorHAnsi" w:cstheme="minorHAnsi"/>
                <w:sz w:val="22"/>
                <w:lang w:val="en-US" w:eastAsia="zh-CN"/>
              </w:rPr>
            </w:pPr>
            <w:r w:rsidRPr="00D2338C">
              <w:rPr>
                <w:rFonts w:asciiTheme="minorHAnsi" w:hAnsiTheme="minorHAnsi" w:cstheme="minorHAnsi" w:hint="eastAsia"/>
                <w:sz w:val="22"/>
                <w:lang w:val="en-US" w:eastAsia="zh-CN"/>
              </w:rPr>
              <w:t>世界社区无线电广播机构协会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keepNext/>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keepNext/>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keepNext/>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keepNext/>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7B7662" w:rsidP="00F94028">
            <w:pPr>
              <w:tabs>
                <w:tab w:val="clear" w:pos="567"/>
                <w:tab w:val="left" w:pos="720"/>
              </w:tabs>
              <w:overflowPunct/>
              <w:autoSpaceDE/>
              <w:adjustRightInd/>
              <w:spacing w:before="0"/>
              <w:rPr>
                <w:rFonts w:asciiTheme="minorHAnsi" w:hAnsiTheme="minorHAnsi" w:cstheme="minorHAnsi"/>
                <w:sz w:val="22"/>
                <w:lang w:val="en-US" w:eastAsia="zh-CN"/>
              </w:rPr>
            </w:pPr>
            <w:r w:rsidRPr="007B7662">
              <w:rPr>
                <w:rFonts w:asciiTheme="minorHAnsi" w:hAnsiTheme="minorHAnsi" w:cstheme="minorHAnsi" w:hint="eastAsia"/>
                <w:sz w:val="22"/>
                <w:lang w:val="en-US" w:eastAsia="zh-CN"/>
              </w:rPr>
              <w:t>世界广播业务联盟技术委员会</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91781E" w:rsidRPr="000F233D" w:rsidTr="005876B7">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91781E" w:rsidRPr="000F233D" w:rsidRDefault="00755DEC" w:rsidP="00F94028">
            <w:pPr>
              <w:tabs>
                <w:tab w:val="clear" w:pos="567"/>
                <w:tab w:val="left" w:pos="720"/>
              </w:tabs>
              <w:overflowPunct/>
              <w:autoSpaceDE/>
              <w:adjustRightInd/>
              <w:spacing w:before="0"/>
              <w:rPr>
                <w:rFonts w:asciiTheme="minorHAnsi" w:hAnsiTheme="minorHAnsi" w:cstheme="minorHAnsi"/>
                <w:sz w:val="22"/>
                <w:lang w:val="en-US" w:eastAsia="zh-CN"/>
              </w:rPr>
            </w:pPr>
            <w:r w:rsidRPr="00755DEC">
              <w:rPr>
                <w:rFonts w:asciiTheme="minorHAnsi" w:hAnsiTheme="minorHAnsi" w:cstheme="minorHAnsi" w:hint="eastAsia"/>
                <w:sz w:val="22"/>
                <w:lang w:val="en-US" w:eastAsia="zh-CN"/>
              </w:rPr>
              <w:t>世界数字声音广播论坛</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91781E" w:rsidRPr="000F233D" w:rsidRDefault="0091781E" w:rsidP="00F94028">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bl>
    <w:p w:rsidR="0091781E" w:rsidRDefault="0091781E" w:rsidP="00F94028">
      <w:pPr>
        <w:rPr>
          <w:lang w:val="en-US" w:eastAsia="zh-CN"/>
        </w:rPr>
      </w:pPr>
    </w:p>
    <w:p w:rsidR="00F94028" w:rsidRDefault="00F94028" w:rsidP="00702B8C">
      <w:pPr>
        <w:pStyle w:val="Reasons"/>
      </w:pPr>
    </w:p>
    <w:p w:rsidR="00F94028" w:rsidRDefault="00F94028">
      <w:pPr>
        <w:jc w:val="center"/>
      </w:pPr>
      <w:r>
        <w:t>______________</w:t>
      </w:r>
    </w:p>
    <w:p w:rsidR="00C710E5" w:rsidRDefault="00C710E5" w:rsidP="00F94028">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p w:rsidR="00476923" w:rsidRDefault="00476923" w:rsidP="00F94028">
      <w:pPr>
        <w:rPr>
          <w:lang w:val="en-US" w:eastAsia="zh-CN"/>
        </w:rPr>
      </w:pPr>
    </w:p>
    <w:sectPr w:rsidR="00476923" w:rsidSect="00BA20B6">
      <w:headerReference w:type="default" r:id="rId26"/>
      <w:footerReference w:type="first" r:id="rId27"/>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B8C" w:rsidRDefault="00702B8C">
      <w:r>
        <w:separator/>
      </w:r>
    </w:p>
  </w:endnote>
  <w:endnote w:type="continuationSeparator" w:id="0">
    <w:p w:rsidR="00702B8C" w:rsidRDefault="0070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8C" w:rsidRDefault="00702B8C"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02B8C" w:rsidRDefault="00702B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B8C" w:rsidRDefault="00702B8C">
      <w:r>
        <w:t>____________________</w:t>
      </w:r>
    </w:p>
  </w:footnote>
  <w:footnote w:type="continuationSeparator" w:id="0">
    <w:p w:rsidR="00702B8C" w:rsidRDefault="00702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8C" w:rsidRDefault="00702B8C" w:rsidP="00811D55">
    <w:pPr>
      <w:pStyle w:val="Header"/>
    </w:pPr>
    <w:r>
      <w:fldChar w:fldCharType="begin"/>
    </w:r>
    <w:r>
      <w:instrText xml:space="preserve"> PAGE </w:instrText>
    </w:r>
    <w:r>
      <w:fldChar w:fldCharType="separate"/>
    </w:r>
    <w:r w:rsidR="00D26D0D">
      <w:rPr>
        <w:noProof/>
      </w:rPr>
      <w:t>3</w:t>
    </w:r>
    <w:r>
      <w:fldChar w:fldCharType="end"/>
    </w:r>
    <w:r w:rsidR="00B61333">
      <w:t>/</w:t>
    </w:r>
    <w:fldSimple w:instr=" NUMPAGES   \* MERGEFORMAT ">
      <w:r w:rsidR="00D26D0D">
        <w:rPr>
          <w:noProof/>
        </w:rPr>
        <w:t>11</w:t>
      </w:r>
    </w:fldSimple>
  </w:p>
  <w:p w:rsidR="00702B8C" w:rsidRPr="00C710E5" w:rsidRDefault="00702B8C" w:rsidP="00811D55">
    <w:pPr>
      <w:pStyle w:val="Header"/>
    </w:pPr>
    <w:r>
      <w:t>PP14/61-</w:t>
    </w:r>
    <w:r w:rsidRPr="00C929E0">
      <w:t>C</w:t>
    </w:r>
  </w:p>
  <w:p w:rsidR="00702B8C" w:rsidRPr="00811D55" w:rsidRDefault="00702B8C" w:rsidP="00811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8C05AE"/>
    <w:lvl w:ilvl="0">
      <w:start w:val="1"/>
      <w:numFmt w:val="decimal"/>
      <w:lvlText w:val="%1."/>
      <w:lvlJc w:val="left"/>
      <w:pPr>
        <w:tabs>
          <w:tab w:val="num" w:pos="1492"/>
        </w:tabs>
        <w:ind w:left="1492" w:hanging="360"/>
      </w:pPr>
    </w:lvl>
  </w:abstractNum>
  <w:abstractNum w:abstractNumId="1">
    <w:nsid w:val="FFFFFF7D"/>
    <w:multiLevelType w:val="singleLevel"/>
    <w:tmpl w:val="C1B4B2C6"/>
    <w:lvl w:ilvl="0">
      <w:start w:val="1"/>
      <w:numFmt w:val="decimal"/>
      <w:lvlText w:val="%1."/>
      <w:lvlJc w:val="left"/>
      <w:pPr>
        <w:tabs>
          <w:tab w:val="num" w:pos="1209"/>
        </w:tabs>
        <w:ind w:left="1209" w:hanging="360"/>
      </w:pPr>
    </w:lvl>
  </w:abstractNum>
  <w:abstractNum w:abstractNumId="2">
    <w:nsid w:val="FFFFFF7E"/>
    <w:multiLevelType w:val="singleLevel"/>
    <w:tmpl w:val="24F07526"/>
    <w:lvl w:ilvl="0">
      <w:start w:val="1"/>
      <w:numFmt w:val="decimal"/>
      <w:lvlText w:val="%1."/>
      <w:lvlJc w:val="left"/>
      <w:pPr>
        <w:tabs>
          <w:tab w:val="num" w:pos="926"/>
        </w:tabs>
        <w:ind w:left="926" w:hanging="360"/>
      </w:pPr>
    </w:lvl>
  </w:abstractNum>
  <w:abstractNum w:abstractNumId="3">
    <w:nsid w:val="FFFFFF7F"/>
    <w:multiLevelType w:val="singleLevel"/>
    <w:tmpl w:val="73585B76"/>
    <w:lvl w:ilvl="0">
      <w:start w:val="1"/>
      <w:numFmt w:val="decimal"/>
      <w:lvlText w:val="%1."/>
      <w:lvlJc w:val="left"/>
      <w:pPr>
        <w:tabs>
          <w:tab w:val="num" w:pos="643"/>
        </w:tabs>
        <w:ind w:left="643" w:hanging="360"/>
      </w:pPr>
    </w:lvl>
  </w:abstractNum>
  <w:abstractNum w:abstractNumId="4">
    <w:nsid w:val="FFFFFF80"/>
    <w:multiLevelType w:val="singleLevel"/>
    <w:tmpl w:val="2AF0A3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5AAC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447E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A6CD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5E190E"/>
    <w:lvl w:ilvl="0">
      <w:start w:val="1"/>
      <w:numFmt w:val="decimal"/>
      <w:lvlText w:val="%1."/>
      <w:lvlJc w:val="left"/>
      <w:pPr>
        <w:tabs>
          <w:tab w:val="num" w:pos="360"/>
        </w:tabs>
        <w:ind w:left="360" w:hanging="360"/>
      </w:pPr>
    </w:lvl>
  </w:abstractNum>
  <w:abstractNum w:abstractNumId="9">
    <w:nsid w:val="FFFFFF89"/>
    <w:multiLevelType w:val="singleLevel"/>
    <w:tmpl w:val="D5D873AE"/>
    <w:lvl w:ilvl="0">
      <w:start w:val="1"/>
      <w:numFmt w:val="bullet"/>
      <w:lvlText w:val=""/>
      <w:lvlJc w:val="left"/>
      <w:pPr>
        <w:tabs>
          <w:tab w:val="num" w:pos="360"/>
        </w:tabs>
        <w:ind w:left="360" w:hanging="360"/>
      </w:pPr>
      <w:rPr>
        <w:rFonts w:ascii="Symbol" w:hAnsi="Symbol" w:hint="default"/>
      </w:rPr>
    </w:lvl>
  </w:abstractNum>
  <w:abstractNum w:abstractNumId="10">
    <w:nsid w:val="06F17907"/>
    <w:multiLevelType w:val="hybridMultilevel"/>
    <w:tmpl w:val="4350CD22"/>
    <w:lvl w:ilvl="0" w:tplc="D8DAE22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A22B32"/>
    <w:multiLevelType w:val="singleLevel"/>
    <w:tmpl w:val="BB1461B2"/>
    <w:lvl w:ilvl="0">
      <w:start w:val="1"/>
      <w:numFmt w:val="lowerLetter"/>
      <w:lvlText w:val="%1."/>
      <w:lvlJc w:val="left"/>
      <w:pPr>
        <w:tabs>
          <w:tab w:val="num" w:pos="1068"/>
        </w:tabs>
        <w:ind w:left="1068" w:hanging="360"/>
      </w:pPr>
      <w:rPr>
        <w:rFonts w:hint="default"/>
      </w:rPr>
    </w:lvl>
  </w:abstractNum>
  <w:abstractNum w:abstractNumId="12">
    <w:nsid w:val="253C25FA"/>
    <w:multiLevelType w:val="hybridMultilevel"/>
    <w:tmpl w:val="40FEADB4"/>
    <w:lvl w:ilvl="0" w:tplc="12BC03BC">
      <w:start w:val="20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860EFD"/>
    <w:multiLevelType w:val="hybridMultilevel"/>
    <w:tmpl w:val="FF26F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6A2282"/>
    <w:multiLevelType w:val="hybridMultilevel"/>
    <w:tmpl w:val="211C7838"/>
    <w:lvl w:ilvl="0" w:tplc="3E2C6AA2">
      <w:start w:val="1"/>
      <w:numFmt w:val="decimal"/>
      <w:lvlText w:val="%1."/>
      <w:lvlJc w:val="left"/>
      <w:pPr>
        <w:ind w:left="720" w:hanging="360"/>
      </w:pPr>
      <w:rPr>
        <w:rFonts w:asciiTheme="minorHAnsi" w:hAnsiTheme="minorHAns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D64E79"/>
    <w:multiLevelType w:val="hybridMultilevel"/>
    <w:tmpl w:val="09ECE444"/>
    <w:lvl w:ilvl="0" w:tplc="D77E7982">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6B04B5"/>
    <w:multiLevelType w:val="hybridMultilevel"/>
    <w:tmpl w:val="171865F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E6028CD"/>
    <w:multiLevelType w:val="singleLevel"/>
    <w:tmpl w:val="0470A0E6"/>
    <w:lvl w:ilvl="0">
      <w:start w:val="1"/>
      <w:numFmt w:val="lowerLetter"/>
      <w:lvlText w:val="%1."/>
      <w:lvlJc w:val="left"/>
      <w:pPr>
        <w:tabs>
          <w:tab w:val="num" w:pos="1068"/>
        </w:tabs>
        <w:ind w:left="1068" w:hanging="360"/>
      </w:pPr>
      <w:rPr>
        <w:rFonts w:hint="default"/>
      </w:rPr>
    </w:lvl>
  </w:abstractNum>
  <w:abstractNum w:abstractNumId="18">
    <w:nsid w:val="45162DB6"/>
    <w:multiLevelType w:val="multilevel"/>
    <w:tmpl w:val="B2DE6A74"/>
    <w:lvl w:ilvl="0">
      <w:start w:val="3"/>
      <w:numFmt w:val="decimal"/>
      <w:lvlText w:val="%1"/>
      <w:lvlJc w:val="left"/>
      <w:pPr>
        <w:ind w:left="360" w:hanging="360"/>
      </w:pPr>
      <w:rPr>
        <w:rFonts w:cs="Calibri" w:hint="default"/>
      </w:rPr>
    </w:lvl>
    <w:lvl w:ilvl="1">
      <w:start w:val="2"/>
      <w:numFmt w:val="decimal"/>
      <w:lvlText w:val="%1.%2"/>
      <w:lvlJc w:val="left"/>
      <w:pPr>
        <w:ind w:left="360" w:hanging="360"/>
      </w:pPr>
      <w:rPr>
        <w:rFonts w:cs="Calibri" w:hint="default"/>
      </w:rPr>
    </w:lvl>
    <w:lvl w:ilvl="2">
      <w:start w:val="2"/>
      <w:numFmt w:val="decimal"/>
      <w:lvlText w:val="3.%3"/>
      <w:lvlJc w:val="left"/>
      <w:pPr>
        <w:ind w:left="720" w:hanging="720"/>
      </w:pPr>
      <w:rPr>
        <w:rFonts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9">
    <w:nsid w:val="53AC29FB"/>
    <w:multiLevelType w:val="hybridMultilevel"/>
    <w:tmpl w:val="FF26F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3165FB"/>
    <w:multiLevelType w:val="hybridMultilevel"/>
    <w:tmpl w:val="6682E37A"/>
    <w:lvl w:ilvl="0" w:tplc="0C0A000D">
      <w:start w:val="1"/>
      <w:numFmt w:val="bullet"/>
      <w:lvlText w:val=""/>
      <w:lvlJc w:val="left"/>
      <w:pPr>
        <w:ind w:left="786"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64F30E1"/>
    <w:multiLevelType w:val="hybridMultilevel"/>
    <w:tmpl w:val="ACFCC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753364"/>
    <w:multiLevelType w:val="hybridMultilevel"/>
    <w:tmpl w:val="F856A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20"/>
  </w:num>
  <w:num w:numId="15">
    <w:abstractNumId w:val="16"/>
  </w:num>
  <w:num w:numId="16">
    <w:abstractNumId w:val="17"/>
  </w:num>
  <w:num w:numId="17">
    <w:abstractNumId w:val="11"/>
  </w:num>
  <w:num w:numId="18">
    <w:abstractNumId w:val="12"/>
  </w:num>
  <w:num w:numId="19">
    <w:abstractNumId w:val="22"/>
  </w:num>
  <w:num w:numId="20">
    <w:abstractNumId w:val="10"/>
  </w:num>
  <w:num w:numId="21">
    <w:abstractNumId w:val="1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34DB"/>
    <w:rsid w:val="00014808"/>
    <w:rsid w:val="00040A47"/>
    <w:rsid w:val="00057B6E"/>
    <w:rsid w:val="00076062"/>
    <w:rsid w:val="00092E81"/>
    <w:rsid w:val="00093B49"/>
    <w:rsid w:val="0009673E"/>
    <w:rsid w:val="000A149F"/>
    <w:rsid w:val="000B5327"/>
    <w:rsid w:val="000C4701"/>
    <w:rsid w:val="000C760B"/>
    <w:rsid w:val="000D0561"/>
    <w:rsid w:val="000E4C7A"/>
    <w:rsid w:val="000F68C6"/>
    <w:rsid w:val="00124C8F"/>
    <w:rsid w:val="00125484"/>
    <w:rsid w:val="00126FE1"/>
    <w:rsid w:val="0013327E"/>
    <w:rsid w:val="00137909"/>
    <w:rsid w:val="0014254A"/>
    <w:rsid w:val="00145E92"/>
    <w:rsid w:val="00167FD3"/>
    <w:rsid w:val="00171990"/>
    <w:rsid w:val="001A0EEB"/>
    <w:rsid w:val="001A4A66"/>
    <w:rsid w:val="001B25D1"/>
    <w:rsid w:val="001D7700"/>
    <w:rsid w:val="00212A2B"/>
    <w:rsid w:val="00214590"/>
    <w:rsid w:val="002155B0"/>
    <w:rsid w:val="00231ABC"/>
    <w:rsid w:val="00235466"/>
    <w:rsid w:val="00241DDB"/>
    <w:rsid w:val="002578B4"/>
    <w:rsid w:val="002A0F5C"/>
    <w:rsid w:val="002A2125"/>
    <w:rsid w:val="002A4202"/>
    <w:rsid w:val="002B39F5"/>
    <w:rsid w:val="002E37AF"/>
    <w:rsid w:val="002F5C06"/>
    <w:rsid w:val="00307225"/>
    <w:rsid w:val="003477D4"/>
    <w:rsid w:val="00375BBA"/>
    <w:rsid w:val="003760D8"/>
    <w:rsid w:val="00383A29"/>
    <w:rsid w:val="0038484C"/>
    <w:rsid w:val="0038575F"/>
    <w:rsid w:val="00387EA2"/>
    <w:rsid w:val="003907C4"/>
    <w:rsid w:val="00395CE4"/>
    <w:rsid w:val="003D2943"/>
    <w:rsid w:val="004014B0"/>
    <w:rsid w:val="004055D4"/>
    <w:rsid w:val="00411578"/>
    <w:rsid w:val="00414872"/>
    <w:rsid w:val="004174FA"/>
    <w:rsid w:val="00426AC1"/>
    <w:rsid w:val="0045019C"/>
    <w:rsid w:val="004676C0"/>
    <w:rsid w:val="00476923"/>
    <w:rsid w:val="00476CAF"/>
    <w:rsid w:val="00485E71"/>
    <w:rsid w:val="004B0F10"/>
    <w:rsid w:val="004D3182"/>
    <w:rsid w:val="005061F9"/>
    <w:rsid w:val="00517E65"/>
    <w:rsid w:val="005356FD"/>
    <w:rsid w:val="00542073"/>
    <w:rsid w:val="00554E24"/>
    <w:rsid w:val="00564B8D"/>
    <w:rsid w:val="00567130"/>
    <w:rsid w:val="00583DB0"/>
    <w:rsid w:val="005876B7"/>
    <w:rsid w:val="00596A53"/>
    <w:rsid w:val="005A6A1D"/>
    <w:rsid w:val="005C1E39"/>
    <w:rsid w:val="005D63E6"/>
    <w:rsid w:val="005E4794"/>
    <w:rsid w:val="005F67CD"/>
    <w:rsid w:val="005F67CE"/>
    <w:rsid w:val="006140B9"/>
    <w:rsid w:val="00617BE4"/>
    <w:rsid w:val="00622189"/>
    <w:rsid w:val="006351CA"/>
    <w:rsid w:val="00661514"/>
    <w:rsid w:val="0067125A"/>
    <w:rsid w:val="00680265"/>
    <w:rsid w:val="00696C1F"/>
    <w:rsid w:val="006A0092"/>
    <w:rsid w:val="006E57C8"/>
    <w:rsid w:val="006E6BA4"/>
    <w:rsid w:val="006F0211"/>
    <w:rsid w:val="00702B8C"/>
    <w:rsid w:val="007235A4"/>
    <w:rsid w:val="0073319E"/>
    <w:rsid w:val="00750829"/>
    <w:rsid w:val="00755DEC"/>
    <w:rsid w:val="00770CF8"/>
    <w:rsid w:val="007917DE"/>
    <w:rsid w:val="007B558F"/>
    <w:rsid w:val="007B7662"/>
    <w:rsid w:val="007C4DC3"/>
    <w:rsid w:val="00811D55"/>
    <w:rsid w:val="00814482"/>
    <w:rsid w:val="008160BF"/>
    <w:rsid w:val="008433E4"/>
    <w:rsid w:val="00850AEF"/>
    <w:rsid w:val="00865627"/>
    <w:rsid w:val="008726C7"/>
    <w:rsid w:val="00882B29"/>
    <w:rsid w:val="008B44F5"/>
    <w:rsid w:val="008D3BE2"/>
    <w:rsid w:val="008D7300"/>
    <w:rsid w:val="008E4324"/>
    <w:rsid w:val="008E45D4"/>
    <w:rsid w:val="008E6AE7"/>
    <w:rsid w:val="008E6BC6"/>
    <w:rsid w:val="00904E65"/>
    <w:rsid w:val="00905B6A"/>
    <w:rsid w:val="00906F35"/>
    <w:rsid w:val="0091280B"/>
    <w:rsid w:val="0091781E"/>
    <w:rsid w:val="00950E0F"/>
    <w:rsid w:val="00966019"/>
    <w:rsid w:val="0099173A"/>
    <w:rsid w:val="009A2C0B"/>
    <w:rsid w:val="009A47A2"/>
    <w:rsid w:val="009B7CB6"/>
    <w:rsid w:val="009C4B97"/>
    <w:rsid w:val="009D1E93"/>
    <w:rsid w:val="00A03693"/>
    <w:rsid w:val="00A23536"/>
    <w:rsid w:val="00A3783F"/>
    <w:rsid w:val="00A6085C"/>
    <w:rsid w:val="00A62DA7"/>
    <w:rsid w:val="00A8748E"/>
    <w:rsid w:val="00A93283"/>
    <w:rsid w:val="00AA7BEE"/>
    <w:rsid w:val="00AD1198"/>
    <w:rsid w:val="00AD2C62"/>
    <w:rsid w:val="00AE2291"/>
    <w:rsid w:val="00AE49B9"/>
    <w:rsid w:val="00AF2F88"/>
    <w:rsid w:val="00B04E59"/>
    <w:rsid w:val="00B05785"/>
    <w:rsid w:val="00B11373"/>
    <w:rsid w:val="00B15AF8"/>
    <w:rsid w:val="00B1733E"/>
    <w:rsid w:val="00B23943"/>
    <w:rsid w:val="00B60A63"/>
    <w:rsid w:val="00B61333"/>
    <w:rsid w:val="00B650EC"/>
    <w:rsid w:val="00B6549F"/>
    <w:rsid w:val="00B85CA4"/>
    <w:rsid w:val="00B96F78"/>
    <w:rsid w:val="00BA154E"/>
    <w:rsid w:val="00BA20B6"/>
    <w:rsid w:val="00BB535C"/>
    <w:rsid w:val="00BF720B"/>
    <w:rsid w:val="00C04511"/>
    <w:rsid w:val="00C101EE"/>
    <w:rsid w:val="00C16846"/>
    <w:rsid w:val="00C16AC0"/>
    <w:rsid w:val="00C40FEE"/>
    <w:rsid w:val="00C55541"/>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2338C"/>
    <w:rsid w:val="00D26D0D"/>
    <w:rsid w:val="00D57C64"/>
    <w:rsid w:val="00D65220"/>
    <w:rsid w:val="00D75D38"/>
    <w:rsid w:val="00D82663"/>
    <w:rsid w:val="00D82A9F"/>
    <w:rsid w:val="00D85889"/>
    <w:rsid w:val="00D97614"/>
    <w:rsid w:val="00DD26B1"/>
    <w:rsid w:val="00DE307D"/>
    <w:rsid w:val="00DF23FC"/>
    <w:rsid w:val="00DF39CD"/>
    <w:rsid w:val="00DF51DD"/>
    <w:rsid w:val="00E121F2"/>
    <w:rsid w:val="00E26F09"/>
    <w:rsid w:val="00E33DD8"/>
    <w:rsid w:val="00E56E57"/>
    <w:rsid w:val="00E84937"/>
    <w:rsid w:val="00EA4386"/>
    <w:rsid w:val="00EF2642"/>
    <w:rsid w:val="00EF3681"/>
    <w:rsid w:val="00EF5523"/>
    <w:rsid w:val="00F00FD0"/>
    <w:rsid w:val="00F02A26"/>
    <w:rsid w:val="00F20BC2"/>
    <w:rsid w:val="00F24F0A"/>
    <w:rsid w:val="00F342E4"/>
    <w:rsid w:val="00F44613"/>
    <w:rsid w:val="00F574D8"/>
    <w:rsid w:val="00F94028"/>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58C8720-96E4-47A5-B908-10AB30CC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38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character" w:customStyle="1" w:styleId="HeaderChar">
    <w:name w:val="Header Char"/>
    <w:basedOn w:val="DefaultParagraphFont"/>
    <w:link w:val="Header"/>
    <w:uiPriority w:val="99"/>
    <w:rsid w:val="0091781E"/>
    <w:rPr>
      <w:rFonts w:ascii="Calibri" w:eastAsia="SimSun" w:hAnsi="Calibri"/>
      <w:sz w:val="18"/>
      <w:lang w:val="en-GB" w:eastAsia="en-US"/>
    </w:rPr>
  </w:style>
  <w:style w:type="paragraph" w:customStyle="1" w:styleId="SpecialFooter">
    <w:name w:val="Special Footer"/>
    <w:basedOn w:val="Footer"/>
    <w:rsid w:val="0091781E"/>
    <w:pPr>
      <w:tabs>
        <w:tab w:val="left" w:pos="567"/>
        <w:tab w:val="left" w:pos="1134"/>
        <w:tab w:val="left" w:pos="1701"/>
        <w:tab w:val="left" w:pos="2268"/>
        <w:tab w:val="left" w:pos="2835"/>
      </w:tabs>
      <w:jc w:val="both"/>
    </w:pPr>
    <w:rPr>
      <w:rFonts w:ascii="Times New Roman" w:eastAsia="Times New Roman" w:hAnsi="Times New Roman"/>
      <w:caps w:val="0"/>
      <w:noProof w:val="0"/>
    </w:rPr>
  </w:style>
  <w:style w:type="paragraph" w:customStyle="1" w:styleId="VolumeTitle">
    <w:name w:val="VolumeTitle"/>
    <w:basedOn w:val="Normal"/>
    <w:next w:val="Normal"/>
    <w:rsid w:val="0091781E"/>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91781E"/>
  </w:style>
  <w:style w:type="paragraph" w:customStyle="1" w:styleId="OP">
    <w:name w:val="OP"/>
    <w:basedOn w:val="Normal"/>
    <w:next w:val="Normal"/>
    <w:qFormat/>
    <w:rsid w:val="0091781E"/>
    <w:pPr>
      <w:pageBreakBefore/>
      <w:tabs>
        <w:tab w:val="clear" w:pos="1134"/>
        <w:tab w:val="clear" w:pos="2268"/>
        <w:tab w:val="right" w:pos="567"/>
        <w:tab w:val="left" w:pos="794"/>
        <w:tab w:val="left" w:pos="1191"/>
        <w:tab w:val="left" w:pos="1588"/>
        <w:tab w:val="left" w:pos="1985"/>
      </w:tabs>
      <w:spacing w:before="240" w:after="240" w:line="480" w:lineRule="atLeast"/>
      <w:jc w:val="center"/>
    </w:pPr>
    <w:rPr>
      <w:rFonts w:eastAsia="Times New Roman"/>
      <w:b/>
      <w:sz w:val="32"/>
    </w:rPr>
  </w:style>
  <w:style w:type="paragraph" w:customStyle="1" w:styleId="OPtitle">
    <w:name w:val="OP_title"/>
    <w:basedOn w:val="Normal"/>
    <w:next w:val="Normalaftertitle"/>
    <w:qFormat/>
    <w:rsid w:val="0091781E"/>
    <w:pPr>
      <w:jc w:val="center"/>
    </w:pPr>
    <w:rPr>
      <w:rFonts w:eastAsia="Times New Roman"/>
      <w:b/>
      <w:bCs/>
    </w:rPr>
  </w:style>
  <w:style w:type="paragraph" w:customStyle="1" w:styleId="StyleCommitteeAfter0ptLinespacingsingle">
    <w:name w:val="Style Committee + After:  0 pt Line spacing:  single"/>
    <w:basedOn w:val="Committee"/>
    <w:rsid w:val="0091781E"/>
    <w:pPr>
      <w:framePr w:hSpace="0" w:wrap="around" w:hAnchor="text" w:yAlign="inline"/>
      <w:tabs>
        <w:tab w:val="clear" w:pos="1134"/>
        <w:tab w:val="clear" w:pos="1871"/>
        <w:tab w:val="clear" w:pos="2268"/>
        <w:tab w:val="left" w:pos="851"/>
      </w:tabs>
      <w:overflowPunct/>
      <w:autoSpaceDE/>
      <w:autoSpaceDN/>
      <w:adjustRightInd/>
      <w:spacing w:line="240" w:lineRule="auto"/>
      <w:textAlignment w:val="auto"/>
    </w:pPr>
    <w:rPr>
      <w:rFonts w:eastAsia="Times New Roman" w:cs="Times New Roman"/>
      <w:bCs/>
      <w:smallCaps w:val="0"/>
      <w:szCs w:val="20"/>
      <w:lang w:val="en-US" w:eastAsia="zh-CN"/>
    </w:rPr>
  </w:style>
  <w:style w:type="character" w:customStyle="1" w:styleId="href">
    <w:name w:val="href"/>
    <w:basedOn w:val="DefaultParagraphFont"/>
    <w:rsid w:val="0091781E"/>
    <w:rPr>
      <w:color w:val="auto"/>
    </w:rPr>
  </w:style>
  <w:style w:type="paragraph" w:styleId="ListParagraph">
    <w:name w:val="List Paragraph"/>
    <w:basedOn w:val="Normal"/>
    <w:uiPriority w:val="34"/>
    <w:qFormat/>
    <w:rsid w:val="0091781E"/>
    <w:pPr>
      <w:ind w:left="720"/>
      <w:contextualSpacing/>
    </w:pPr>
    <w:rPr>
      <w:rFonts w:eastAsia="Times New Roman"/>
    </w:rPr>
  </w:style>
  <w:style w:type="paragraph" w:customStyle="1" w:styleId="tabletext0">
    <w:name w:val="table text"/>
    <w:rsid w:val="0091781E"/>
    <w:pPr>
      <w:spacing w:before="40" w:after="40"/>
    </w:pPr>
    <w:rPr>
      <w:rFonts w:ascii="Times New Roman" w:eastAsia="Times New Roman" w:hAnsi="Times New Roman"/>
      <w:noProof/>
      <w:lang w:eastAsia="en-US"/>
    </w:rPr>
  </w:style>
  <w:style w:type="table" w:styleId="TableGrid">
    <w:name w:val="Table Grid"/>
    <w:basedOn w:val="TableNormal"/>
    <w:uiPriority w:val="59"/>
    <w:rsid w:val="0091781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91781E"/>
    <w:pPr>
      <w:tabs>
        <w:tab w:val="clear" w:pos="567"/>
        <w:tab w:val="clear" w:pos="1134"/>
        <w:tab w:val="clear" w:pos="1701"/>
        <w:tab w:val="clear" w:pos="2268"/>
        <w:tab w:val="clear" w:pos="2835"/>
      </w:tabs>
      <w:overflowPunct/>
      <w:autoSpaceDE/>
      <w:autoSpaceDN/>
      <w:adjustRightInd/>
      <w:spacing w:before="0"/>
      <w:textAlignment w:val="auto"/>
    </w:pPr>
    <w:rPr>
      <w:rFonts w:ascii="Consolas" w:eastAsia="Calibri" w:hAnsi="Consolas"/>
      <w:sz w:val="21"/>
      <w:szCs w:val="21"/>
      <w:lang w:val="x-none" w:eastAsia="x-none"/>
    </w:rPr>
  </w:style>
  <w:style w:type="character" w:customStyle="1" w:styleId="PlainTextChar">
    <w:name w:val="Plain Text Char"/>
    <w:basedOn w:val="DefaultParagraphFont"/>
    <w:link w:val="PlainText"/>
    <w:rsid w:val="0091781E"/>
    <w:rPr>
      <w:rFonts w:ascii="Consolas" w:eastAsia="Calibri" w:hAnsi="Consolas"/>
      <w:sz w:val="21"/>
      <w:szCs w:val="21"/>
      <w:lang w:val="x-none" w:eastAsia="x-none"/>
    </w:rPr>
  </w:style>
  <w:style w:type="character" w:customStyle="1" w:styleId="ms-rtestyle-ituxcommuquicklinks">
    <w:name w:val="ms-rtestyle-ituxcommuquicklinks"/>
    <w:basedOn w:val="DefaultParagraphFont"/>
    <w:rsid w:val="0091781E"/>
  </w:style>
  <w:style w:type="character" w:styleId="Strong">
    <w:name w:val="Strong"/>
    <w:uiPriority w:val="22"/>
    <w:qFormat/>
    <w:rsid w:val="0091781E"/>
    <w:rPr>
      <w:b/>
      <w:bCs/>
    </w:rPr>
  </w:style>
  <w:style w:type="paragraph" w:styleId="BodyText2">
    <w:name w:val="Body Text 2"/>
    <w:basedOn w:val="Normal"/>
    <w:link w:val="BodyText2Char"/>
    <w:rsid w:val="0091781E"/>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imes New Roman" w:hAnsi="Times New Roman"/>
      <w:szCs w:val="24"/>
      <w:lang w:val="en-US"/>
    </w:rPr>
  </w:style>
  <w:style w:type="character" w:customStyle="1" w:styleId="BodyText2Char">
    <w:name w:val="Body Text 2 Char"/>
    <w:basedOn w:val="DefaultParagraphFont"/>
    <w:link w:val="BodyText2"/>
    <w:rsid w:val="0091781E"/>
    <w:rPr>
      <w:rFonts w:ascii="Times New Roman" w:eastAsia="Times New Roman" w:hAnsi="Times New Roman"/>
      <w:sz w:val="24"/>
      <w:szCs w:val="24"/>
      <w:lang w:eastAsia="en-US"/>
    </w:rPr>
  </w:style>
  <w:style w:type="paragraph" w:customStyle="1" w:styleId="TableHead0">
    <w:name w:val="Table_Head"/>
    <w:basedOn w:val="Normal"/>
    <w:rsid w:val="0091781E"/>
    <w:pPr>
      <w:keepNext/>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80" w:after="80"/>
      <w:jc w:val="center"/>
    </w:pPr>
    <w:rPr>
      <w:rFonts w:ascii="Times New Roman" w:eastAsia="Times New Roman" w:hAnsi="Times New Roman"/>
      <w:b/>
    </w:rPr>
  </w:style>
  <w:style w:type="paragraph" w:customStyle="1" w:styleId="TableText1">
    <w:name w:val="Table_Text"/>
    <w:basedOn w:val="Normal"/>
    <w:rsid w:val="0091781E"/>
    <w:pPr>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40" w:after="40"/>
    </w:pPr>
    <w:rPr>
      <w:rFonts w:ascii="Times New Roman" w:eastAsia="Times New Roman" w:hAnsi="Times New Roman"/>
    </w:rPr>
  </w:style>
  <w:style w:type="character" w:styleId="CommentReference">
    <w:name w:val="annotation reference"/>
    <w:basedOn w:val="DefaultParagraphFont"/>
    <w:rsid w:val="0091781E"/>
    <w:rPr>
      <w:sz w:val="16"/>
      <w:szCs w:val="16"/>
    </w:rPr>
  </w:style>
  <w:style w:type="paragraph" w:styleId="CommentText">
    <w:name w:val="annotation text"/>
    <w:basedOn w:val="Normal"/>
    <w:link w:val="CommentTextChar"/>
    <w:rsid w:val="0091781E"/>
    <w:rPr>
      <w:rFonts w:eastAsia="Times New Roman"/>
      <w:sz w:val="20"/>
    </w:rPr>
  </w:style>
  <w:style w:type="character" w:customStyle="1" w:styleId="CommentTextChar">
    <w:name w:val="Comment Text Char"/>
    <w:basedOn w:val="DefaultParagraphFont"/>
    <w:link w:val="CommentText"/>
    <w:rsid w:val="0091781E"/>
    <w:rPr>
      <w:rFonts w:ascii="Calibri" w:eastAsia="Times New Roman" w:hAnsi="Calibri"/>
      <w:lang w:val="en-GB" w:eastAsia="en-US"/>
    </w:rPr>
  </w:style>
  <w:style w:type="paragraph" w:styleId="CommentSubject">
    <w:name w:val="annotation subject"/>
    <w:basedOn w:val="CommentText"/>
    <w:next w:val="CommentText"/>
    <w:link w:val="CommentSubjectChar"/>
    <w:rsid w:val="0091781E"/>
    <w:rPr>
      <w:b/>
      <w:bCs/>
    </w:rPr>
  </w:style>
  <w:style w:type="character" w:customStyle="1" w:styleId="CommentSubjectChar">
    <w:name w:val="Comment Subject Char"/>
    <w:basedOn w:val="CommentTextChar"/>
    <w:link w:val="CommentSubject"/>
    <w:rsid w:val="0091781E"/>
    <w:rPr>
      <w:rFonts w:ascii="Calibri" w:eastAsia="Times New Roman" w:hAnsi="Calibri"/>
      <w:b/>
      <w:bCs/>
      <w:lang w:val="en-GB" w:eastAsia="en-US"/>
    </w:rPr>
  </w:style>
  <w:style w:type="paragraph" w:customStyle="1" w:styleId="TableTextLatinBodyCalibri">
    <w:name w:val="Table_Text + (Latin) +Body (Calibri)"/>
    <w:aliases w:val="(Asian) +Body Asian (SimSun),(Complex)..."/>
    <w:basedOn w:val="Tabletext"/>
    <w:rsid w:val="002F5C0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pd/convention.doc" TargetMode="External"/><Relationship Id="rId13" Type="http://schemas.openxmlformats.org/officeDocument/2006/relationships/hyperlink" Target="http://www.itu.int/md/S03-CL-C-0040/en" TargetMode="External"/><Relationship Id="rId18" Type="http://schemas.openxmlformats.org/officeDocument/2006/relationships/hyperlink" Target="http://www.itu.int/md/S10-CL-C-0039/e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itu.int/md/S12-CL-C-0023/en" TargetMode="External"/><Relationship Id="rId7" Type="http://schemas.openxmlformats.org/officeDocument/2006/relationships/image" Target="media/image1.jpeg"/><Relationship Id="rId12" Type="http://schemas.openxmlformats.org/officeDocument/2006/relationships/hyperlink" Target="http://www.itu.int/md/S02-CL-C-0094/en" TargetMode="External"/><Relationship Id="rId17" Type="http://schemas.openxmlformats.org/officeDocument/2006/relationships/hyperlink" Target="http://www.itu.int/md/S10-CL-C-0038/en" TargetMode="External"/><Relationship Id="rId25" Type="http://schemas.openxmlformats.org/officeDocument/2006/relationships/hyperlink" Target="http://www.itu.int/en/plenipotentiary/2014/ties/Documents/061e-exemptions-excel-table.xlsx" TargetMode="External"/><Relationship Id="rId2" Type="http://schemas.openxmlformats.org/officeDocument/2006/relationships/styles" Target="styles.xml"/><Relationship Id="rId16" Type="http://schemas.openxmlformats.org/officeDocument/2006/relationships/hyperlink" Target="http://www.itu.int/md/S09-CL-C-0062/en" TargetMode="External"/><Relationship Id="rId20" Type="http://schemas.openxmlformats.org/officeDocument/2006/relationships/hyperlink" Target="http://www.itu.int/md/S11-CL-C-0020/e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doc/gs/council/c01/docs/026.html" TargetMode="External"/><Relationship Id="rId24" Type="http://schemas.openxmlformats.org/officeDocument/2006/relationships/hyperlink" Target="http://www.itu.int/itudoc/gs/council/c00/docs/28rev1.html" TargetMode="External"/><Relationship Id="rId5" Type="http://schemas.openxmlformats.org/officeDocument/2006/relationships/footnotes" Target="footnotes.xml"/><Relationship Id="rId15" Type="http://schemas.openxmlformats.org/officeDocument/2006/relationships/hyperlink" Target="http://www.itu.int/md/S05-CL-C-0040/en" TargetMode="External"/><Relationship Id="rId23" Type="http://schemas.openxmlformats.org/officeDocument/2006/relationships/hyperlink" Target="http://www.itu.int/md/S14-CL-C-0008/en" TargetMode="External"/><Relationship Id="rId28" Type="http://schemas.openxmlformats.org/officeDocument/2006/relationships/fontTable" Target="fontTable.xml"/><Relationship Id="rId10" Type="http://schemas.openxmlformats.org/officeDocument/2006/relationships/hyperlink" Target="http://www.itu.int/itudoc/gs/council/c00/docs/28rev1.html" TargetMode="External"/><Relationship Id="rId19" Type="http://schemas.openxmlformats.org/officeDocument/2006/relationships/hyperlink" Target="http://www.itu.int/md/S10-CL-C-0091/en" TargetMode="External"/><Relationship Id="rId4" Type="http://schemas.openxmlformats.org/officeDocument/2006/relationships/webSettings" Target="webSettings.xml"/><Relationship Id="rId9" Type="http://schemas.openxmlformats.org/officeDocument/2006/relationships/hyperlink" Target="http://www.itu.int/council/pd/basic-dec-res-rec.doc" TargetMode="External"/><Relationship Id="rId14" Type="http://schemas.openxmlformats.org/officeDocument/2006/relationships/hyperlink" Target="http://www.itu.int/md/S03-ADCL-C-0003/en" TargetMode="External"/><Relationship Id="rId22" Type="http://schemas.openxmlformats.org/officeDocument/2006/relationships/hyperlink" Target="http://www.itu.int/md/S13-CL-C-0044/en"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1302</Words>
  <Characters>7425</Characters>
  <Application>Microsoft Office Word</Application>
  <DocSecurity>0</DocSecurity>
  <Lines>61</Lines>
  <Paragraphs>17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8710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Chen, Meng</dc:creator>
  <cp:keywords>PP-06</cp:keywords>
  <dc:description>PC_PP10.dotx  For: _x000d_Document date: _x000d_Saved by ITU51009317 at 11:14:59 on 19/03/2013</dc:description>
  <cp:lastModifiedBy>Janin, Patricia</cp:lastModifiedBy>
  <cp:revision>4</cp:revision>
  <cp:lastPrinted>2014-08-28T09:07:00Z</cp:lastPrinted>
  <dcterms:created xsi:type="dcterms:W3CDTF">2014-08-29T08:08:00Z</dcterms:created>
  <dcterms:modified xsi:type="dcterms:W3CDTF">2014-08-29T08:32:00Z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