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223330">
        <w:trPr>
          <w:cantSplit/>
        </w:trPr>
        <w:tc>
          <w:tcPr>
            <w:tcW w:w="6911" w:type="dxa"/>
          </w:tcPr>
          <w:p w:rsidR="00C710E5" w:rsidRPr="00566240" w:rsidRDefault="00C710E5" w:rsidP="0074640C">
            <w:pPr>
              <w:spacing w:before="240" w:after="48"/>
              <w:rPr>
                <w:rFonts w:ascii="Verdana" w:hAnsi="Verdana"/>
                <w:b/>
                <w:bCs/>
                <w:position w:val="6"/>
                <w:lang w:eastAsia="zh-CN"/>
              </w:rPr>
            </w:pPr>
            <w:bookmarkStart w:id="0" w:name="dpp"/>
            <w:bookmarkStart w:id="1" w:name="dorlang" w:colFirst="1" w:colLast="1"/>
            <w:r w:rsidRPr="003907C4">
              <w:rPr>
                <w:rFonts w:ascii="Verdana" w:hAnsi="SimSun"/>
                <w:b/>
                <w:smallCaps/>
                <w:sz w:val="26"/>
                <w:szCs w:val="26"/>
                <w:lang w:val="en-US" w:eastAsia="zh-CN"/>
              </w:rPr>
              <w:t>全权代表大会</w:t>
            </w:r>
            <w:r w:rsidRPr="003907C4">
              <w:rPr>
                <w:b/>
                <w:smallCaps/>
                <w:sz w:val="26"/>
                <w:szCs w:val="26"/>
                <w:lang w:val="en-US" w:eastAsia="zh-CN"/>
              </w:rPr>
              <w:t xml:space="preserve"> </w:t>
            </w:r>
            <w:r w:rsidRPr="003907C4">
              <w:rPr>
                <w:rFonts w:ascii="Verdana" w:hAnsi="SimSun" w:cs="SimSun"/>
                <w:b/>
                <w:smallCaps/>
                <w:sz w:val="26"/>
                <w:szCs w:val="26"/>
                <w:lang w:val="en-US" w:eastAsia="zh-CN"/>
              </w:rPr>
              <w:t>（</w:t>
            </w:r>
            <w:r w:rsidRPr="003907C4">
              <w:rPr>
                <w:rFonts w:asciiTheme="minorHAnsi" w:hAnsiTheme="minorHAnsi"/>
                <w:b/>
                <w:smallCaps/>
                <w:sz w:val="26"/>
                <w:szCs w:val="26"/>
                <w:lang w:val="en-US" w:eastAsia="zh-CN"/>
              </w:rPr>
              <w:t>PP-1</w:t>
            </w:r>
            <w:r>
              <w:rPr>
                <w:rFonts w:asciiTheme="minorHAnsi" w:hAnsiTheme="minorHAnsi"/>
                <w:b/>
                <w:smallCaps/>
                <w:sz w:val="26"/>
                <w:szCs w:val="26"/>
                <w:lang w:val="en-US" w:eastAsia="zh-CN"/>
              </w:rPr>
              <w:t>4</w:t>
            </w:r>
            <w:r w:rsidRPr="003907C4">
              <w:rPr>
                <w:rFonts w:ascii="Verdana" w:hAnsi="SimSun" w:cs="SimSun"/>
                <w:b/>
                <w:smallCaps/>
                <w:sz w:val="26"/>
                <w:szCs w:val="26"/>
                <w:lang w:val="en-US" w:eastAsia="zh-CN"/>
              </w:rPr>
              <w:t>）</w:t>
            </w:r>
            <w:r w:rsidRPr="003907C4">
              <w:rPr>
                <w:b/>
                <w:smallCaps/>
                <w:sz w:val="26"/>
                <w:szCs w:val="26"/>
                <w:lang w:val="en-US" w:eastAsia="zh-CN"/>
              </w:rPr>
              <w:br/>
            </w:r>
            <w:r w:rsidRPr="00345493">
              <w:rPr>
                <w:b/>
                <w:bCs/>
                <w:sz w:val="20"/>
                <w:lang w:eastAsia="zh-CN"/>
              </w:rPr>
              <w:t>2014</w:t>
            </w:r>
            <w:r w:rsidRPr="00345493">
              <w:rPr>
                <w:rFonts w:ascii="SimSun" w:hAnsi="SimSun" w:hint="eastAsia"/>
                <w:b/>
                <w:bCs/>
                <w:sz w:val="20"/>
                <w:lang w:eastAsia="zh-CN"/>
              </w:rPr>
              <w:t>年</w:t>
            </w:r>
            <w:r w:rsidRPr="00345493">
              <w:rPr>
                <w:b/>
                <w:bCs/>
                <w:sz w:val="20"/>
                <w:lang w:eastAsia="zh-CN"/>
              </w:rPr>
              <w:t>10</w:t>
            </w:r>
            <w:r w:rsidRPr="00345493">
              <w:rPr>
                <w:rFonts w:ascii="SimSun" w:hAnsi="SimSun" w:hint="eastAsia"/>
                <w:b/>
                <w:bCs/>
                <w:sz w:val="20"/>
                <w:lang w:eastAsia="zh-CN"/>
              </w:rPr>
              <w:t>月</w:t>
            </w:r>
            <w:r w:rsidRPr="00345493">
              <w:rPr>
                <w:b/>
                <w:bCs/>
                <w:sz w:val="20"/>
                <w:lang w:eastAsia="zh-CN"/>
              </w:rPr>
              <w:t>20</w:t>
            </w:r>
            <w:r w:rsidRPr="00345493">
              <w:rPr>
                <w:rFonts w:ascii="SimSun" w:hAnsi="SimSun" w:hint="eastAsia"/>
                <w:b/>
                <w:bCs/>
                <w:sz w:val="20"/>
                <w:lang w:eastAsia="zh-CN"/>
              </w:rPr>
              <w:t>日</w:t>
            </w:r>
            <w:r w:rsidRPr="00345493">
              <w:rPr>
                <w:b/>
                <w:bCs/>
                <w:sz w:val="20"/>
                <w:lang w:eastAsia="zh-CN"/>
              </w:rPr>
              <w:t>-11</w:t>
            </w:r>
            <w:r w:rsidRPr="00345493">
              <w:rPr>
                <w:rFonts w:ascii="SimSun" w:hAnsi="SimSun" w:hint="eastAsia"/>
                <w:b/>
                <w:bCs/>
                <w:sz w:val="20"/>
                <w:lang w:eastAsia="zh-CN"/>
              </w:rPr>
              <w:t>月</w:t>
            </w:r>
            <w:r w:rsidRPr="00345493">
              <w:rPr>
                <w:b/>
                <w:bCs/>
                <w:sz w:val="20"/>
                <w:lang w:eastAsia="zh-CN"/>
              </w:rPr>
              <w:t>7</w:t>
            </w:r>
            <w:r w:rsidRPr="00345493">
              <w:rPr>
                <w:rFonts w:ascii="SimSun" w:hAnsi="SimSun" w:hint="eastAsia"/>
                <w:b/>
                <w:bCs/>
                <w:sz w:val="20"/>
                <w:lang w:eastAsia="zh-CN"/>
              </w:rPr>
              <w:t>日，釜山</w:t>
            </w:r>
            <w:bookmarkEnd w:id="0"/>
          </w:p>
        </w:tc>
        <w:tc>
          <w:tcPr>
            <w:tcW w:w="3120" w:type="dxa"/>
          </w:tcPr>
          <w:p w:rsidR="00C710E5" w:rsidRPr="00622560" w:rsidRDefault="00C710E5" w:rsidP="0074640C">
            <w:bookmarkStart w:id="2" w:name="ditulogo"/>
            <w:bookmarkEnd w:id="2"/>
            <w:r w:rsidRPr="00622560">
              <w:rPr>
                <w:noProof/>
                <w:lang w:val="en-US" w:eastAsia="zh-CN"/>
              </w:rPr>
              <w:drawing>
                <wp:inline distT="0" distB="0" distL="0" distR="0" wp14:anchorId="13046718" wp14:editId="2AF3B3C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AC79BA" w:rsidTr="00223330">
        <w:trPr>
          <w:cantSplit/>
        </w:trPr>
        <w:tc>
          <w:tcPr>
            <w:tcW w:w="6911" w:type="dxa"/>
            <w:tcBorders>
              <w:bottom w:val="single" w:sz="12" w:space="0" w:color="auto"/>
            </w:tcBorders>
          </w:tcPr>
          <w:p w:rsidR="00C710E5" w:rsidRPr="00617BE4" w:rsidRDefault="00C710E5" w:rsidP="0074640C">
            <w:pPr>
              <w:spacing w:after="48"/>
              <w:rPr>
                <w:b/>
                <w:smallCaps/>
                <w:szCs w:val="24"/>
              </w:rPr>
            </w:pPr>
            <w:bookmarkStart w:id="3" w:name="dhead"/>
          </w:p>
        </w:tc>
        <w:tc>
          <w:tcPr>
            <w:tcW w:w="3120" w:type="dxa"/>
            <w:tcBorders>
              <w:bottom w:val="single" w:sz="12" w:space="0" w:color="auto"/>
            </w:tcBorders>
          </w:tcPr>
          <w:p w:rsidR="00C710E5" w:rsidRPr="00AC79BA" w:rsidRDefault="00C710E5" w:rsidP="0074640C">
            <w:pPr>
              <w:spacing w:after="48"/>
              <w:rPr>
                <w:b/>
                <w:smallCaps/>
                <w:szCs w:val="24"/>
              </w:rPr>
            </w:pPr>
          </w:p>
        </w:tc>
      </w:tr>
      <w:tr w:rsidR="00C710E5" w:rsidRPr="00C324A8" w:rsidTr="00223330">
        <w:trPr>
          <w:cantSplit/>
        </w:trPr>
        <w:tc>
          <w:tcPr>
            <w:tcW w:w="6911" w:type="dxa"/>
            <w:tcBorders>
              <w:top w:val="single" w:sz="12" w:space="0" w:color="auto"/>
            </w:tcBorders>
          </w:tcPr>
          <w:p w:rsidR="00C710E5" w:rsidRPr="00CB4E5A" w:rsidRDefault="00C710E5" w:rsidP="0074640C">
            <w:pPr>
              <w:rPr>
                <w:rFonts w:ascii="Verdana" w:hAnsi="Verdana"/>
                <w:b/>
                <w:bCs/>
                <w:sz w:val="20"/>
              </w:rPr>
            </w:pPr>
          </w:p>
        </w:tc>
        <w:tc>
          <w:tcPr>
            <w:tcW w:w="3120" w:type="dxa"/>
            <w:tcBorders>
              <w:top w:val="single" w:sz="12" w:space="0" w:color="auto"/>
            </w:tcBorders>
          </w:tcPr>
          <w:p w:rsidR="00C710E5" w:rsidRPr="00CB4E5A" w:rsidRDefault="00C710E5" w:rsidP="0074640C">
            <w:pPr>
              <w:rPr>
                <w:rFonts w:ascii="Verdana" w:hAnsi="Verdana"/>
                <w:b/>
                <w:bCs/>
                <w:sz w:val="20"/>
              </w:rPr>
            </w:pPr>
          </w:p>
        </w:tc>
      </w:tr>
      <w:tr w:rsidR="00C710E5" w:rsidRPr="00C324A8" w:rsidTr="00223330">
        <w:trPr>
          <w:cantSplit/>
          <w:trHeight w:val="23"/>
        </w:trPr>
        <w:tc>
          <w:tcPr>
            <w:tcW w:w="6911" w:type="dxa"/>
          </w:tcPr>
          <w:p w:rsidR="00C710E5" w:rsidRPr="007F0374" w:rsidRDefault="00C710E5" w:rsidP="0074640C">
            <w:pPr>
              <w:pStyle w:val="Committee"/>
              <w:framePr w:hSpace="0" w:wrap="auto" w:hAnchor="text" w:yAlign="inline"/>
              <w:spacing w:line="240" w:lineRule="auto"/>
            </w:pPr>
            <w:proofErr w:type="spellStart"/>
            <w:r w:rsidRPr="007F0374">
              <w:t>全体会议</w:t>
            </w:r>
            <w:proofErr w:type="spellEnd"/>
          </w:p>
        </w:tc>
        <w:tc>
          <w:tcPr>
            <w:tcW w:w="3120" w:type="dxa"/>
          </w:tcPr>
          <w:p w:rsidR="00C710E5" w:rsidRPr="007F0374" w:rsidRDefault="00C710E5" w:rsidP="0074640C">
            <w:pPr>
              <w:spacing w:before="0"/>
              <w:rPr>
                <w:rFonts w:cstheme="minorHAnsi"/>
                <w:szCs w:val="24"/>
              </w:rPr>
            </w:pPr>
            <w:proofErr w:type="spellStart"/>
            <w:r>
              <w:rPr>
                <w:rFonts w:cstheme="minorHAnsi"/>
                <w:b/>
                <w:szCs w:val="24"/>
              </w:rPr>
              <w:t>文件</w:t>
            </w:r>
            <w:proofErr w:type="spellEnd"/>
            <w:r>
              <w:rPr>
                <w:rFonts w:cstheme="minorHAnsi"/>
                <w:b/>
                <w:szCs w:val="24"/>
              </w:rPr>
              <w:t xml:space="preserve"> 62</w:t>
            </w:r>
            <w:r w:rsidR="003B74F0" w:rsidRPr="00F44B1A">
              <w:rPr>
                <w:rFonts w:cstheme="minorHAnsi"/>
                <w:b/>
                <w:szCs w:val="24"/>
              </w:rPr>
              <w:t>-C</w:t>
            </w:r>
          </w:p>
        </w:tc>
      </w:tr>
      <w:tr w:rsidR="00C710E5" w:rsidRPr="00C324A8" w:rsidTr="00223330">
        <w:trPr>
          <w:cantSplit/>
          <w:trHeight w:val="23"/>
        </w:trPr>
        <w:tc>
          <w:tcPr>
            <w:tcW w:w="6911" w:type="dxa"/>
          </w:tcPr>
          <w:p w:rsidR="00C710E5" w:rsidRPr="007F0374" w:rsidRDefault="00C710E5" w:rsidP="0074640C">
            <w:pPr>
              <w:spacing w:before="0"/>
              <w:rPr>
                <w:rFonts w:cstheme="minorHAnsi"/>
                <w:b/>
                <w:bCs/>
                <w:szCs w:val="24"/>
              </w:rPr>
            </w:pPr>
          </w:p>
        </w:tc>
        <w:tc>
          <w:tcPr>
            <w:tcW w:w="3120" w:type="dxa"/>
          </w:tcPr>
          <w:p w:rsidR="00C710E5" w:rsidRPr="007F0374" w:rsidRDefault="00C710E5" w:rsidP="0074640C">
            <w:pPr>
              <w:spacing w:before="0"/>
              <w:rPr>
                <w:rFonts w:cstheme="minorHAnsi"/>
                <w:szCs w:val="24"/>
              </w:rPr>
            </w:pPr>
            <w:r w:rsidRPr="007F0374">
              <w:rPr>
                <w:rFonts w:cstheme="minorHAnsi"/>
                <w:b/>
                <w:bCs/>
                <w:szCs w:val="24"/>
              </w:rPr>
              <w:t>2014</w:t>
            </w:r>
            <w:r w:rsidRPr="007F0374">
              <w:rPr>
                <w:rFonts w:cstheme="minorHAnsi"/>
                <w:b/>
                <w:bCs/>
                <w:szCs w:val="24"/>
              </w:rPr>
              <w:t>年</w:t>
            </w:r>
            <w:r w:rsidR="002757CA">
              <w:rPr>
                <w:rFonts w:cstheme="minorHAnsi"/>
                <w:b/>
                <w:bCs/>
                <w:szCs w:val="24"/>
              </w:rPr>
              <w:t>8</w:t>
            </w:r>
            <w:r w:rsidRPr="007F0374">
              <w:rPr>
                <w:rFonts w:cstheme="minorHAnsi"/>
                <w:b/>
                <w:bCs/>
                <w:szCs w:val="24"/>
              </w:rPr>
              <w:t>月</w:t>
            </w:r>
            <w:r w:rsidRPr="007F0374">
              <w:rPr>
                <w:rFonts w:cstheme="minorHAnsi"/>
                <w:b/>
                <w:bCs/>
                <w:szCs w:val="24"/>
              </w:rPr>
              <w:t>8</w:t>
            </w:r>
            <w:r w:rsidRPr="007F0374">
              <w:rPr>
                <w:rFonts w:cstheme="minorHAnsi"/>
                <w:b/>
                <w:bCs/>
                <w:szCs w:val="24"/>
              </w:rPr>
              <w:t>日</w:t>
            </w:r>
          </w:p>
        </w:tc>
      </w:tr>
      <w:tr w:rsidR="00C710E5" w:rsidRPr="00C324A8" w:rsidTr="00223330">
        <w:trPr>
          <w:cantSplit/>
          <w:trHeight w:val="23"/>
        </w:trPr>
        <w:tc>
          <w:tcPr>
            <w:tcW w:w="6911" w:type="dxa"/>
          </w:tcPr>
          <w:p w:rsidR="00C710E5" w:rsidRPr="007F0374" w:rsidRDefault="00C710E5" w:rsidP="0074640C">
            <w:pPr>
              <w:spacing w:before="0"/>
              <w:rPr>
                <w:rFonts w:cstheme="minorHAnsi"/>
                <w:b/>
                <w:bCs/>
                <w:szCs w:val="24"/>
              </w:rPr>
            </w:pPr>
          </w:p>
        </w:tc>
        <w:tc>
          <w:tcPr>
            <w:tcW w:w="3120" w:type="dxa"/>
          </w:tcPr>
          <w:p w:rsidR="00C710E5" w:rsidRPr="007F0374" w:rsidRDefault="00C710E5" w:rsidP="0074640C">
            <w:pPr>
              <w:spacing w:before="0"/>
              <w:rPr>
                <w:rFonts w:cstheme="minorHAnsi"/>
                <w:szCs w:val="24"/>
              </w:rPr>
            </w:pPr>
            <w:proofErr w:type="spellStart"/>
            <w:r w:rsidRPr="007F0374">
              <w:rPr>
                <w:rFonts w:cstheme="minorHAnsi"/>
                <w:b/>
                <w:bCs/>
                <w:szCs w:val="24"/>
              </w:rPr>
              <w:t>原文：英文</w:t>
            </w:r>
            <w:proofErr w:type="spellEnd"/>
          </w:p>
        </w:tc>
      </w:tr>
      <w:tr w:rsidR="00C710E5" w:rsidRPr="00C324A8" w:rsidTr="00223330">
        <w:trPr>
          <w:cantSplit/>
          <w:trHeight w:val="23"/>
        </w:trPr>
        <w:tc>
          <w:tcPr>
            <w:tcW w:w="10031" w:type="dxa"/>
            <w:gridSpan w:val="2"/>
          </w:tcPr>
          <w:p w:rsidR="00C710E5" w:rsidRDefault="00C710E5" w:rsidP="0074640C">
            <w:pPr>
              <w:spacing w:before="0"/>
              <w:rPr>
                <w:rFonts w:ascii="Verdana" w:hAnsi="Verdana"/>
                <w:b/>
                <w:bCs/>
                <w:sz w:val="20"/>
              </w:rPr>
            </w:pPr>
          </w:p>
        </w:tc>
      </w:tr>
      <w:tr w:rsidR="00C710E5" w:rsidTr="00223330">
        <w:trPr>
          <w:cantSplit/>
        </w:trPr>
        <w:tc>
          <w:tcPr>
            <w:tcW w:w="10031" w:type="dxa"/>
            <w:gridSpan w:val="2"/>
          </w:tcPr>
          <w:p w:rsidR="00C710E5" w:rsidRDefault="00F70984" w:rsidP="0074640C">
            <w:pPr>
              <w:pStyle w:val="Source"/>
            </w:pPr>
            <w:bookmarkStart w:id="4" w:name="dsource" w:colFirst="0" w:colLast="0"/>
            <w:bookmarkEnd w:id="1"/>
            <w:bookmarkEnd w:id="3"/>
            <w:r>
              <w:rPr>
                <w:rFonts w:ascii="Times New Roman Bold" w:hAnsi="Times New Roman Bold" w:hint="eastAsia"/>
                <w:lang w:val="fr-CH" w:eastAsia="zh-CN"/>
              </w:rPr>
              <w:t>秘书长的</w:t>
            </w:r>
            <w:r w:rsidR="002757CA">
              <w:rPr>
                <w:rFonts w:ascii="Times New Roman Bold" w:hAnsi="Times New Roman Bold" w:hint="eastAsia"/>
                <w:lang w:eastAsia="zh-CN"/>
              </w:rPr>
              <w:t>报告</w:t>
            </w:r>
          </w:p>
        </w:tc>
      </w:tr>
      <w:tr w:rsidR="00C710E5" w:rsidTr="00223330">
        <w:trPr>
          <w:cantSplit/>
        </w:trPr>
        <w:tc>
          <w:tcPr>
            <w:tcW w:w="10031" w:type="dxa"/>
            <w:gridSpan w:val="2"/>
          </w:tcPr>
          <w:p w:rsidR="00C710E5" w:rsidRDefault="00F70984" w:rsidP="0074640C">
            <w:pPr>
              <w:pStyle w:val="Title1"/>
              <w:rPr>
                <w:lang w:eastAsia="zh-CN"/>
              </w:rPr>
            </w:pPr>
            <w:bookmarkStart w:id="5" w:name="dtitle1" w:colFirst="0" w:colLast="0"/>
            <w:bookmarkEnd w:id="4"/>
            <w:r>
              <w:rPr>
                <w:rFonts w:hint="eastAsia"/>
                <w:lang w:eastAsia="zh-CN"/>
              </w:rPr>
              <w:t>国际电联按照</w:t>
            </w:r>
            <w:r w:rsidRPr="001F68A0">
              <w:rPr>
                <w:rFonts w:hint="eastAsia"/>
                <w:lang w:eastAsia="zh-CN"/>
              </w:rPr>
              <w:t>《空间议定书》</w:t>
            </w:r>
            <w:r>
              <w:rPr>
                <w:lang w:eastAsia="zh-CN"/>
              </w:rPr>
              <w:br/>
            </w:r>
            <w:r>
              <w:rPr>
                <w:rFonts w:hint="eastAsia"/>
                <w:lang w:eastAsia="zh-CN"/>
              </w:rPr>
              <w:t>担任未来空间资产国际登记系统的监督机构</w:t>
            </w:r>
          </w:p>
        </w:tc>
      </w:tr>
      <w:bookmarkEnd w:id="5"/>
    </w:tbl>
    <w:p w:rsidR="00C710E5" w:rsidRDefault="00C710E5" w:rsidP="0074640C">
      <w:pPr>
        <w:rPr>
          <w:lang w:val="en-US" w:eastAsia="zh-CN"/>
        </w:rPr>
      </w:pPr>
    </w:p>
    <w:p w:rsidR="00F70984" w:rsidRDefault="00F70984" w:rsidP="0074640C">
      <w:pPr>
        <w:rPr>
          <w:lang w:val="en-US"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80"/>
      </w:tblGrid>
      <w:tr w:rsidR="00F70984" w:rsidRPr="002757CA" w:rsidTr="00D816D9">
        <w:trPr>
          <w:trHeight w:val="3372"/>
        </w:trPr>
        <w:tc>
          <w:tcPr>
            <w:tcW w:w="8080" w:type="dxa"/>
            <w:tcBorders>
              <w:top w:val="single" w:sz="12" w:space="0" w:color="auto"/>
              <w:left w:val="single" w:sz="12" w:space="0" w:color="auto"/>
              <w:bottom w:val="single" w:sz="12" w:space="0" w:color="auto"/>
              <w:right w:val="single" w:sz="12" w:space="0" w:color="auto"/>
            </w:tcBorders>
          </w:tcPr>
          <w:p w:rsidR="00F70984" w:rsidRPr="00FC5386" w:rsidRDefault="00F70984" w:rsidP="0074640C">
            <w:pPr>
              <w:pStyle w:val="toc0"/>
              <w:tabs>
                <w:tab w:val="left" w:pos="1191"/>
                <w:tab w:val="left" w:pos="1588"/>
                <w:tab w:val="left" w:pos="1985"/>
              </w:tabs>
              <w:spacing w:before="240"/>
              <w:rPr>
                <w:bCs/>
                <w:szCs w:val="22"/>
                <w:lang w:val="fr-FR" w:eastAsia="zh-CN"/>
              </w:rPr>
            </w:pPr>
            <w:r w:rsidRPr="00FC5386">
              <w:rPr>
                <w:rFonts w:hint="eastAsia"/>
                <w:bCs/>
                <w:szCs w:val="22"/>
                <w:lang w:val="fr-FR" w:eastAsia="zh-CN"/>
              </w:rPr>
              <w:t>概</w:t>
            </w:r>
            <w:r w:rsidRPr="00FC5386">
              <w:rPr>
                <w:rFonts w:hint="eastAsia"/>
                <w:bCs/>
                <w:szCs w:val="22"/>
                <w:lang w:eastAsia="zh-CN"/>
              </w:rPr>
              <w:t>要</w:t>
            </w:r>
          </w:p>
          <w:p w:rsidR="00F70984" w:rsidRPr="00FC5386" w:rsidRDefault="00346CF9" w:rsidP="0074640C">
            <w:pPr>
              <w:ind w:firstLineChars="200" w:firstLine="480"/>
              <w:rPr>
                <w:szCs w:val="22"/>
                <w:lang w:val="fr-FR" w:eastAsia="zh-CN"/>
              </w:rPr>
            </w:pPr>
            <w:r>
              <w:rPr>
                <w:rFonts w:hint="eastAsia"/>
                <w:szCs w:val="24"/>
                <w:lang w:val="fr-FR" w:eastAsia="zh-CN"/>
              </w:rPr>
              <w:t>在过去几年间，国际电信联盟（</w:t>
            </w:r>
            <w:r>
              <w:rPr>
                <w:rFonts w:hint="eastAsia"/>
                <w:szCs w:val="24"/>
                <w:lang w:val="fr-FR" w:eastAsia="zh-CN"/>
              </w:rPr>
              <w:t>ITU</w:t>
            </w:r>
            <w:r>
              <w:rPr>
                <w:rFonts w:hint="eastAsia"/>
                <w:szCs w:val="24"/>
                <w:lang w:val="fr-FR" w:eastAsia="zh-CN"/>
              </w:rPr>
              <w:t>）一直表达了按照《空间议定书》担任未来空间资产国际登记系统的监管机构的强烈愿望。本报告是对理事会</w:t>
            </w:r>
            <w:r>
              <w:rPr>
                <w:rFonts w:hint="eastAsia"/>
                <w:szCs w:val="24"/>
                <w:lang w:val="fr-FR" w:eastAsia="zh-CN"/>
              </w:rPr>
              <w:t>2011</w:t>
            </w:r>
            <w:r>
              <w:rPr>
                <w:rFonts w:hint="eastAsia"/>
                <w:szCs w:val="24"/>
                <w:lang w:val="fr-FR" w:eastAsia="zh-CN"/>
              </w:rPr>
              <w:t>、</w:t>
            </w:r>
            <w:r>
              <w:rPr>
                <w:rFonts w:hint="eastAsia"/>
                <w:szCs w:val="24"/>
                <w:lang w:val="fr-FR" w:eastAsia="zh-CN"/>
              </w:rPr>
              <w:t>2012</w:t>
            </w:r>
            <w:r>
              <w:rPr>
                <w:rFonts w:hint="eastAsia"/>
                <w:szCs w:val="24"/>
                <w:lang w:val="fr-FR" w:eastAsia="zh-CN"/>
              </w:rPr>
              <w:t>、</w:t>
            </w:r>
            <w:r>
              <w:rPr>
                <w:rFonts w:hint="eastAsia"/>
                <w:szCs w:val="24"/>
                <w:lang w:val="fr-FR" w:eastAsia="zh-CN"/>
              </w:rPr>
              <w:t>2013</w:t>
            </w:r>
            <w:r>
              <w:rPr>
                <w:rFonts w:hint="eastAsia"/>
                <w:szCs w:val="24"/>
                <w:lang w:val="fr-FR" w:eastAsia="zh-CN"/>
              </w:rPr>
              <w:t>和</w:t>
            </w:r>
            <w:r>
              <w:rPr>
                <w:rFonts w:hint="eastAsia"/>
                <w:szCs w:val="24"/>
                <w:lang w:val="fr-FR" w:eastAsia="zh-CN"/>
              </w:rPr>
              <w:t>2014</w:t>
            </w:r>
            <w:r>
              <w:rPr>
                <w:rFonts w:hint="eastAsia"/>
                <w:szCs w:val="24"/>
                <w:lang w:val="fr-FR" w:eastAsia="zh-CN"/>
              </w:rPr>
              <w:t>年会议以及有关国际电联可能担任</w:t>
            </w:r>
            <w:r w:rsidR="00F70984">
              <w:rPr>
                <w:rFonts w:hint="eastAsia"/>
                <w:lang w:eastAsia="zh-CN"/>
              </w:rPr>
              <w:t>空间资产</w:t>
            </w:r>
            <w:r>
              <w:rPr>
                <w:rFonts w:hint="eastAsia"/>
                <w:lang w:eastAsia="zh-CN"/>
              </w:rPr>
              <w:t>国际</w:t>
            </w:r>
            <w:r w:rsidR="00F70984">
              <w:rPr>
                <w:rFonts w:hint="eastAsia"/>
                <w:lang w:eastAsia="zh-CN"/>
              </w:rPr>
              <w:t>登记系统</w:t>
            </w:r>
            <w:r>
              <w:rPr>
                <w:rFonts w:hint="eastAsia"/>
                <w:lang w:eastAsia="zh-CN"/>
              </w:rPr>
              <w:t>的</w:t>
            </w:r>
            <w:r w:rsidR="00F70984">
              <w:rPr>
                <w:rFonts w:hint="eastAsia"/>
                <w:lang w:eastAsia="zh-CN"/>
              </w:rPr>
              <w:t>监督机构</w:t>
            </w:r>
            <w:r>
              <w:rPr>
                <w:rFonts w:hint="eastAsia"/>
                <w:lang w:eastAsia="zh-CN"/>
              </w:rPr>
              <w:t>的</w:t>
            </w:r>
            <w:r w:rsidR="00F70984">
              <w:rPr>
                <w:rFonts w:hint="eastAsia"/>
                <w:lang w:eastAsia="zh-CN"/>
              </w:rPr>
              <w:t>筹备委员会第</w:t>
            </w:r>
            <w:r>
              <w:rPr>
                <w:rFonts w:hint="eastAsia"/>
                <w:lang w:eastAsia="zh-CN"/>
              </w:rPr>
              <w:t>一次和第</w:t>
            </w:r>
            <w:r w:rsidR="00F70984">
              <w:rPr>
                <w:rFonts w:hint="eastAsia"/>
                <w:lang w:eastAsia="zh-CN"/>
              </w:rPr>
              <w:t>二次会议的</w:t>
            </w:r>
            <w:r>
              <w:rPr>
                <w:rFonts w:hint="eastAsia"/>
                <w:lang w:eastAsia="zh-CN"/>
              </w:rPr>
              <w:t>跟进</w:t>
            </w:r>
            <w:r w:rsidR="00024361">
              <w:rPr>
                <w:rFonts w:hint="eastAsia"/>
                <w:lang w:eastAsia="zh-CN"/>
              </w:rPr>
              <w:t>，</w:t>
            </w:r>
            <w:r>
              <w:rPr>
                <w:rFonts w:hint="eastAsia"/>
                <w:lang w:eastAsia="zh-CN"/>
              </w:rPr>
              <w:t>介绍了一些相关背景，</w:t>
            </w:r>
            <w:r w:rsidR="00024361">
              <w:rPr>
                <w:rFonts w:hint="eastAsia"/>
                <w:lang w:eastAsia="zh-CN"/>
              </w:rPr>
              <w:t>做出</w:t>
            </w:r>
            <w:r>
              <w:rPr>
                <w:rFonts w:hint="eastAsia"/>
                <w:lang w:eastAsia="zh-CN"/>
              </w:rPr>
              <w:t>了澄清</w:t>
            </w:r>
            <w:r w:rsidR="00024361">
              <w:rPr>
                <w:rFonts w:hint="eastAsia"/>
                <w:lang w:eastAsia="zh-CN"/>
              </w:rPr>
              <w:t>并提供</w:t>
            </w:r>
            <w:r w:rsidR="00273126">
              <w:rPr>
                <w:rFonts w:hint="eastAsia"/>
                <w:lang w:eastAsia="zh-CN"/>
              </w:rPr>
              <w:t>了</w:t>
            </w:r>
            <w:r>
              <w:rPr>
                <w:rFonts w:hint="eastAsia"/>
                <w:lang w:eastAsia="zh-CN"/>
              </w:rPr>
              <w:t>信息。</w:t>
            </w:r>
          </w:p>
          <w:p w:rsidR="00F70984" w:rsidRPr="00FC5386" w:rsidRDefault="00F70984" w:rsidP="0074640C">
            <w:pPr>
              <w:pStyle w:val="Tabletext"/>
              <w:tabs>
                <w:tab w:val="left" w:pos="794"/>
                <w:tab w:val="left" w:pos="1191"/>
                <w:tab w:val="left" w:pos="1588"/>
              </w:tabs>
              <w:spacing w:before="0" w:after="0"/>
              <w:rPr>
                <w:sz w:val="24"/>
                <w:szCs w:val="22"/>
                <w:lang w:val="fr-FR" w:eastAsia="zh-CN"/>
              </w:rPr>
            </w:pPr>
          </w:p>
          <w:p w:rsidR="00F70984" w:rsidRPr="00FC5386" w:rsidRDefault="00F70984" w:rsidP="0074640C">
            <w:pPr>
              <w:pStyle w:val="Index1"/>
              <w:spacing w:before="0"/>
              <w:rPr>
                <w:b/>
                <w:bCs/>
                <w:szCs w:val="22"/>
                <w:lang w:val="fr-FR" w:eastAsia="zh-CN"/>
              </w:rPr>
            </w:pPr>
            <w:r w:rsidRPr="00FC5386">
              <w:rPr>
                <w:rFonts w:hint="eastAsia"/>
                <w:b/>
                <w:bCs/>
                <w:szCs w:val="22"/>
                <w:lang w:eastAsia="zh-CN"/>
              </w:rPr>
              <w:t>需采取的行动</w:t>
            </w:r>
          </w:p>
          <w:p w:rsidR="00F70984" w:rsidRPr="00A52C0F" w:rsidRDefault="00FF5BBF" w:rsidP="0074640C">
            <w:pPr>
              <w:ind w:firstLineChars="200" w:firstLine="480"/>
              <w:rPr>
                <w:szCs w:val="24"/>
                <w:lang w:eastAsia="zh-CN"/>
              </w:rPr>
            </w:pPr>
            <w:r>
              <w:rPr>
                <w:rFonts w:hint="eastAsia"/>
                <w:lang w:eastAsia="zh-CN"/>
              </w:rPr>
              <w:t>将本报告转呈全权代表大会审议并采取适当的行动。</w:t>
            </w:r>
          </w:p>
          <w:p w:rsidR="00F70984" w:rsidRPr="00FC5386" w:rsidRDefault="00F70984" w:rsidP="0074640C">
            <w:pPr>
              <w:jc w:val="center"/>
              <w:rPr>
                <w:sz w:val="28"/>
                <w:szCs w:val="22"/>
                <w:lang w:eastAsia="zh-CN"/>
              </w:rPr>
            </w:pPr>
            <w:r w:rsidRPr="00FC5386">
              <w:rPr>
                <w:sz w:val="28"/>
                <w:szCs w:val="22"/>
                <w:lang w:eastAsia="zh-CN"/>
              </w:rPr>
              <w:t>______________</w:t>
            </w:r>
          </w:p>
          <w:p w:rsidR="00F70984" w:rsidRPr="00024361" w:rsidRDefault="00F70984" w:rsidP="0074640C">
            <w:pPr>
              <w:pStyle w:val="Tabletext"/>
              <w:tabs>
                <w:tab w:val="left" w:pos="794"/>
                <w:tab w:val="left" w:pos="1191"/>
                <w:tab w:val="left" w:pos="1588"/>
              </w:tabs>
              <w:spacing w:before="0" w:after="0"/>
              <w:rPr>
                <w:caps/>
                <w:sz w:val="24"/>
                <w:szCs w:val="22"/>
                <w:lang w:eastAsia="zh-CN"/>
              </w:rPr>
            </w:pPr>
          </w:p>
          <w:p w:rsidR="00F70984" w:rsidRPr="00024361" w:rsidRDefault="00F70984" w:rsidP="0074640C">
            <w:pPr>
              <w:pStyle w:val="toc0"/>
              <w:tabs>
                <w:tab w:val="left" w:pos="1191"/>
                <w:tab w:val="left" w:pos="1588"/>
                <w:tab w:val="left" w:pos="1985"/>
              </w:tabs>
              <w:spacing w:before="0"/>
              <w:rPr>
                <w:szCs w:val="22"/>
                <w:lang w:eastAsia="zh-CN"/>
              </w:rPr>
            </w:pPr>
            <w:r w:rsidRPr="00FC5386">
              <w:rPr>
                <w:rFonts w:hint="eastAsia"/>
                <w:szCs w:val="22"/>
                <w:lang w:eastAsia="zh-CN"/>
              </w:rPr>
              <w:t>参考文件</w:t>
            </w:r>
          </w:p>
          <w:p w:rsidR="00F70984" w:rsidRPr="00024361" w:rsidRDefault="000365AC" w:rsidP="0074640C">
            <w:pPr>
              <w:pStyle w:val="TOC1"/>
              <w:spacing w:before="120"/>
              <w:ind w:left="0" w:firstLineChars="200" w:firstLine="480"/>
              <w:rPr>
                <w:rFonts w:eastAsia="STKaiti" w:cs="Calibri"/>
                <w:sz w:val="22"/>
                <w:lang w:eastAsia="zh-CN"/>
              </w:rPr>
            </w:pPr>
            <w:hyperlink r:id="rId12" w:history="1">
              <w:r w:rsidR="002757CA" w:rsidRPr="00024361">
                <w:rPr>
                  <w:rStyle w:val="Hyperlink"/>
                  <w:rFonts w:asciiTheme="minorHAnsi" w:hAnsiTheme="minorHAnsi"/>
                  <w:spacing w:val="2"/>
                  <w:szCs w:val="24"/>
                </w:rPr>
                <w:t>C11/26</w:t>
              </w:r>
            </w:hyperlink>
            <w:r w:rsidR="002757CA" w:rsidRPr="001F10CC">
              <w:rPr>
                <w:rFonts w:asciiTheme="minorHAnsi" w:hAnsiTheme="minorHAnsi"/>
                <w:spacing w:val="2"/>
                <w:szCs w:val="24"/>
                <w:lang w:val="fr-FR"/>
              </w:rPr>
              <w:t>、</w:t>
            </w:r>
            <w:hyperlink r:id="rId13" w:history="1">
              <w:r w:rsidR="002757CA" w:rsidRPr="00024361">
                <w:rPr>
                  <w:rStyle w:val="Hyperlink"/>
                  <w:rFonts w:asciiTheme="minorHAnsi" w:hAnsiTheme="minorHAnsi"/>
                  <w:spacing w:val="2"/>
                  <w:szCs w:val="24"/>
                </w:rPr>
                <w:t>C11/92</w:t>
              </w:r>
            </w:hyperlink>
            <w:r w:rsidR="002757CA" w:rsidRPr="001F10CC">
              <w:rPr>
                <w:rFonts w:asciiTheme="minorHAnsi" w:hAnsiTheme="minorHAnsi"/>
                <w:spacing w:val="2"/>
                <w:szCs w:val="24"/>
                <w:lang w:val="fr-FR"/>
              </w:rPr>
              <w:t>、</w:t>
            </w:r>
            <w:hyperlink r:id="rId14" w:history="1">
              <w:r w:rsidR="002757CA" w:rsidRPr="00024361">
                <w:rPr>
                  <w:rStyle w:val="Hyperlink"/>
                  <w:rFonts w:asciiTheme="minorHAnsi" w:hAnsiTheme="minorHAnsi"/>
                  <w:spacing w:val="2"/>
                  <w:szCs w:val="24"/>
                </w:rPr>
                <w:t>C11/100(Rev.1)</w:t>
              </w:r>
            </w:hyperlink>
            <w:r w:rsidR="002757CA" w:rsidRPr="001F10CC">
              <w:rPr>
                <w:rFonts w:asciiTheme="minorHAnsi" w:hAnsiTheme="minorHAnsi"/>
                <w:spacing w:val="2"/>
                <w:szCs w:val="24"/>
                <w:lang w:val="fr-FR"/>
              </w:rPr>
              <w:t>、</w:t>
            </w:r>
            <w:hyperlink r:id="rId15" w:history="1">
              <w:r w:rsidR="002757CA" w:rsidRPr="00024361">
                <w:rPr>
                  <w:rStyle w:val="Hyperlink"/>
                  <w:rFonts w:asciiTheme="minorHAnsi" w:hAnsiTheme="minorHAnsi"/>
                  <w:spacing w:val="2"/>
                  <w:szCs w:val="24"/>
                </w:rPr>
                <w:t>C11/120</w:t>
              </w:r>
            </w:hyperlink>
            <w:r w:rsidR="002757CA" w:rsidRPr="001F10CC">
              <w:rPr>
                <w:rFonts w:asciiTheme="minorHAnsi" w:hAnsiTheme="minorHAnsi"/>
                <w:spacing w:val="2"/>
                <w:szCs w:val="24"/>
                <w:lang w:val="fr-FR"/>
              </w:rPr>
              <w:t>、</w:t>
            </w:r>
            <w:hyperlink r:id="rId16" w:history="1">
              <w:r w:rsidR="002757CA" w:rsidRPr="00024361">
                <w:rPr>
                  <w:rStyle w:val="Hyperlink"/>
                  <w:rFonts w:asciiTheme="minorHAnsi" w:hAnsiTheme="minorHAnsi"/>
                  <w:spacing w:val="2"/>
                  <w:szCs w:val="24"/>
                </w:rPr>
                <w:t>C12/36</w:t>
              </w:r>
            </w:hyperlink>
            <w:r w:rsidR="002757CA" w:rsidRPr="001F10CC">
              <w:rPr>
                <w:rFonts w:asciiTheme="minorHAnsi" w:hAnsiTheme="minorHAnsi"/>
                <w:spacing w:val="2"/>
                <w:szCs w:val="24"/>
                <w:lang w:val="fr-FR"/>
              </w:rPr>
              <w:t>、</w:t>
            </w:r>
            <w:hyperlink r:id="rId17" w:history="1">
              <w:r w:rsidR="002757CA" w:rsidRPr="00024361">
                <w:rPr>
                  <w:rStyle w:val="Hyperlink"/>
                  <w:rFonts w:asciiTheme="minorHAnsi" w:hAnsiTheme="minorHAnsi"/>
                  <w:spacing w:val="2"/>
                  <w:szCs w:val="24"/>
                </w:rPr>
                <w:t>C12/68</w:t>
              </w:r>
            </w:hyperlink>
            <w:r w:rsidR="002757CA" w:rsidRPr="001F10CC">
              <w:rPr>
                <w:rFonts w:asciiTheme="minorHAnsi" w:hAnsiTheme="minorHAnsi"/>
                <w:spacing w:val="2"/>
                <w:szCs w:val="24"/>
                <w:lang w:val="fr-FR"/>
              </w:rPr>
              <w:t>、</w:t>
            </w:r>
            <w:hyperlink r:id="rId18" w:history="1">
              <w:r w:rsidR="002757CA" w:rsidRPr="00024361">
                <w:rPr>
                  <w:rStyle w:val="Hyperlink"/>
                  <w:rFonts w:asciiTheme="minorHAnsi" w:hAnsiTheme="minorHAnsi"/>
                  <w:spacing w:val="2"/>
                  <w:szCs w:val="24"/>
                </w:rPr>
                <w:t>C12/77</w:t>
              </w:r>
            </w:hyperlink>
            <w:r w:rsidR="001F10CC" w:rsidRPr="002757CA">
              <w:rPr>
                <w:rFonts w:asciiTheme="minorHAnsi" w:hAnsiTheme="minorHAnsi"/>
                <w:szCs w:val="24"/>
                <w:lang w:val="fr-FR"/>
              </w:rPr>
              <w:t>、</w:t>
            </w:r>
            <w:hyperlink r:id="rId19" w:history="1">
              <w:r w:rsidR="002757CA" w:rsidRPr="00024361">
                <w:rPr>
                  <w:rStyle w:val="Hyperlink"/>
                  <w:rFonts w:asciiTheme="minorHAnsi" w:hAnsiTheme="minorHAnsi"/>
                  <w:szCs w:val="24"/>
                </w:rPr>
                <w:t>C12/94</w:t>
              </w:r>
            </w:hyperlink>
            <w:r w:rsidR="002757CA" w:rsidRPr="002757CA">
              <w:rPr>
                <w:rFonts w:asciiTheme="minorHAnsi" w:hAnsiTheme="minorHAnsi"/>
                <w:szCs w:val="24"/>
                <w:lang w:val="fr-FR"/>
              </w:rPr>
              <w:t>、</w:t>
            </w:r>
            <w:hyperlink r:id="rId20" w:history="1">
              <w:r w:rsidR="002757CA" w:rsidRPr="00024361">
                <w:rPr>
                  <w:rStyle w:val="Hyperlink"/>
                  <w:rFonts w:asciiTheme="minorHAnsi" w:hAnsiTheme="minorHAnsi"/>
                  <w:szCs w:val="24"/>
                </w:rPr>
                <w:t>C13/15</w:t>
              </w:r>
            </w:hyperlink>
            <w:r w:rsidR="002757CA" w:rsidRPr="002757CA">
              <w:rPr>
                <w:rFonts w:asciiTheme="minorHAnsi" w:hAnsiTheme="minorHAnsi"/>
                <w:szCs w:val="24"/>
                <w:lang w:val="fr-FR"/>
              </w:rPr>
              <w:t>、</w:t>
            </w:r>
            <w:hyperlink r:id="rId21" w:history="1">
              <w:r w:rsidR="002757CA" w:rsidRPr="00024361">
                <w:rPr>
                  <w:rStyle w:val="Hyperlink"/>
                  <w:rFonts w:asciiTheme="minorHAnsi" w:hAnsiTheme="minorHAnsi"/>
                  <w:szCs w:val="24"/>
                </w:rPr>
                <w:t>C13/55</w:t>
              </w:r>
            </w:hyperlink>
            <w:r w:rsidR="002757CA" w:rsidRPr="002757CA">
              <w:rPr>
                <w:rFonts w:asciiTheme="minorHAnsi" w:hAnsiTheme="minorHAnsi"/>
                <w:szCs w:val="24"/>
                <w:lang w:val="fr-FR"/>
              </w:rPr>
              <w:t>、</w:t>
            </w:r>
            <w:hyperlink r:id="rId22" w:history="1">
              <w:r w:rsidR="002757CA" w:rsidRPr="00024361">
                <w:rPr>
                  <w:rStyle w:val="Hyperlink"/>
                  <w:rFonts w:asciiTheme="minorHAnsi" w:hAnsiTheme="minorHAnsi"/>
                  <w:szCs w:val="24"/>
                </w:rPr>
                <w:t>C13/78</w:t>
              </w:r>
            </w:hyperlink>
            <w:r w:rsidR="002757CA" w:rsidRPr="002757CA">
              <w:rPr>
                <w:rFonts w:asciiTheme="minorHAnsi" w:hAnsiTheme="minorHAnsi"/>
                <w:szCs w:val="24"/>
                <w:lang w:val="fr-FR"/>
              </w:rPr>
              <w:t>、</w:t>
            </w:r>
            <w:hyperlink r:id="rId23" w:history="1">
              <w:r w:rsidR="002757CA" w:rsidRPr="00024361">
                <w:rPr>
                  <w:rStyle w:val="Hyperlink"/>
                  <w:rFonts w:asciiTheme="minorHAnsi" w:hAnsiTheme="minorHAnsi"/>
                  <w:szCs w:val="24"/>
                </w:rPr>
                <w:t>C13/107</w:t>
              </w:r>
            </w:hyperlink>
            <w:r w:rsidR="002757CA" w:rsidRPr="002757CA">
              <w:rPr>
                <w:rFonts w:asciiTheme="minorHAnsi" w:hAnsiTheme="minorHAnsi"/>
                <w:szCs w:val="24"/>
                <w:lang w:val="fr-FR"/>
              </w:rPr>
              <w:t>、</w:t>
            </w:r>
            <w:hyperlink r:id="rId24" w:history="1">
              <w:r w:rsidR="002757CA" w:rsidRPr="00024361">
                <w:rPr>
                  <w:rStyle w:val="Hyperlink"/>
                  <w:rFonts w:asciiTheme="minorHAnsi" w:hAnsiTheme="minorHAnsi"/>
                  <w:szCs w:val="24"/>
                </w:rPr>
                <w:t>C14/13</w:t>
              </w:r>
            </w:hyperlink>
            <w:r w:rsidR="002757CA" w:rsidRPr="002757CA">
              <w:rPr>
                <w:rFonts w:asciiTheme="minorHAnsi" w:hAnsiTheme="minorHAnsi"/>
                <w:szCs w:val="24"/>
                <w:lang w:val="fr-FR"/>
              </w:rPr>
              <w:t>、</w:t>
            </w:r>
            <w:hyperlink r:id="rId25" w:history="1">
              <w:r w:rsidR="002757CA" w:rsidRPr="00024361">
                <w:rPr>
                  <w:rStyle w:val="Hyperlink"/>
                  <w:rFonts w:asciiTheme="minorHAnsi" w:hAnsiTheme="minorHAnsi"/>
                  <w:szCs w:val="24"/>
                </w:rPr>
                <w:t>C14/INF/12</w:t>
              </w:r>
            </w:hyperlink>
            <w:r w:rsidR="002757CA" w:rsidRPr="002757CA">
              <w:rPr>
                <w:rFonts w:asciiTheme="minorHAnsi" w:hAnsiTheme="minorHAnsi"/>
                <w:szCs w:val="24"/>
                <w:lang w:val="fr-FR"/>
              </w:rPr>
              <w:t>、</w:t>
            </w:r>
            <w:hyperlink r:id="rId26" w:history="1">
              <w:r w:rsidR="002757CA" w:rsidRPr="00024361">
                <w:rPr>
                  <w:rStyle w:val="Hyperlink"/>
                  <w:rFonts w:asciiTheme="minorHAnsi" w:hAnsiTheme="minorHAnsi"/>
                  <w:szCs w:val="24"/>
                </w:rPr>
                <w:t>C14/51</w:t>
              </w:r>
            </w:hyperlink>
            <w:r w:rsidR="002757CA" w:rsidRPr="002757CA">
              <w:rPr>
                <w:rFonts w:asciiTheme="minorHAnsi" w:hAnsiTheme="minorHAnsi"/>
                <w:szCs w:val="24"/>
                <w:lang w:val="fr-FR"/>
              </w:rPr>
              <w:t>、</w:t>
            </w:r>
            <w:hyperlink r:id="rId27" w:history="1">
              <w:r w:rsidR="002757CA" w:rsidRPr="00024361">
                <w:rPr>
                  <w:rStyle w:val="Hyperlink"/>
                  <w:rFonts w:asciiTheme="minorHAnsi" w:hAnsiTheme="minorHAnsi"/>
                  <w:szCs w:val="24"/>
                </w:rPr>
                <w:t>C14/65</w:t>
              </w:r>
            </w:hyperlink>
            <w:r w:rsidR="002757CA" w:rsidRPr="002757CA">
              <w:rPr>
                <w:rFonts w:asciiTheme="minorHAnsi" w:hAnsiTheme="minorHAnsi"/>
                <w:szCs w:val="24"/>
                <w:lang w:val="fr-FR"/>
              </w:rPr>
              <w:t>、</w:t>
            </w:r>
            <w:hyperlink r:id="rId28" w:history="1">
              <w:r w:rsidR="002757CA" w:rsidRPr="00024361">
                <w:rPr>
                  <w:rStyle w:val="Hyperlink"/>
                  <w:rFonts w:asciiTheme="minorHAnsi" w:hAnsiTheme="minorHAnsi"/>
                  <w:szCs w:val="24"/>
                </w:rPr>
                <w:t>C14/71</w:t>
              </w:r>
            </w:hyperlink>
            <w:r w:rsidR="002757CA" w:rsidRPr="002757CA">
              <w:rPr>
                <w:rFonts w:asciiTheme="minorHAnsi" w:hAnsiTheme="minorHAnsi"/>
                <w:szCs w:val="24"/>
                <w:lang w:val="fr-FR"/>
              </w:rPr>
              <w:t>、</w:t>
            </w:r>
            <w:hyperlink r:id="rId29" w:history="1">
              <w:r w:rsidR="002757CA" w:rsidRPr="00024361">
                <w:rPr>
                  <w:rStyle w:val="Hyperlink"/>
                  <w:rFonts w:asciiTheme="minorHAnsi" w:hAnsiTheme="minorHAnsi"/>
                  <w:szCs w:val="24"/>
                </w:rPr>
                <w:t>C14/94</w:t>
              </w:r>
            </w:hyperlink>
            <w:r w:rsidR="002757CA" w:rsidRPr="002757CA">
              <w:rPr>
                <w:rFonts w:asciiTheme="minorHAnsi" w:hAnsiTheme="minorHAnsi"/>
                <w:szCs w:val="24"/>
                <w:lang w:val="fr-FR"/>
              </w:rPr>
              <w:t>、</w:t>
            </w:r>
            <w:hyperlink r:id="rId30" w:history="1">
              <w:r w:rsidR="002757CA" w:rsidRPr="00024361">
                <w:rPr>
                  <w:rStyle w:val="Hyperlink"/>
                  <w:rFonts w:asciiTheme="minorHAnsi" w:hAnsiTheme="minorHAnsi"/>
                  <w:szCs w:val="24"/>
                </w:rPr>
                <w:t>C14/96</w:t>
              </w:r>
            </w:hyperlink>
            <w:r w:rsidR="00F70984" w:rsidRPr="00A52C0F">
              <w:rPr>
                <w:rFonts w:ascii="STKaiti" w:eastAsia="STKaiti" w:hAnsi="STKaiti" w:hint="eastAsia"/>
                <w:szCs w:val="24"/>
                <w:lang w:eastAsia="zh-CN"/>
              </w:rPr>
              <w:t>号文件</w:t>
            </w:r>
          </w:p>
        </w:tc>
      </w:tr>
    </w:tbl>
    <w:p w:rsidR="00273913" w:rsidRDefault="00273913">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p w:rsidR="00C710E5" w:rsidRPr="0057343B" w:rsidRDefault="0057343B" w:rsidP="0074640C">
      <w:pPr>
        <w:pStyle w:val="Heading1"/>
        <w:rPr>
          <w:lang w:val="en-US" w:eastAsia="zh-CN"/>
        </w:rPr>
      </w:pPr>
      <w:r>
        <w:rPr>
          <w:lang w:val="en-US" w:eastAsia="zh-CN"/>
        </w:rPr>
        <w:lastRenderedPageBreak/>
        <w:t>1</w:t>
      </w:r>
      <w:r>
        <w:rPr>
          <w:lang w:val="en-US" w:eastAsia="zh-CN"/>
        </w:rPr>
        <w:tab/>
      </w:r>
      <w:r w:rsidR="0017707A">
        <w:rPr>
          <w:rFonts w:hint="eastAsia"/>
          <w:lang w:val="en-US" w:eastAsia="zh-CN"/>
        </w:rPr>
        <w:t>理事会</w:t>
      </w:r>
      <w:r w:rsidRPr="004D6689">
        <w:rPr>
          <w:lang w:val="en-US" w:eastAsia="zh-CN"/>
        </w:rPr>
        <w:t>2011</w:t>
      </w:r>
      <w:r w:rsidR="0017707A">
        <w:rPr>
          <w:rFonts w:hint="eastAsia"/>
          <w:lang w:val="en-US" w:eastAsia="zh-CN"/>
        </w:rPr>
        <w:t>年会议</w:t>
      </w:r>
    </w:p>
    <w:p w:rsidR="00413452" w:rsidRDefault="003A1966" w:rsidP="0074640C">
      <w:pPr>
        <w:rPr>
          <w:lang w:val="fr-FR" w:eastAsia="zh-CN"/>
        </w:rPr>
      </w:pPr>
      <w:r>
        <w:rPr>
          <w:rFonts w:asciiTheme="minorHAnsi" w:hAnsiTheme="minorHAnsi" w:cs="Segoe UI"/>
          <w:szCs w:val="24"/>
          <w:lang w:val="en-US" w:eastAsia="zh-CN"/>
        </w:rPr>
        <w:t>1.1</w:t>
      </w:r>
      <w:r>
        <w:rPr>
          <w:rFonts w:asciiTheme="minorHAnsi" w:hAnsiTheme="minorHAnsi" w:cs="Segoe UI"/>
          <w:szCs w:val="24"/>
          <w:lang w:val="en-US" w:eastAsia="zh-CN"/>
        </w:rPr>
        <w:tab/>
      </w:r>
      <w:r w:rsidR="0017707A">
        <w:rPr>
          <w:rFonts w:hint="eastAsia"/>
          <w:lang w:val="fr-FR" w:eastAsia="zh-CN"/>
        </w:rPr>
        <w:t>国际电联按照《</w:t>
      </w:r>
      <w:r w:rsidR="001F3100" w:rsidRPr="001F3100">
        <w:rPr>
          <w:rFonts w:hint="eastAsia"/>
          <w:lang w:val="fr-FR" w:eastAsia="zh-CN"/>
        </w:rPr>
        <w:t>空间议定书草案</w:t>
      </w:r>
      <w:r w:rsidR="0017707A">
        <w:rPr>
          <w:rFonts w:hint="eastAsia"/>
          <w:lang w:val="fr-FR" w:eastAsia="zh-CN"/>
        </w:rPr>
        <w:t>》担任</w:t>
      </w:r>
      <w:r w:rsidR="001F3100" w:rsidRPr="001F3100">
        <w:rPr>
          <w:rFonts w:hint="eastAsia"/>
          <w:lang w:val="fr-FR" w:eastAsia="zh-CN"/>
        </w:rPr>
        <w:t>未来空间资产</w:t>
      </w:r>
      <w:r w:rsidR="0017707A" w:rsidRPr="001F3100">
        <w:rPr>
          <w:rFonts w:hint="eastAsia"/>
          <w:lang w:val="fr-FR" w:eastAsia="zh-CN"/>
        </w:rPr>
        <w:t>国际</w:t>
      </w:r>
      <w:r w:rsidR="001F3100" w:rsidRPr="001F3100">
        <w:rPr>
          <w:rFonts w:hint="eastAsia"/>
          <w:lang w:val="fr-FR" w:eastAsia="zh-CN"/>
        </w:rPr>
        <w:t>登记系统的监督机构</w:t>
      </w:r>
      <w:r w:rsidR="0017707A">
        <w:rPr>
          <w:rFonts w:hint="eastAsia"/>
          <w:lang w:val="fr-FR" w:eastAsia="zh-CN"/>
        </w:rPr>
        <w:t>的问题</w:t>
      </w:r>
      <w:r w:rsidR="00024361">
        <w:rPr>
          <w:rFonts w:hint="eastAsia"/>
          <w:lang w:val="fr-FR" w:eastAsia="zh-CN"/>
        </w:rPr>
        <w:t>最早是在</w:t>
      </w:r>
      <w:r w:rsidR="00024361">
        <w:rPr>
          <w:rFonts w:asciiTheme="minorHAnsi" w:hAnsiTheme="minorHAnsi" w:cs="Segoe UI" w:hint="eastAsia"/>
          <w:szCs w:val="24"/>
          <w:lang w:val="en-US" w:eastAsia="zh-CN"/>
        </w:rPr>
        <w:t>理事会</w:t>
      </w:r>
      <w:r w:rsidR="00024361">
        <w:rPr>
          <w:rFonts w:asciiTheme="minorHAnsi" w:hAnsiTheme="minorHAnsi" w:cs="Segoe UI" w:hint="eastAsia"/>
          <w:szCs w:val="24"/>
          <w:lang w:val="en-US" w:eastAsia="zh-CN"/>
        </w:rPr>
        <w:t>2011</w:t>
      </w:r>
      <w:r w:rsidR="00024361">
        <w:rPr>
          <w:rFonts w:asciiTheme="minorHAnsi" w:hAnsiTheme="minorHAnsi" w:cs="Segoe UI" w:hint="eastAsia"/>
          <w:szCs w:val="24"/>
          <w:lang w:val="en-US" w:eastAsia="zh-CN"/>
        </w:rPr>
        <w:t>年会议上讨论的</w:t>
      </w:r>
      <w:r w:rsidR="001F3100">
        <w:rPr>
          <w:rFonts w:hint="eastAsia"/>
          <w:lang w:val="fr-FR" w:eastAsia="zh-CN"/>
        </w:rPr>
        <w:t>。</w:t>
      </w:r>
      <w:r w:rsidR="001F3100" w:rsidRPr="001F3100">
        <w:rPr>
          <w:rFonts w:hint="eastAsia"/>
          <w:lang w:val="fr-FR" w:eastAsia="zh-CN"/>
        </w:rPr>
        <w:t>秘书长</w:t>
      </w:r>
      <w:r w:rsidR="001F3100" w:rsidRPr="001F3100">
        <w:rPr>
          <w:lang w:val="fr-FR" w:eastAsia="zh-CN"/>
        </w:rPr>
        <w:t>表示，《空</w:t>
      </w:r>
      <w:r w:rsidR="001F3100" w:rsidRPr="001F3100">
        <w:rPr>
          <w:rFonts w:hint="eastAsia"/>
          <w:lang w:val="fr-FR" w:eastAsia="zh-CN"/>
        </w:rPr>
        <w:t>间议</w:t>
      </w:r>
      <w:r w:rsidR="001F3100" w:rsidRPr="001F3100">
        <w:rPr>
          <w:lang w:val="fr-FR" w:eastAsia="zh-CN"/>
        </w:rPr>
        <w:t>定</w:t>
      </w:r>
      <w:r w:rsidR="001F3100" w:rsidRPr="001F3100">
        <w:rPr>
          <w:rFonts w:hint="eastAsia"/>
          <w:lang w:val="fr-FR" w:eastAsia="zh-CN"/>
        </w:rPr>
        <w:t>书</w:t>
      </w:r>
      <w:r w:rsidR="001F3100" w:rsidRPr="001F3100">
        <w:rPr>
          <w:lang w:val="fr-FR" w:eastAsia="zh-CN"/>
        </w:rPr>
        <w:t>》</w:t>
      </w:r>
      <w:r w:rsidR="00024361">
        <w:rPr>
          <w:rFonts w:hint="eastAsia"/>
          <w:lang w:val="fr-FR" w:eastAsia="zh-CN"/>
        </w:rPr>
        <w:t>的通过对于有关行业</w:t>
      </w:r>
      <w:r w:rsidR="001F3100" w:rsidRPr="001F3100">
        <w:rPr>
          <w:lang w:val="fr-FR" w:eastAsia="zh-CN"/>
        </w:rPr>
        <w:t>具有里程碑意</w:t>
      </w:r>
      <w:r w:rsidR="001F3100" w:rsidRPr="001F3100">
        <w:rPr>
          <w:rFonts w:hint="eastAsia"/>
          <w:lang w:val="fr-FR" w:eastAsia="zh-CN"/>
        </w:rPr>
        <w:t>义</w:t>
      </w:r>
      <w:r w:rsidR="001F3100" w:rsidRPr="001F3100">
        <w:rPr>
          <w:lang w:val="fr-FR" w:eastAsia="zh-CN"/>
        </w:rPr>
        <w:t>，</w:t>
      </w:r>
      <w:r w:rsidR="00024361">
        <w:rPr>
          <w:rFonts w:hint="eastAsia"/>
          <w:lang w:val="fr-FR" w:eastAsia="zh-CN"/>
        </w:rPr>
        <w:t>对</w:t>
      </w:r>
      <w:r w:rsidR="001F3100" w:rsidRPr="001F3100">
        <w:rPr>
          <w:rFonts w:hint="eastAsia"/>
          <w:lang w:val="fr-FR" w:eastAsia="zh-CN"/>
        </w:rPr>
        <w:t>监</w:t>
      </w:r>
      <w:r w:rsidR="001F3100" w:rsidRPr="001F3100">
        <w:rPr>
          <w:lang w:val="fr-FR" w:eastAsia="zh-CN"/>
        </w:rPr>
        <w:t>督机构不会有什么</w:t>
      </w:r>
      <w:r w:rsidR="001F3100" w:rsidRPr="001F3100">
        <w:rPr>
          <w:rFonts w:hint="eastAsia"/>
          <w:lang w:val="fr-FR" w:eastAsia="zh-CN"/>
        </w:rPr>
        <w:t>财务影响，因为</w:t>
      </w:r>
      <w:r w:rsidR="00024361">
        <w:rPr>
          <w:rFonts w:hint="eastAsia"/>
          <w:lang w:val="fr-FR" w:eastAsia="zh-CN"/>
        </w:rPr>
        <w:t>后者</w:t>
      </w:r>
      <w:r w:rsidR="001F3100" w:rsidRPr="001F3100">
        <w:rPr>
          <w:lang w:val="fr-FR" w:eastAsia="zh-CN"/>
        </w:rPr>
        <w:t>可从国</w:t>
      </w:r>
      <w:r w:rsidR="001F3100" w:rsidRPr="001F3100">
        <w:rPr>
          <w:rFonts w:hint="eastAsia"/>
          <w:lang w:val="fr-FR" w:eastAsia="zh-CN"/>
        </w:rPr>
        <w:t>际</w:t>
      </w:r>
      <w:r w:rsidR="001F3100" w:rsidRPr="001F3100">
        <w:rPr>
          <w:lang w:val="fr-FR" w:eastAsia="zh-CN"/>
        </w:rPr>
        <w:t>登</w:t>
      </w:r>
      <w:r w:rsidR="001F3100" w:rsidRPr="001F3100">
        <w:rPr>
          <w:rFonts w:hint="eastAsia"/>
          <w:lang w:val="fr-FR" w:eastAsia="zh-CN"/>
        </w:rPr>
        <w:t>记</w:t>
      </w:r>
      <w:r w:rsidR="001F3100" w:rsidRPr="001F3100">
        <w:rPr>
          <w:lang w:val="fr-FR" w:eastAsia="zh-CN"/>
        </w:rPr>
        <w:t>的收</w:t>
      </w:r>
      <w:r w:rsidR="001F3100" w:rsidRPr="001F3100">
        <w:rPr>
          <w:rFonts w:hint="eastAsia"/>
          <w:lang w:val="fr-FR" w:eastAsia="zh-CN"/>
        </w:rPr>
        <w:t>费</w:t>
      </w:r>
      <w:r w:rsidR="001F3100" w:rsidRPr="001F3100">
        <w:rPr>
          <w:lang w:val="fr-FR" w:eastAsia="zh-CN"/>
        </w:rPr>
        <w:t>中</w:t>
      </w:r>
      <w:r w:rsidR="001F3100" w:rsidRPr="001F3100">
        <w:rPr>
          <w:rFonts w:hint="eastAsia"/>
          <w:lang w:val="fr-FR" w:eastAsia="zh-CN"/>
        </w:rPr>
        <w:t>获</w:t>
      </w:r>
      <w:r w:rsidR="001F3100" w:rsidRPr="001F3100">
        <w:rPr>
          <w:lang w:val="fr-FR" w:eastAsia="zh-CN"/>
        </w:rPr>
        <w:t>得</w:t>
      </w:r>
      <w:r w:rsidR="001F3100" w:rsidRPr="001F3100">
        <w:rPr>
          <w:rFonts w:hint="eastAsia"/>
          <w:lang w:val="fr-FR" w:eastAsia="zh-CN"/>
        </w:rPr>
        <w:t>资</w:t>
      </w:r>
      <w:r w:rsidR="001F3100" w:rsidRPr="001F3100">
        <w:rPr>
          <w:lang w:val="fr-FR" w:eastAsia="zh-CN"/>
        </w:rPr>
        <w:t>金。</w:t>
      </w:r>
      <w:r w:rsidR="003F6131">
        <w:rPr>
          <w:rFonts w:hint="eastAsia"/>
          <w:lang w:val="fr-FR" w:eastAsia="zh-CN"/>
        </w:rPr>
        <w:t>他鼓励各位理事勿让国际电联错失良机。</w:t>
      </w:r>
    </w:p>
    <w:p w:rsidR="003A1966" w:rsidRDefault="003A1966" w:rsidP="0074640C">
      <w:pPr>
        <w:rPr>
          <w:lang w:val="fr-FR" w:eastAsia="zh-CN"/>
        </w:rPr>
      </w:pPr>
      <w:r>
        <w:rPr>
          <w:rFonts w:asciiTheme="minorHAnsi" w:hAnsiTheme="minorHAnsi" w:cs="Segoe UI"/>
          <w:szCs w:val="24"/>
          <w:lang w:val="en-US" w:eastAsia="zh-CN"/>
        </w:rPr>
        <w:t>1.2</w:t>
      </w:r>
      <w:r>
        <w:rPr>
          <w:rFonts w:asciiTheme="minorHAnsi" w:hAnsiTheme="minorHAnsi" w:cs="Segoe UI"/>
          <w:szCs w:val="24"/>
          <w:lang w:val="en-US" w:eastAsia="zh-CN"/>
        </w:rPr>
        <w:tab/>
      </w:r>
      <w:r w:rsidR="00074E74">
        <w:rPr>
          <w:rFonts w:asciiTheme="minorHAnsi" w:hAnsiTheme="minorHAnsi" w:cs="Segoe UI" w:hint="eastAsia"/>
          <w:szCs w:val="24"/>
          <w:lang w:val="en-US" w:eastAsia="zh-CN"/>
        </w:rPr>
        <w:t>理事会</w:t>
      </w:r>
      <w:r w:rsidR="00074E74">
        <w:rPr>
          <w:rFonts w:asciiTheme="minorHAnsi" w:hAnsiTheme="minorHAnsi" w:cs="Segoe UI" w:hint="eastAsia"/>
          <w:szCs w:val="24"/>
          <w:lang w:val="en-US" w:eastAsia="zh-CN"/>
        </w:rPr>
        <w:t>2011</w:t>
      </w:r>
      <w:r w:rsidR="00074E74">
        <w:rPr>
          <w:rFonts w:asciiTheme="minorHAnsi" w:hAnsiTheme="minorHAnsi" w:cs="Segoe UI" w:hint="eastAsia"/>
          <w:szCs w:val="24"/>
          <w:lang w:val="en-US" w:eastAsia="zh-CN"/>
        </w:rPr>
        <w:t>年会议讨论的主要问题涉及监督机构的权限</w:t>
      </w:r>
      <w:r w:rsidRPr="003A1966">
        <w:rPr>
          <w:lang w:val="fr-FR" w:eastAsia="zh-CN"/>
        </w:rPr>
        <w:t>以及</w:t>
      </w:r>
      <w:r w:rsidRPr="003A1966">
        <w:rPr>
          <w:rFonts w:hint="eastAsia"/>
          <w:lang w:val="fr-FR" w:eastAsia="zh-CN"/>
        </w:rPr>
        <w:t>强</w:t>
      </w:r>
      <w:r w:rsidRPr="003A1966">
        <w:rPr>
          <w:lang w:val="fr-FR" w:eastAsia="zh-CN"/>
        </w:rPr>
        <w:t>制</w:t>
      </w:r>
      <w:r w:rsidRPr="003A1966">
        <w:rPr>
          <w:rFonts w:hint="eastAsia"/>
          <w:lang w:val="fr-FR" w:eastAsia="zh-CN"/>
        </w:rPr>
        <w:t>执</w:t>
      </w:r>
      <w:r w:rsidRPr="003A1966">
        <w:rPr>
          <w:lang w:val="fr-FR" w:eastAsia="zh-CN"/>
        </w:rPr>
        <w:t>行、</w:t>
      </w:r>
      <w:r w:rsidRPr="003A1966">
        <w:rPr>
          <w:rFonts w:hint="eastAsia"/>
          <w:lang w:val="fr-FR" w:eastAsia="zh-CN"/>
        </w:rPr>
        <w:t>诉讼</w:t>
      </w:r>
      <w:r w:rsidRPr="003A1966">
        <w:rPr>
          <w:lang w:val="fr-FR" w:eastAsia="zh-CN"/>
        </w:rPr>
        <w:t>、</w:t>
      </w:r>
      <w:r w:rsidRPr="003A1966">
        <w:rPr>
          <w:rFonts w:hint="eastAsia"/>
          <w:lang w:val="fr-FR" w:eastAsia="zh-CN"/>
        </w:rPr>
        <w:t>赔偿责</w:t>
      </w:r>
      <w:r w:rsidRPr="003A1966">
        <w:rPr>
          <w:lang w:val="fr-FR" w:eastAsia="zh-CN"/>
        </w:rPr>
        <w:t>任、争</w:t>
      </w:r>
      <w:r w:rsidRPr="003A1966">
        <w:rPr>
          <w:rFonts w:hint="eastAsia"/>
          <w:lang w:val="fr-FR" w:eastAsia="zh-CN"/>
        </w:rPr>
        <w:t>议</w:t>
      </w:r>
      <w:r w:rsidRPr="003A1966">
        <w:rPr>
          <w:lang w:val="fr-FR" w:eastAsia="zh-CN"/>
        </w:rPr>
        <w:t>解决、</w:t>
      </w:r>
      <w:r w:rsidRPr="003A1966">
        <w:rPr>
          <w:rFonts w:hint="eastAsia"/>
          <w:lang w:val="fr-FR" w:eastAsia="zh-CN"/>
        </w:rPr>
        <w:t>财务</w:t>
      </w:r>
      <w:r w:rsidRPr="003A1966">
        <w:rPr>
          <w:lang w:val="fr-FR" w:eastAsia="zh-CN"/>
        </w:rPr>
        <w:t>影响、</w:t>
      </w:r>
      <w:r w:rsidRPr="003A1966">
        <w:rPr>
          <w:rFonts w:hint="eastAsia"/>
          <w:lang w:val="fr-FR" w:eastAsia="zh-CN"/>
        </w:rPr>
        <w:t>问责</w:t>
      </w:r>
      <w:r w:rsidRPr="003A1966">
        <w:rPr>
          <w:lang w:val="fr-FR" w:eastAsia="zh-CN"/>
        </w:rPr>
        <w:t>和</w:t>
      </w:r>
      <w:r w:rsidRPr="003A1966">
        <w:rPr>
          <w:rFonts w:hint="eastAsia"/>
          <w:lang w:val="fr-FR" w:eastAsia="zh-CN"/>
        </w:rPr>
        <w:t>责</w:t>
      </w:r>
      <w:r w:rsidRPr="003A1966">
        <w:rPr>
          <w:lang w:val="fr-FR" w:eastAsia="zh-CN"/>
        </w:rPr>
        <w:t>任</w:t>
      </w:r>
      <w:r w:rsidR="00024361">
        <w:rPr>
          <w:rFonts w:hint="eastAsia"/>
          <w:lang w:val="fr-FR" w:eastAsia="zh-CN"/>
        </w:rPr>
        <w:t>的范畴和定义</w:t>
      </w:r>
      <w:r w:rsidR="00A461CB">
        <w:rPr>
          <w:rFonts w:hint="eastAsia"/>
          <w:lang w:val="fr-FR" w:eastAsia="zh-CN"/>
        </w:rPr>
        <w:t>。理事会期间解决了成员国提出的相关问题，</w:t>
      </w:r>
      <w:r w:rsidRPr="003A1966">
        <w:rPr>
          <w:lang w:val="fr-FR" w:eastAsia="zh-CN"/>
        </w:rPr>
        <w:t>2012</w:t>
      </w:r>
      <w:r w:rsidRPr="003A1966">
        <w:rPr>
          <w:rFonts w:hint="eastAsia"/>
          <w:lang w:val="fr-FR" w:eastAsia="zh-CN"/>
        </w:rPr>
        <w:t>年</w:t>
      </w:r>
      <w:r w:rsidRPr="003A1966">
        <w:rPr>
          <w:lang w:val="fr-FR" w:eastAsia="zh-CN"/>
        </w:rPr>
        <w:t>2</w:t>
      </w:r>
      <w:r w:rsidRPr="003A1966">
        <w:rPr>
          <w:rFonts w:hint="eastAsia"/>
          <w:lang w:val="fr-FR" w:eastAsia="zh-CN"/>
        </w:rPr>
        <w:t>月的柏林外交会议</w:t>
      </w:r>
      <w:r w:rsidRPr="003A1966">
        <w:rPr>
          <w:lang w:val="fr-FR" w:eastAsia="zh-CN"/>
        </w:rPr>
        <w:t>有望</w:t>
      </w:r>
      <w:r w:rsidR="00A461CB">
        <w:rPr>
          <w:rFonts w:hint="eastAsia"/>
          <w:lang w:val="fr-FR" w:eastAsia="zh-CN"/>
        </w:rPr>
        <w:t>对某些问题做出</w:t>
      </w:r>
      <w:r w:rsidRPr="003A1966">
        <w:rPr>
          <w:lang w:val="fr-FR" w:eastAsia="zh-CN"/>
        </w:rPr>
        <w:t>澄清</w:t>
      </w:r>
      <w:r w:rsidR="00A461CB">
        <w:rPr>
          <w:rFonts w:hint="eastAsia"/>
          <w:lang w:val="fr-FR" w:eastAsia="zh-CN"/>
        </w:rPr>
        <w:t>。</w:t>
      </w:r>
    </w:p>
    <w:p w:rsidR="00887D2F" w:rsidRPr="00887D2F" w:rsidRDefault="008D750F" w:rsidP="00FA231F">
      <w:pPr>
        <w:rPr>
          <w:lang w:val="fr-FR" w:eastAsia="zh-CN"/>
        </w:rPr>
      </w:pPr>
      <w:r>
        <w:rPr>
          <w:rFonts w:asciiTheme="minorHAnsi" w:hAnsiTheme="minorHAnsi" w:cs="Segoe UI"/>
          <w:szCs w:val="24"/>
          <w:lang w:val="en-US" w:eastAsia="zh-CN"/>
        </w:rPr>
        <w:t>1.3</w:t>
      </w:r>
      <w:r>
        <w:rPr>
          <w:rFonts w:asciiTheme="minorHAnsi" w:hAnsiTheme="minorHAnsi" w:cs="Segoe UI"/>
          <w:szCs w:val="24"/>
          <w:lang w:val="en-US" w:eastAsia="zh-CN"/>
        </w:rPr>
        <w:tab/>
      </w:r>
      <w:r w:rsidR="0008570A">
        <w:rPr>
          <w:rFonts w:asciiTheme="minorHAnsi" w:hAnsiTheme="minorHAnsi" w:cs="Segoe UI" w:hint="eastAsia"/>
          <w:szCs w:val="24"/>
          <w:lang w:val="en-US" w:eastAsia="zh-CN"/>
        </w:rPr>
        <w:t>理事会同意授权秘书长以观察员的身份参加柏林大会，同时一致认为</w:t>
      </w:r>
      <w:r w:rsidR="00024361">
        <w:rPr>
          <w:rFonts w:asciiTheme="minorHAnsi" w:hAnsiTheme="minorHAnsi" w:cs="Segoe UI" w:hint="eastAsia"/>
          <w:szCs w:val="24"/>
          <w:lang w:val="en-US" w:eastAsia="zh-CN"/>
        </w:rPr>
        <w:t>，</w:t>
      </w:r>
      <w:r w:rsidR="0008570A">
        <w:rPr>
          <w:rFonts w:asciiTheme="minorHAnsi" w:hAnsiTheme="minorHAnsi" w:cs="Segoe UI" w:hint="eastAsia"/>
          <w:szCs w:val="24"/>
          <w:lang w:val="en-US" w:eastAsia="zh-CN"/>
        </w:rPr>
        <w:t>在国际电联是否会成为监督机构的问题上不应妄断，但国际电联秘书长可继续表达国际电联的意愿（见</w:t>
      </w:r>
      <w:r w:rsidR="000365AC">
        <w:fldChar w:fldCharType="begin"/>
      </w:r>
      <w:r w:rsidR="000365AC">
        <w:rPr>
          <w:lang w:eastAsia="zh-CN"/>
        </w:rPr>
        <w:instrText xml:space="preserve"> HYPERLINK "http://www.itu.int/md/S11-CL-C-0100/en" </w:instrText>
      </w:r>
      <w:r w:rsidR="000365AC">
        <w:fldChar w:fldCharType="separate"/>
      </w:r>
      <w:r w:rsidR="0008570A" w:rsidRPr="004D6689">
        <w:rPr>
          <w:rStyle w:val="Hyperlink"/>
          <w:rFonts w:asciiTheme="minorHAnsi" w:hAnsiTheme="minorHAnsi" w:cs="Segoe UI"/>
          <w:szCs w:val="24"/>
          <w:lang w:val="en-US" w:eastAsia="zh-CN"/>
        </w:rPr>
        <w:t>C11/100 (Rev.1</w:t>
      </w:r>
      <w:proofErr w:type="gramStart"/>
      <w:r w:rsidR="0008570A" w:rsidRPr="004D6689">
        <w:rPr>
          <w:rStyle w:val="Hyperlink"/>
          <w:rFonts w:asciiTheme="minorHAnsi" w:hAnsiTheme="minorHAnsi" w:cs="Segoe UI"/>
          <w:szCs w:val="24"/>
          <w:lang w:val="en-US" w:eastAsia="zh-CN"/>
        </w:rPr>
        <w:t>)</w:t>
      </w:r>
      <w:proofErr w:type="gramEnd"/>
      <w:r w:rsidR="000365AC">
        <w:rPr>
          <w:rStyle w:val="Hyperlink"/>
          <w:rFonts w:asciiTheme="minorHAnsi" w:hAnsiTheme="minorHAnsi" w:cs="Segoe UI"/>
          <w:szCs w:val="24"/>
          <w:lang w:val="en-US" w:eastAsia="zh-CN"/>
        </w:rPr>
        <w:fldChar w:fldCharType="end"/>
      </w:r>
      <w:r w:rsidR="0008570A">
        <w:rPr>
          <w:rFonts w:hint="eastAsia"/>
          <w:lang w:eastAsia="zh-CN"/>
        </w:rPr>
        <w:t>号文件）。</w:t>
      </w:r>
      <w:r w:rsidR="00551E7D">
        <w:rPr>
          <w:rFonts w:hint="eastAsia"/>
          <w:lang w:eastAsia="zh-CN"/>
        </w:rPr>
        <w:t>秘书长将向理事会</w:t>
      </w:r>
      <w:r w:rsidR="00551E7D">
        <w:rPr>
          <w:rFonts w:hint="eastAsia"/>
          <w:lang w:eastAsia="zh-CN"/>
        </w:rPr>
        <w:t>2012</w:t>
      </w:r>
      <w:r w:rsidR="00551E7D">
        <w:rPr>
          <w:rFonts w:hint="eastAsia"/>
          <w:lang w:eastAsia="zh-CN"/>
        </w:rPr>
        <w:t>年会议</w:t>
      </w:r>
      <w:r w:rsidR="003B2E72">
        <w:rPr>
          <w:rFonts w:hint="eastAsia"/>
          <w:lang w:eastAsia="zh-CN"/>
        </w:rPr>
        <w:t>做出汇报，</w:t>
      </w:r>
      <w:r w:rsidR="00551E7D">
        <w:rPr>
          <w:rFonts w:hint="eastAsia"/>
          <w:lang w:eastAsia="zh-CN"/>
        </w:rPr>
        <w:t>理事会将根据外交</w:t>
      </w:r>
      <w:r w:rsidR="003B2E72">
        <w:rPr>
          <w:rFonts w:hint="eastAsia"/>
          <w:lang w:eastAsia="zh-CN"/>
        </w:rPr>
        <w:t>大会的</w:t>
      </w:r>
      <w:r w:rsidR="00551E7D">
        <w:rPr>
          <w:rFonts w:hint="eastAsia"/>
          <w:lang w:eastAsia="zh-CN"/>
        </w:rPr>
        <w:t>成果</w:t>
      </w:r>
      <w:r w:rsidR="003B2E72">
        <w:rPr>
          <w:rFonts w:hint="eastAsia"/>
          <w:lang w:eastAsia="zh-CN"/>
        </w:rPr>
        <w:t>，在顾及财务、法律和技术</w:t>
      </w:r>
      <w:r w:rsidR="00551E7D">
        <w:rPr>
          <w:rFonts w:hint="eastAsia"/>
          <w:lang w:eastAsia="zh-CN"/>
        </w:rPr>
        <w:t>影响</w:t>
      </w:r>
      <w:r w:rsidR="003B2E72">
        <w:rPr>
          <w:rFonts w:hint="eastAsia"/>
          <w:lang w:eastAsia="zh-CN"/>
        </w:rPr>
        <w:t>的同时进一步审议该事项</w:t>
      </w:r>
      <w:r w:rsidR="00551E7D">
        <w:rPr>
          <w:rFonts w:hint="eastAsia"/>
          <w:lang w:eastAsia="zh-CN"/>
        </w:rPr>
        <w:t>。</w:t>
      </w:r>
    </w:p>
    <w:p w:rsidR="0057343B" w:rsidRPr="0074640C" w:rsidRDefault="0057343B" w:rsidP="0074640C">
      <w:pPr>
        <w:pStyle w:val="Heading1"/>
        <w:rPr>
          <w:lang w:val="en-US" w:eastAsia="zh-CN"/>
        </w:rPr>
      </w:pPr>
      <w:r w:rsidRPr="0074640C">
        <w:rPr>
          <w:lang w:val="en-US" w:eastAsia="zh-CN"/>
        </w:rPr>
        <w:t>2</w:t>
      </w:r>
      <w:r w:rsidRPr="0074640C">
        <w:rPr>
          <w:lang w:val="en-US" w:eastAsia="zh-CN"/>
        </w:rPr>
        <w:tab/>
      </w:r>
      <w:r w:rsidR="001F7EE8" w:rsidRPr="0074640C">
        <w:rPr>
          <w:rFonts w:hint="eastAsia"/>
          <w:lang w:val="en-US" w:eastAsia="zh-CN"/>
        </w:rPr>
        <w:t>外交大会（</w:t>
      </w:r>
      <w:r w:rsidR="001F7EE8" w:rsidRPr="0074640C">
        <w:rPr>
          <w:rFonts w:hint="eastAsia"/>
          <w:lang w:val="en-US" w:eastAsia="zh-CN"/>
        </w:rPr>
        <w:t>2012</w:t>
      </w:r>
      <w:r w:rsidR="001F7EE8" w:rsidRPr="0074640C">
        <w:rPr>
          <w:rFonts w:hint="eastAsia"/>
          <w:lang w:val="en-US" w:eastAsia="zh-CN"/>
        </w:rPr>
        <w:t>年</w:t>
      </w:r>
      <w:r w:rsidR="001F7EE8" w:rsidRPr="0074640C">
        <w:rPr>
          <w:rFonts w:hint="eastAsia"/>
          <w:lang w:val="en-US" w:eastAsia="zh-CN"/>
        </w:rPr>
        <w:t>2</w:t>
      </w:r>
      <w:r w:rsidR="001F7EE8" w:rsidRPr="0074640C">
        <w:rPr>
          <w:rFonts w:hint="eastAsia"/>
          <w:lang w:val="en-US" w:eastAsia="zh-CN"/>
        </w:rPr>
        <w:t>月</w:t>
      </w:r>
      <w:r w:rsidR="001F7EE8" w:rsidRPr="0074640C">
        <w:rPr>
          <w:rFonts w:hint="eastAsia"/>
          <w:lang w:val="en-US" w:eastAsia="zh-CN"/>
        </w:rPr>
        <w:t>27</w:t>
      </w:r>
      <w:r w:rsidR="001F7EE8" w:rsidRPr="0074640C">
        <w:rPr>
          <w:rFonts w:hint="eastAsia"/>
          <w:lang w:val="en-US" w:eastAsia="zh-CN"/>
        </w:rPr>
        <w:t>日</w:t>
      </w:r>
      <w:r w:rsidR="001F7EE8" w:rsidRPr="0074640C">
        <w:rPr>
          <w:rFonts w:hint="eastAsia"/>
          <w:lang w:val="en-US" w:eastAsia="zh-CN"/>
        </w:rPr>
        <w:t xml:space="preserve"> </w:t>
      </w:r>
      <w:r w:rsidR="001F7EE8" w:rsidRPr="0074640C">
        <w:rPr>
          <w:lang w:val="en-US" w:eastAsia="zh-CN"/>
        </w:rPr>
        <w:t>– 3</w:t>
      </w:r>
      <w:r w:rsidR="001F7EE8" w:rsidRPr="0074640C">
        <w:rPr>
          <w:rFonts w:hint="eastAsia"/>
          <w:lang w:val="en-US" w:eastAsia="zh-CN"/>
        </w:rPr>
        <w:t>月</w:t>
      </w:r>
      <w:r w:rsidR="001F7EE8" w:rsidRPr="0074640C">
        <w:rPr>
          <w:rFonts w:hint="eastAsia"/>
          <w:lang w:val="en-US" w:eastAsia="zh-CN"/>
        </w:rPr>
        <w:t>9</w:t>
      </w:r>
      <w:r w:rsidR="001F7EE8" w:rsidRPr="0074640C">
        <w:rPr>
          <w:rFonts w:hint="eastAsia"/>
          <w:lang w:val="en-US" w:eastAsia="zh-CN"/>
        </w:rPr>
        <w:t>日，柏林）</w:t>
      </w:r>
    </w:p>
    <w:p w:rsidR="00413452" w:rsidRPr="00551E7D" w:rsidRDefault="000D6C72" w:rsidP="0074640C">
      <w:pPr>
        <w:rPr>
          <w:lang w:val="en-US" w:eastAsia="zh-CN"/>
        </w:rPr>
      </w:pPr>
      <w:r>
        <w:rPr>
          <w:rFonts w:asciiTheme="minorHAnsi" w:hAnsiTheme="minorHAnsi" w:cs="Segoe UI"/>
          <w:szCs w:val="24"/>
          <w:lang w:val="en-US" w:eastAsia="zh-CN"/>
        </w:rPr>
        <w:t>2.1</w:t>
      </w:r>
      <w:r>
        <w:rPr>
          <w:rFonts w:asciiTheme="minorHAnsi" w:hAnsiTheme="minorHAnsi" w:cs="Segoe UI"/>
          <w:szCs w:val="24"/>
          <w:lang w:val="en-US" w:eastAsia="zh-CN"/>
        </w:rPr>
        <w:tab/>
      </w:r>
      <w:r w:rsidR="00551E7D">
        <w:rPr>
          <w:rFonts w:cstheme="minorHAnsi" w:hint="eastAsia"/>
          <w:lang w:eastAsia="zh-CN"/>
        </w:rPr>
        <w:t>为通过《移动设备国际权益公约关于空间资产特定问题的议定书》的外交大会是由国际统一私法协会（</w:t>
      </w:r>
      <w:r w:rsidR="00551E7D" w:rsidRPr="001039FB">
        <w:rPr>
          <w:rFonts w:eastAsia="Times New Roman" w:cstheme="minorHAnsi"/>
          <w:color w:val="000000"/>
          <w:lang w:eastAsia="zh-CN"/>
        </w:rPr>
        <w:t>UNIDROIT</w:t>
      </w:r>
      <w:r w:rsidR="00551E7D">
        <w:rPr>
          <w:rStyle w:val="FootnoteReference"/>
          <w:lang w:val="fr-FR" w:eastAsia="zh-CN"/>
        </w:rPr>
        <w:footnoteReference w:id="1"/>
      </w:r>
      <w:r w:rsidR="00551E7D">
        <w:rPr>
          <w:rFonts w:cstheme="minorHAnsi" w:hint="eastAsia"/>
          <w:lang w:eastAsia="zh-CN"/>
        </w:rPr>
        <w:t>）在</w:t>
      </w:r>
      <w:r w:rsidR="00551E7D" w:rsidRPr="00273913">
        <w:rPr>
          <w:rFonts w:hint="eastAsia"/>
          <w:lang w:eastAsia="zh-CN"/>
        </w:rPr>
        <w:t>德意志</w:t>
      </w:r>
      <w:r w:rsidR="00551E7D">
        <w:rPr>
          <w:rFonts w:cstheme="minorHAnsi" w:hint="eastAsia"/>
          <w:lang w:eastAsia="zh-CN"/>
        </w:rPr>
        <w:t>联邦共和国政府的邀请下于</w:t>
      </w:r>
      <w:r w:rsidR="00551E7D">
        <w:rPr>
          <w:rFonts w:cstheme="minorHAnsi" w:hint="eastAsia"/>
          <w:lang w:eastAsia="zh-CN"/>
        </w:rPr>
        <w:t>2012</w:t>
      </w:r>
      <w:r w:rsidR="00551E7D">
        <w:rPr>
          <w:rFonts w:cstheme="minorHAnsi" w:hint="eastAsia"/>
          <w:lang w:eastAsia="zh-CN"/>
        </w:rPr>
        <w:t>年</w:t>
      </w:r>
      <w:r w:rsidR="00551E7D">
        <w:rPr>
          <w:rFonts w:cstheme="minorHAnsi" w:hint="eastAsia"/>
          <w:lang w:eastAsia="zh-CN"/>
        </w:rPr>
        <w:t>2</w:t>
      </w:r>
      <w:r w:rsidR="00551E7D">
        <w:rPr>
          <w:rFonts w:cstheme="minorHAnsi" w:hint="eastAsia"/>
          <w:lang w:eastAsia="zh-CN"/>
        </w:rPr>
        <w:t>月</w:t>
      </w:r>
      <w:r w:rsidR="00551E7D">
        <w:rPr>
          <w:rFonts w:cstheme="minorHAnsi" w:hint="eastAsia"/>
          <w:lang w:eastAsia="zh-CN"/>
        </w:rPr>
        <w:t>27</w:t>
      </w:r>
      <w:r w:rsidR="00551E7D">
        <w:rPr>
          <w:rFonts w:cstheme="minorHAnsi" w:hint="eastAsia"/>
          <w:lang w:eastAsia="zh-CN"/>
        </w:rPr>
        <w:t>日至</w:t>
      </w:r>
      <w:r w:rsidR="00551E7D">
        <w:rPr>
          <w:rFonts w:cstheme="minorHAnsi" w:hint="eastAsia"/>
          <w:lang w:eastAsia="zh-CN"/>
        </w:rPr>
        <w:t>3</w:t>
      </w:r>
      <w:r w:rsidR="00551E7D">
        <w:rPr>
          <w:rFonts w:cstheme="minorHAnsi" w:hint="eastAsia"/>
          <w:lang w:eastAsia="zh-CN"/>
        </w:rPr>
        <w:t>月</w:t>
      </w:r>
      <w:r w:rsidR="00551E7D">
        <w:rPr>
          <w:rFonts w:cstheme="minorHAnsi" w:hint="eastAsia"/>
          <w:lang w:eastAsia="zh-CN"/>
        </w:rPr>
        <w:t>9</w:t>
      </w:r>
      <w:r w:rsidR="00551E7D">
        <w:rPr>
          <w:rFonts w:cstheme="minorHAnsi" w:hint="eastAsia"/>
          <w:lang w:eastAsia="zh-CN"/>
        </w:rPr>
        <w:t>日在柏林召开的。</w:t>
      </w:r>
      <w:r w:rsidR="00551E7D">
        <w:rPr>
          <w:rFonts w:cstheme="minorHAnsi" w:hint="eastAsia"/>
          <w:lang w:eastAsia="zh-CN"/>
        </w:rPr>
        <w:t>40</w:t>
      </w:r>
      <w:r w:rsidR="00551E7D">
        <w:rPr>
          <w:rFonts w:cstheme="minorHAnsi" w:hint="eastAsia"/>
          <w:lang w:eastAsia="zh-CN"/>
        </w:rPr>
        <w:t>个国家和包括国际电联在内的</w:t>
      </w:r>
      <w:r w:rsidR="00551E7D">
        <w:rPr>
          <w:rFonts w:cstheme="minorHAnsi" w:hint="eastAsia"/>
          <w:lang w:eastAsia="zh-CN"/>
        </w:rPr>
        <w:t>10</w:t>
      </w:r>
      <w:r w:rsidR="00551E7D">
        <w:rPr>
          <w:rFonts w:cstheme="minorHAnsi" w:hint="eastAsia"/>
          <w:lang w:eastAsia="zh-CN"/>
        </w:rPr>
        <w:t>家国际组织参加了外交大会。</w:t>
      </w:r>
    </w:p>
    <w:p w:rsidR="00413452" w:rsidRDefault="000D6C72" w:rsidP="0074640C">
      <w:pPr>
        <w:rPr>
          <w:lang w:val="fr-FR" w:eastAsia="zh-CN"/>
        </w:rPr>
      </w:pPr>
      <w:r>
        <w:rPr>
          <w:rFonts w:asciiTheme="minorHAnsi" w:hAnsiTheme="minorHAnsi" w:cs="Segoe UI"/>
          <w:szCs w:val="24"/>
          <w:lang w:val="en-US" w:eastAsia="zh-CN"/>
        </w:rPr>
        <w:t>2.2</w:t>
      </w:r>
      <w:r>
        <w:rPr>
          <w:rFonts w:asciiTheme="minorHAnsi" w:hAnsiTheme="minorHAnsi" w:cs="Segoe UI"/>
          <w:szCs w:val="24"/>
          <w:lang w:val="en-US" w:eastAsia="zh-CN"/>
        </w:rPr>
        <w:tab/>
      </w:r>
      <w:r w:rsidR="00681665">
        <w:rPr>
          <w:rFonts w:eastAsiaTheme="minorEastAsia" w:cstheme="minorHAnsi" w:hint="eastAsia"/>
          <w:color w:val="000000"/>
          <w:lang w:eastAsia="zh-CN"/>
        </w:rPr>
        <w:t>大会在讨论后通过了</w:t>
      </w:r>
      <w:r w:rsidR="000365AC">
        <w:fldChar w:fldCharType="begin"/>
      </w:r>
      <w:r w:rsidR="000365AC">
        <w:rPr>
          <w:lang w:eastAsia="zh-CN"/>
        </w:rPr>
        <w:instrText xml:space="preserve"> HYPERLINK "http://www.itu.int/en/ITU-R/space/spaceAssetsProtocol/potocolSpaceAssets09032012-EN.pdf" </w:instrText>
      </w:r>
      <w:r w:rsidR="000365AC">
        <w:fldChar w:fldCharType="separate"/>
      </w:r>
      <w:r w:rsidR="00D45B37">
        <w:rPr>
          <w:rStyle w:val="Hyperlink"/>
          <w:rFonts w:eastAsiaTheme="minorEastAsia" w:cs="Calibri" w:hint="eastAsia"/>
          <w:szCs w:val="24"/>
          <w:lang w:val="en-US" w:eastAsia="zh-CN"/>
        </w:rPr>
        <w:t>《移动设备国际公益公约关于空间资产特定问题的议定书》</w:t>
      </w:r>
      <w:r w:rsidR="000365AC">
        <w:rPr>
          <w:rStyle w:val="Hyperlink"/>
          <w:rFonts w:eastAsiaTheme="minorEastAsia" w:cs="Calibri"/>
          <w:szCs w:val="24"/>
          <w:lang w:val="en-US" w:eastAsia="zh-CN"/>
        </w:rPr>
        <w:fldChar w:fldCharType="end"/>
      </w:r>
      <w:r w:rsidR="00681665">
        <w:rPr>
          <w:rFonts w:eastAsiaTheme="minorEastAsia" w:cstheme="minorHAnsi" w:hint="eastAsia"/>
          <w:color w:val="000000"/>
          <w:lang w:eastAsia="zh-CN"/>
        </w:rPr>
        <w:t>（</w:t>
      </w:r>
      <w:r w:rsidR="00681665" w:rsidRPr="00D45B37">
        <w:rPr>
          <w:rFonts w:cstheme="minorHAnsi"/>
          <w:lang w:eastAsia="zh-CN"/>
        </w:rPr>
        <w:t>《空间议定书》</w:t>
      </w:r>
      <w:r w:rsidR="00681665">
        <w:rPr>
          <w:rFonts w:eastAsiaTheme="minorEastAsia" w:cstheme="minorHAnsi" w:hint="eastAsia"/>
          <w:color w:val="000000"/>
          <w:lang w:eastAsia="zh-CN"/>
        </w:rPr>
        <w:t>）的案文。</w:t>
      </w:r>
      <w:r w:rsidR="00681665">
        <w:rPr>
          <w:rFonts w:cstheme="minorHAnsi" w:hint="eastAsia"/>
          <w:lang w:eastAsia="zh-CN"/>
        </w:rPr>
        <w:t>大会还通过协商一致通过了</w:t>
      </w:r>
      <w:hyperlink r:id="rId31" w:history="1">
        <w:r w:rsidR="00DC1A5B">
          <w:rPr>
            <w:rStyle w:val="Hyperlink"/>
            <w:rFonts w:eastAsiaTheme="minorEastAsia" w:cs="Calibri" w:hint="eastAsia"/>
            <w:szCs w:val="24"/>
            <w:lang w:val="en-US" w:eastAsia="zh-CN"/>
          </w:rPr>
          <w:t>外交大会《最终文件》</w:t>
        </w:r>
      </w:hyperlink>
      <w:r w:rsidR="00681665">
        <w:rPr>
          <w:rFonts w:cstheme="minorHAnsi" w:hint="eastAsia"/>
          <w:lang w:eastAsia="zh-CN"/>
        </w:rPr>
        <w:t>附件包含的</w:t>
      </w:r>
      <w:r w:rsidR="00024361">
        <w:rPr>
          <w:rFonts w:cstheme="minorHAnsi" w:hint="eastAsia"/>
          <w:lang w:eastAsia="zh-CN"/>
        </w:rPr>
        <w:t>五</w:t>
      </w:r>
      <w:r w:rsidR="00681665">
        <w:rPr>
          <w:rFonts w:cstheme="minorHAnsi" w:hint="eastAsia"/>
          <w:lang w:eastAsia="zh-CN"/>
        </w:rPr>
        <w:t>项决议。</w:t>
      </w:r>
    </w:p>
    <w:p w:rsidR="00413452" w:rsidRDefault="000D6C72" w:rsidP="0074640C">
      <w:pPr>
        <w:rPr>
          <w:lang w:val="fr-FR" w:eastAsia="zh-CN"/>
        </w:rPr>
      </w:pPr>
      <w:r>
        <w:rPr>
          <w:rFonts w:asciiTheme="minorHAnsi" w:hAnsiTheme="minorHAnsi" w:cs="Segoe UI"/>
          <w:szCs w:val="24"/>
          <w:lang w:val="en-US" w:eastAsia="zh-CN"/>
        </w:rPr>
        <w:t>2.3</w:t>
      </w:r>
      <w:r>
        <w:rPr>
          <w:rFonts w:asciiTheme="minorHAnsi" w:hAnsiTheme="minorHAnsi" w:cs="Segoe UI"/>
          <w:szCs w:val="24"/>
          <w:lang w:val="en-US" w:eastAsia="zh-CN"/>
        </w:rPr>
        <w:tab/>
      </w:r>
      <w:r w:rsidR="00F05504">
        <w:rPr>
          <w:rFonts w:eastAsiaTheme="minorEastAsia" w:cstheme="minorHAnsi" w:hint="eastAsia"/>
          <w:color w:val="000000"/>
          <w:lang w:eastAsia="zh-CN"/>
        </w:rPr>
        <w:t>按照理事会</w:t>
      </w:r>
      <w:r w:rsidR="00F05504">
        <w:rPr>
          <w:rFonts w:eastAsiaTheme="minorEastAsia" w:cstheme="minorHAnsi" w:hint="eastAsia"/>
          <w:color w:val="000000"/>
          <w:lang w:eastAsia="zh-CN"/>
        </w:rPr>
        <w:t>2011</w:t>
      </w:r>
      <w:r w:rsidR="00F05504">
        <w:rPr>
          <w:rFonts w:eastAsiaTheme="minorEastAsia" w:cstheme="minorHAnsi" w:hint="eastAsia"/>
          <w:color w:val="000000"/>
          <w:lang w:eastAsia="zh-CN"/>
        </w:rPr>
        <w:t>年会议的指示，根据大会的成果，代表国际电联秘书长的观察员表达了国际电联希望成为空间</w:t>
      </w:r>
      <w:r w:rsidR="00F05504" w:rsidRPr="00273913">
        <w:rPr>
          <w:rFonts w:hint="eastAsia"/>
          <w:lang w:eastAsia="zh-CN"/>
        </w:rPr>
        <w:t>资产</w:t>
      </w:r>
      <w:r w:rsidR="00F05504">
        <w:rPr>
          <w:rFonts w:eastAsiaTheme="minorEastAsia" w:cstheme="minorHAnsi" w:hint="eastAsia"/>
          <w:color w:val="000000"/>
          <w:lang w:eastAsia="zh-CN"/>
        </w:rPr>
        <w:t>国际登记的监督机构的意愿，但须经国际电联主管机构的审议而且不损害主管机构对此事宜做出的决定，同时考虑到这些决定产生的财务、法律和技术影响。</w:t>
      </w:r>
    </w:p>
    <w:p w:rsidR="00413452" w:rsidRDefault="000D6C72" w:rsidP="0074640C">
      <w:pPr>
        <w:rPr>
          <w:rFonts w:asciiTheme="minorHAnsi" w:hAnsiTheme="minorHAnsi" w:cs="Segoe UI"/>
          <w:szCs w:val="24"/>
          <w:lang w:val="en-US" w:eastAsia="zh-CN"/>
        </w:rPr>
      </w:pPr>
      <w:r>
        <w:rPr>
          <w:rFonts w:asciiTheme="minorHAnsi" w:hAnsiTheme="minorHAnsi" w:cs="Segoe UI"/>
          <w:szCs w:val="24"/>
          <w:lang w:val="en-US" w:eastAsia="zh-CN"/>
        </w:rPr>
        <w:t>2.4</w:t>
      </w:r>
      <w:r>
        <w:rPr>
          <w:rFonts w:asciiTheme="minorHAnsi" w:hAnsiTheme="minorHAnsi" w:cs="Segoe UI"/>
          <w:szCs w:val="24"/>
          <w:lang w:val="en-US" w:eastAsia="zh-CN"/>
        </w:rPr>
        <w:tab/>
      </w:r>
      <w:r w:rsidR="00F05504">
        <w:rPr>
          <w:rFonts w:eastAsiaTheme="minorEastAsia" w:cstheme="minorHAnsi" w:hint="eastAsia"/>
          <w:color w:val="000000"/>
          <w:lang w:eastAsia="zh-CN"/>
        </w:rPr>
        <w:t>大会通过了有关建立为成立空间资产国际登记机构的筹备委员会的</w:t>
      </w:r>
      <w:r w:rsidR="00024361">
        <w:rPr>
          <w:rFonts w:eastAsiaTheme="minorEastAsia" w:cstheme="minorHAnsi" w:hint="eastAsia"/>
          <w:color w:val="000000"/>
          <w:lang w:eastAsia="zh-CN"/>
        </w:rPr>
        <w:t>第</w:t>
      </w:r>
      <w:hyperlink r:id="rId32" w:history="1">
        <w:r w:rsidR="0068788C">
          <w:rPr>
            <w:rStyle w:val="Hyperlink"/>
            <w:rFonts w:eastAsiaTheme="minorEastAsia" w:cs="Calibri"/>
            <w:szCs w:val="24"/>
            <w:lang w:val="en-US" w:eastAsia="zh-CN"/>
          </w:rPr>
          <w:t>1</w:t>
        </w:r>
        <w:r w:rsidR="0068788C">
          <w:rPr>
            <w:rStyle w:val="Hyperlink"/>
            <w:rFonts w:eastAsiaTheme="minorEastAsia" w:cs="Calibri" w:hint="eastAsia"/>
            <w:szCs w:val="24"/>
            <w:lang w:val="en-US" w:eastAsia="zh-CN"/>
          </w:rPr>
          <w:t>号决议</w:t>
        </w:r>
      </w:hyperlink>
      <w:r w:rsidR="00F05504">
        <w:rPr>
          <w:rFonts w:eastAsiaTheme="minorEastAsia" w:cstheme="minorHAnsi" w:hint="eastAsia"/>
          <w:color w:val="000000"/>
          <w:lang w:eastAsia="zh-CN"/>
        </w:rPr>
        <w:t>。该决议做出决议：“在《议定书》生效后，成立一个筹备委员会，按照</w:t>
      </w:r>
      <w:r w:rsidR="00F05504" w:rsidRPr="0054642B">
        <w:rPr>
          <w:rFonts w:cstheme="minorHAnsi"/>
          <w:lang w:eastAsia="zh-CN"/>
        </w:rPr>
        <w:t>UNIDROIT</w:t>
      </w:r>
      <w:r w:rsidR="00F05504">
        <w:rPr>
          <w:rFonts w:cstheme="minorHAnsi" w:hint="eastAsia"/>
          <w:lang w:eastAsia="zh-CN"/>
        </w:rPr>
        <w:t>大会的指导，以</w:t>
      </w:r>
      <w:r w:rsidR="00F05504">
        <w:rPr>
          <w:rFonts w:eastAsiaTheme="minorEastAsia" w:cstheme="minorHAnsi" w:hint="eastAsia"/>
          <w:color w:val="000000"/>
          <w:lang w:eastAsia="zh-CN"/>
        </w:rPr>
        <w:t>全面的授权作为</w:t>
      </w:r>
      <w:r w:rsidR="00F05504">
        <w:rPr>
          <w:rFonts w:cstheme="minorHAnsi" w:hint="eastAsia"/>
          <w:lang w:eastAsia="zh-CN"/>
        </w:rPr>
        <w:t>空间资产国际登记机构的临时监督机构。</w:t>
      </w:r>
      <w:r w:rsidR="00F05504">
        <w:rPr>
          <w:rFonts w:eastAsiaTheme="minorEastAsia" w:cstheme="minorHAnsi" w:hint="eastAsia"/>
          <w:color w:val="000000"/>
          <w:lang w:eastAsia="zh-CN"/>
        </w:rPr>
        <w:t>”该筹备委员会将由具有必要的资格和经验，由</w:t>
      </w:r>
      <w:r w:rsidR="00F05504">
        <w:rPr>
          <w:rFonts w:eastAsiaTheme="minorEastAsia" w:cstheme="minorHAnsi" w:hint="eastAsia"/>
          <w:color w:val="000000"/>
          <w:lang w:eastAsia="zh-CN"/>
        </w:rPr>
        <w:t>1/3</w:t>
      </w:r>
      <w:r w:rsidR="00F05504">
        <w:rPr>
          <w:rFonts w:eastAsiaTheme="minorEastAsia" w:cstheme="minorHAnsi" w:hint="eastAsia"/>
          <w:color w:val="000000"/>
          <w:lang w:eastAsia="zh-CN"/>
        </w:rPr>
        <w:t>的谈判国提名的来自国际电信联盟（</w:t>
      </w:r>
      <w:r w:rsidR="00F05504">
        <w:rPr>
          <w:rFonts w:eastAsiaTheme="minorEastAsia" w:cstheme="minorHAnsi" w:hint="eastAsia"/>
          <w:color w:val="000000"/>
          <w:lang w:eastAsia="zh-CN"/>
        </w:rPr>
        <w:t>ITU</w:t>
      </w:r>
      <w:r w:rsidR="00F05504">
        <w:rPr>
          <w:rFonts w:eastAsiaTheme="minorEastAsia" w:cstheme="minorHAnsi" w:hint="eastAsia"/>
          <w:color w:val="000000"/>
          <w:lang w:eastAsia="zh-CN"/>
        </w:rPr>
        <w:t>）、国际民用航空组织（</w:t>
      </w:r>
      <w:r w:rsidR="00F05504" w:rsidRPr="0054642B">
        <w:rPr>
          <w:rFonts w:cstheme="minorHAnsi"/>
          <w:lang w:eastAsia="zh-CN"/>
        </w:rPr>
        <w:t>ICAO</w:t>
      </w:r>
      <w:r w:rsidR="00F05504">
        <w:rPr>
          <w:rFonts w:eastAsiaTheme="minorEastAsia" w:cstheme="minorHAnsi" w:hint="eastAsia"/>
          <w:color w:val="000000"/>
          <w:lang w:eastAsia="zh-CN"/>
        </w:rPr>
        <w:t>）、国际铁路联运组织（</w:t>
      </w:r>
      <w:r w:rsidR="00F05504" w:rsidRPr="0054642B">
        <w:rPr>
          <w:rFonts w:cstheme="minorHAnsi"/>
          <w:lang w:eastAsia="zh-CN"/>
        </w:rPr>
        <w:t>OTIF</w:t>
      </w:r>
      <w:r w:rsidR="00F05504">
        <w:rPr>
          <w:rFonts w:eastAsiaTheme="minorEastAsia" w:cstheme="minorHAnsi" w:hint="eastAsia"/>
          <w:color w:val="000000"/>
          <w:lang w:eastAsia="zh-CN"/>
        </w:rPr>
        <w:t>）的人员和来自商业空间、金融和保险界及其他应邀作为观察员参加筹备委员会工作的有关各方的代表组成。</w:t>
      </w:r>
    </w:p>
    <w:p w:rsidR="000D6C72" w:rsidRDefault="000D6C72" w:rsidP="00A53043">
      <w:pPr>
        <w:rPr>
          <w:rFonts w:asciiTheme="minorHAnsi" w:hAnsiTheme="minorHAnsi" w:cs="Segoe UI"/>
          <w:szCs w:val="24"/>
          <w:lang w:val="en-US" w:eastAsia="zh-CN"/>
        </w:rPr>
      </w:pPr>
      <w:r>
        <w:rPr>
          <w:rFonts w:asciiTheme="minorHAnsi" w:hAnsiTheme="minorHAnsi" w:cs="Segoe UI"/>
          <w:szCs w:val="24"/>
          <w:lang w:val="en-US" w:eastAsia="zh-CN"/>
        </w:rPr>
        <w:t>2.5</w:t>
      </w:r>
      <w:r>
        <w:rPr>
          <w:rFonts w:asciiTheme="minorHAnsi" w:hAnsiTheme="minorHAnsi" w:cs="Segoe UI"/>
          <w:szCs w:val="24"/>
          <w:lang w:val="en-US" w:eastAsia="zh-CN"/>
        </w:rPr>
        <w:tab/>
      </w:r>
      <w:r w:rsidR="00F05504">
        <w:rPr>
          <w:rFonts w:cstheme="minorHAnsi" w:hint="eastAsia"/>
          <w:lang w:eastAsia="zh-CN"/>
        </w:rPr>
        <w:t>在有关建立空间资产国际登记系统监督机构的</w:t>
      </w:r>
      <w:r w:rsidR="000365AC">
        <w:fldChar w:fldCharType="begin"/>
      </w:r>
      <w:r w:rsidR="000365AC">
        <w:rPr>
          <w:lang w:eastAsia="zh-CN"/>
        </w:rPr>
        <w:instrText xml:space="preserve"> HYPERLINK "http://www.itu.int/en/ITU-R/space/spaceAssets/DCME-SP-Doc43-resolution2-EN.pdf" </w:instrText>
      </w:r>
      <w:r w:rsidR="000365AC">
        <w:fldChar w:fldCharType="separate"/>
      </w:r>
      <w:r w:rsidR="00434511">
        <w:rPr>
          <w:rStyle w:val="Hyperlink"/>
          <w:rFonts w:eastAsiaTheme="minorEastAsia" w:cs="Calibri" w:hint="eastAsia"/>
          <w:szCs w:val="24"/>
          <w:lang w:val="en-US" w:eastAsia="zh-CN"/>
        </w:rPr>
        <w:t>第</w:t>
      </w:r>
      <w:r w:rsidR="00434511">
        <w:rPr>
          <w:rStyle w:val="Hyperlink"/>
          <w:rFonts w:eastAsiaTheme="minorEastAsia" w:cs="Calibri" w:hint="eastAsia"/>
          <w:szCs w:val="24"/>
          <w:lang w:val="en-US" w:eastAsia="zh-CN"/>
        </w:rPr>
        <w:t>2</w:t>
      </w:r>
      <w:r w:rsidR="00434511">
        <w:rPr>
          <w:rStyle w:val="Hyperlink"/>
          <w:rFonts w:eastAsiaTheme="minorEastAsia" w:cs="Calibri" w:hint="eastAsia"/>
          <w:szCs w:val="24"/>
          <w:lang w:val="en-US" w:eastAsia="zh-CN"/>
        </w:rPr>
        <w:t>号决议</w:t>
      </w:r>
      <w:r w:rsidR="000365AC">
        <w:rPr>
          <w:rStyle w:val="Hyperlink"/>
          <w:rFonts w:eastAsiaTheme="minorEastAsia" w:cs="Calibri"/>
          <w:szCs w:val="24"/>
          <w:lang w:val="en-US" w:eastAsia="zh-CN"/>
        </w:rPr>
        <w:fldChar w:fldCharType="end"/>
      </w:r>
      <w:r w:rsidR="00F05504">
        <w:rPr>
          <w:rFonts w:cstheme="minorHAnsi" w:hint="eastAsia"/>
          <w:lang w:eastAsia="zh-CN"/>
        </w:rPr>
        <w:t>中，考虑到国际电联的权益，大会请国际电联主管机构：</w:t>
      </w:r>
    </w:p>
    <w:p w:rsidR="00F05504" w:rsidRPr="00A35711" w:rsidRDefault="00F05504" w:rsidP="00A35711">
      <w:pPr>
        <w:pStyle w:val="enumlev2"/>
        <w:rPr>
          <w:lang w:eastAsia="zh-CN"/>
        </w:rPr>
      </w:pPr>
      <w:r w:rsidRPr="00A35711">
        <w:rPr>
          <w:lang w:eastAsia="zh-CN"/>
        </w:rPr>
        <w:t>(1)</w:t>
      </w:r>
      <w:r w:rsidRPr="00A35711">
        <w:rPr>
          <w:lang w:eastAsia="zh-CN"/>
        </w:rPr>
        <w:tab/>
      </w:r>
      <w:r w:rsidRPr="00A35711">
        <w:rPr>
          <w:rFonts w:hint="eastAsia"/>
          <w:lang w:eastAsia="zh-CN"/>
        </w:rPr>
        <w:t>考虑由国际电联在《议定书》生效时或生效后担任监督机构的问题并酌情采取必要行动；</w:t>
      </w:r>
    </w:p>
    <w:p w:rsidR="000D6C72" w:rsidRPr="00A35711" w:rsidRDefault="00F05504" w:rsidP="00A35711">
      <w:pPr>
        <w:pStyle w:val="enumlev2"/>
        <w:rPr>
          <w:lang w:eastAsia="zh-CN"/>
        </w:rPr>
      </w:pPr>
      <w:r>
        <w:rPr>
          <w:lang w:eastAsia="zh-CN"/>
        </w:rPr>
        <w:t>(2)</w:t>
      </w:r>
      <w:r>
        <w:rPr>
          <w:lang w:eastAsia="zh-CN"/>
        </w:rPr>
        <w:tab/>
      </w:r>
      <w:r>
        <w:rPr>
          <w:rFonts w:hint="eastAsia"/>
          <w:lang w:eastAsia="zh-CN"/>
        </w:rPr>
        <w:t>向</w:t>
      </w:r>
      <w:r w:rsidRPr="0054642B">
        <w:rPr>
          <w:lang w:eastAsia="zh-CN"/>
        </w:rPr>
        <w:t>UNIDROIT</w:t>
      </w:r>
      <w:r>
        <w:rPr>
          <w:rFonts w:hint="eastAsia"/>
          <w:lang w:eastAsia="zh-CN"/>
        </w:rPr>
        <w:t>秘书长做出相应报告。</w:t>
      </w:r>
    </w:p>
    <w:p w:rsidR="00413452" w:rsidRPr="0057343B" w:rsidRDefault="0057343B" w:rsidP="0074640C">
      <w:pPr>
        <w:pStyle w:val="Heading1"/>
        <w:rPr>
          <w:lang w:val="en-US" w:eastAsia="zh-CN"/>
        </w:rPr>
      </w:pPr>
      <w:r w:rsidRPr="0074640C">
        <w:rPr>
          <w:lang w:val="en-US" w:eastAsia="zh-CN"/>
        </w:rPr>
        <w:t>3</w:t>
      </w:r>
      <w:r w:rsidRPr="0074640C">
        <w:rPr>
          <w:lang w:val="en-US" w:eastAsia="zh-CN"/>
        </w:rPr>
        <w:tab/>
      </w:r>
      <w:r w:rsidR="0024341F" w:rsidRPr="0074640C">
        <w:rPr>
          <w:rFonts w:hint="eastAsia"/>
          <w:lang w:val="en-US" w:eastAsia="zh-CN"/>
        </w:rPr>
        <w:t>理事会</w:t>
      </w:r>
      <w:r w:rsidRPr="0074640C">
        <w:rPr>
          <w:lang w:val="en-US" w:eastAsia="zh-CN"/>
        </w:rPr>
        <w:t>2012</w:t>
      </w:r>
      <w:r w:rsidR="0024341F" w:rsidRPr="0074640C">
        <w:rPr>
          <w:rFonts w:hint="eastAsia"/>
          <w:lang w:val="en-US" w:eastAsia="zh-CN"/>
        </w:rPr>
        <w:t>年会议</w:t>
      </w:r>
    </w:p>
    <w:p w:rsidR="00413452" w:rsidRPr="0057343B" w:rsidRDefault="003435DC" w:rsidP="0074640C">
      <w:pPr>
        <w:rPr>
          <w:lang w:val="en-US" w:eastAsia="zh-CN"/>
        </w:rPr>
      </w:pPr>
      <w:r>
        <w:rPr>
          <w:rFonts w:asciiTheme="minorHAnsi" w:hAnsiTheme="minorHAnsi" w:cs="Segoe UI"/>
          <w:szCs w:val="24"/>
          <w:lang w:val="en-US" w:eastAsia="zh-CN"/>
        </w:rPr>
        <w:t>3.1</w:t>
      </w:r>
      <w:r>
        <w:rPr>
          <w:rFonts w:asciiTheme="minorHAnsi" w:hAnsiTheme="minorHAnsi" w:cs="Segoe UI"/>
          <w:szCs w:val="24"/>
          <w:lang w:val="en-US" w:eastAsia="zh-CN"/>
        </w:rPr>
        <w:tab/>
      </w:r>
      <w:r w:rsidR="0024341F">
        <w:rPr>
          <w:rFonts w:asciiTheme="minorHAnsi" w:hAnsiTheme="minorHAnsi" w:cs="Segoe UI" w:hint="eastAsia"/>
          <w:szCs w:val="24"/>
          <w:lang w:val="en-US" w:eastAsia="zh-CN"/>
        </w:rPr>
        <w:t>在理事会</w:t>
      </w:r>
      <w:r w:rsidR="0024341F">
        <w:rPr>
          <w:rFonts w:asciiTheme="minorHAnsi" w:hAnsiTheme="minorHAnsi" w:cs="Segoe UI" w:hint="eastAsia"/>
          <w:szCs w:val="24"/>
          <w:lang w:val="en-US" w:eastAsia="zh-CN"/>
        </w:rPr>
        <w:t>2011</w:t>
      </w:r>
      <w:r w:rsidR="0024341F">
        <w:rPr>
          <w:rFonts w:asciiTheme="minorHAnsi" w:hAnsiTheme="minorHAnsi" w:cs="Segoe UI" w:hint="eastAsia"/>
          <w:szCs w:val="24"/>
          <w:lang w:val="en-US" w:eastAsia="zh-CN"/>
        </w:rPr>
        <w:t>年会议讨论了国际电联可能按照《空间议定书草案》担任未来空间资产国际登记系统的监督机构后，</w:t>
      </w:r>
      <w:r w:rsidR="0024341F" w:rsidRPr="00273913">
        <w:rPr>
          <w:rFonts w:hint="eastAsia"/>
          <w:lang w:eastAsia="zh-CN"/>
        </w:rPr>
        <w:t>有关</w:t>
      </w:r>
      <w:r w:rsidR="0024341F">
        <w:rPr>
          <w:rFonts w:asciiTheme="minorHAnsi" w:hAnsiTheme="minorHAnsi" w:cs="Segoe UI" w:hint="eastAsia"/>
          <w:szCs w:val="24"/>
          <w:lang w:val="en-US" w:eastAsia="zh-CN"/>
        </w:rPr>
        <w:t>外交大会的情况报告已提交理事会</w:t>
      </w:r>
      <w:r w:rsidR="0024341F">
        <w:rPr>
          <w:rFonts w:asciiTheme="minorHAnsi" w:hAnsiTheme="minorHAnsi" w:cs="Segoe UI" w:hint="eastAsia"/>
          <w:szCs w:val="24"/>
          <w:lang w:val="en-US" w:eastAsia="zh-CN"/>
        </w:rPr>
        <w:t>2012</w:t>
      </w:r>
      <w:r w:rsidR="0024341F">
        <w:rPr>
          <w:rFonts w:asciiTheme="minorHAnsi" w:hAnsiTheme="minorHAnsi" w:cs="Segoe UI" w:hint="eastAsia"/>
          <w:szCs w:val="24"/>
          <w:lang w:val="en-US" w:eastAsia="zh-CN"/>
        </w:rPr>
        <w:t>年会议（见</w:t>
      </w:r>
      <w:r w:rsidR="000365AC">
        <w:fldChar w:fldCharType="begin"/>
      </w:r>
      <w:r w:rsidR="000365AC">
        <w:rPr>
          <w:lang w:eastAsia="zh-CN"/>
        </w:rPr>
        <w:instrText xml:space="preserve"> HYPERLINK "http://www.itu.int/md/S12-CL-C-0036/en" </w:instrText>
      </w:r>
      <w:r w:rsidR="000365AC">
        <w:fldChar w:fldCharType="separate"/>
      </w:r>
      <w:r w:rsidR="0024341F" w:rsidRPr="004D6689">
        <w:rPr>
          <w:rStyle w:val="Hyperlink"/>
          <w:rFonts w:eastAsiaTheme="minorEastAsia" w:cs="Calibri"/>
          <w:szCs w:val="24"/>
          <w:lang w:val="en-US" w:eastAsia="zh-CN"/>
        </w:rPr>
        <w:t>C12/36</w:t>
      </w:r>
      <w:r w:rsidR="000365AC">
        <w:rPr>
          <w:rStyle w:val="Hyperlink"/>
          <w:rFonts w:eastAsiaTheme="minorEastAsia" w:cs="Calibri"/>
          <w:szCs w:val="24"/>
          <w:lang w:val="en-US" w:eastAsia="zh-CN"/>
        </w:rPr>
        <w:fldChar w:fldCharType="end"/>
      </w:r>
      <w:r w:rsidR="0024341F">
        <w:rPr>
          <w:rFonts w:hint="eastAsia"/>
          <w:lang w:eastAsia="zh-CN"/>
        </w:rPr>
        <w:t>号文件），</w:t>
      </w:r>
      <w:r w:rsidR="008D05A1">
        <w:rPr>
          <w:rFonts w:hint="eastAsia"/>
          <w:lang w:eastAsia="zh-CN"/>
        </w:rPr>
        <w:t>建议</w:t>
      </w:r>
      <w:r w:rsidR="0024341F">
        <w:rPr>
          <w:rFonts w:hint="eastAsia"/>
          <w:lang w:eastAsia="zh-CN"/>
        </w:rPr>
        <w:t>采取</w:t>
      </w:r>
      <w:r w:rsidR="008D05A1">
        <w:rPr>
          <w:rFonts w:hint="eastAsia"/>
          <w:lang w:eastAsia="zh-CN"/>
        </w:rPr>
        <w:t>后续行动。</w:t>
      </w:r>
      <w:r w:rsidR="00FC4F76" w:rsidRPr="00FC4F76">
        <w:rPr>
          <w:rFonts w:hint="eastAsia"/>
          <w:lang w:eastAsia="zh-CN"/>
        </w:rPr>
        <w:t>理事会</w:t>
      </w:r>
      <w:r w:rsidR="008D05A1">
        <w:rPr>
          <w:rFonts w:hint="eastAsia"/>
          <w:lang w:eastAsia="zh-CN"/>
        </w:rPr>
        <w:t>2012</w:t>
      </w:r>
      <w:r w:rsidR="008D05A1">
        <w:rPr>
          <w:rFonts w:hint="eastAsia"/>
          <w:lang w:eastAsia="zh-CN"/>
        </w:rPr>
        <w:t>年会议同意</w:t>
      </w:r>
      <w:r w:rsidR="00FC4F76">
        <w:rPr>
          <w:rFonts w:hint="eastAsia"/>
          <w:lang w:eastAsia="zh-CN"/>
        </w:rPr>
        <w:t>授权秘书长继续表达国际电联希望成为监督机构的意愿，同时注意到</w:t>
      </w:r>
      <w:r w:rsidR="008D05A1">
        <w:rPr>
          <w:rFonts w:hint="eastAsia"/>
          <w:lang w:eastAsia="zh-CN"/>
        </w:rPr>
        <w:t>，</w:t>
      </w:r>
      <w:r w:rsidR="00FC4F76">
        <w:rPr>
          <w:rFonts w:hint="eastAsia"/>
          <w:lang w:eastAsia="zh-CN"/>
        </w:rPr>
        <w:t>国际电联是否可以成为监督机构的问题不应在此阶段</w:t>
      </w:r>
      <w:r w:rsidR="008D05A1">
        <w:rPr>
          <w:rFonts w:hint="eastAsia"/>
          <w:lang w:eastAsia="zh-CN"/>
        </w:rPr>
        <w:t>妄断</w:t>
      </w:r>
      <w:r w:rsidR="00FC4F76">
        <w:rPr>
          <w:rFonts w:hint="eastAsia"/>
          <w:lang w:eastAsia="zh-CN"/>
        </w:rPr>
        <w:t>。</w:t>
      </w:r>
      <w:r w:rsidR="00FC4F76" w:rsidRPr="00FC4F76">
        <w:rPr>
          <w:rFonts w:hint="eastAsia"/>
          <w:lang w:eastAsia="zh-CN"/>
        </w:rPr>
        <w:t>理事会</w:t>
      </w:r>
      <w:r w:rsidR="008D05A1" w:rsidRPr="00FC4F76">
        <w:rPr>
          <w:rFonts w:hint="eastAsia"/>
          <w:lang w:eastAsia="zh-CN"/>
        </w:rPr>
        <w:t>亦</w:t>
      </w:r>
      <w:r w:rsidR="00FC4F76">
        <w:rPr>
          <w:rFonts w:hint="eastAsia"/>
          <w:lang w:eastAsia="zh-CN"/>
        </w:rPr>
        <w:t>授权秘书长或其代表在筹备委员会成立后作为观察员参加该委员会的工作。</w:t>
      </w:r>
      <w:r w:rsidR="008D05A1">
        <w:rPr>
          <w:rFonts w:hint="eastAsia"/>
          <w:lang w:eastAsia="zh-CN"/>
        </w:rPr>
        <w:t>请</w:t>
      </w:r>
      <w:r w:rsidR="00FC4F76">
        <w:rPr>
          <w:rFonts w:hint="eastAsia"/>
          <w:lang w:eastAsia="zh-CN"/>
        </w:rPr>
        <w:t>秘书长事后向理事会</w:t>
      </w:r>
      <w:r w:rsidR="00FC4F76">
        <w:rPr>
          <w:rFonts w:hint="eastAsia"/>
          <w:lang w:eastAsia="zh-CN"/>
        </w:rPr>
        <w:t>2013</w:t>
      </w:r>
      <w:r w:rsidR="00FC4F76">
        <w:rPr>
          <w:rFonts w:hint="eastAsia"/>
          <w:lang w:eastAsia="zh-CN"/>
        </w:rPr>
        <w:t>年会议做出报告。理事会</w:t>
      </w:r>
      <w:r w:rsidR="00FC4F76">
        <w:rPr>
          <w:rFonts w:hint="eastAsia"/>
          <w:lang w:eastAsia="zh-CN"/>
        </w:rPr>
        <w:t>2013</w:t>
      </w:r>
      <w:r w:rsidR="00FC4F76">
        <w:rPr>
          <w:rFonts w:hint="eastAsia"/>
          <w:lang w:eastAsia="zh-CN"/>
        </w:rPr>
        <w:t>年会议将根据筹备委员会的成立进程及所取得的进展进一步考虑该问题，同时兼顾对国际电联产生的财务、法律和技术影响。</w:t>
      </w:r>
    </w:p>
    <w:p w:rsidR="00413452" w:rsidRPr="0057343B" w:rsidRDefault="0057343B" w:rsidP="0074640C">
      <w:pPr>
        <w:pStyle w:val="Heading1"/>
        <w:rPr>
          <w:lang w:val="en-US" w:eastAsia="zh-CN"/>
        </w:rPr>
      </w:pPr>
      <w:r w:rsidRPr="0074640C">
        <w:rPr>
          <w:lang w:val="en-US" w:eastAsia="zh-CN"/>
        </w:rPr>
        <w:t>4</w:t>
      </w:r>
      <w:r w:rsidRPr="0074640C">
        <w:rPr>
          <w:lang w:val="en-US" w:eastAsia="zh-CN"/>
        </w:rPr>
        <w:tab/>
      </w:r>
      <w:r w:rsidR="009F38A5" w:rsidRPr="0074640C">
        <w:rPr>
          <w:rFonts w:hint="eastAsia"/>
          <w:lang w:val="en-US" w:eastAsia="zh-CN"/>
        </w:rPr>
        <w:t>筹备委员会（第一次会议，</w:t>
      </w:r>
      <w:r w:rsidR="009F38A5" w:rsidRPr="0074640C">
        <w:rPr>
          <w:rFonts w:hint="eastAsia"/>
          <w:lang w:val="en-US" w:eastAsia="zh-CN"/>
        </w:rPr>
        <w:t>2013</w:t>
      </w:r>
      <w:r w:rsidR="009F38A5" w:rsidRPr="0074640C">
        <w:rPr>
          <w:rFonts w:hint="eastAsia"/>
          <w:lang w:val="en-US" w:eastAsia="zh-CN"/>
        </w:rPr>
        <w:t>年</w:t>
      </w:r>
      <w:r w:rsidR="009F38A5" w:rsidRPr="0074640C">
        <w:rPr>
          <w:rFonts w:hint="eastAsia"/>
          <w:lang w:val="en-US" w:eastAsia="zh-CN"/>
        </w:rPr>
        <w:t>5</w:t>
      </w:r>
      <w:r w:rsidR="009F38A5" w:rsidRPr="0074640C">
        <w:rPr>
          <w:rFonts w:hint="eastAsia"/>
          <w:lang w:val="en-US" w:eastAsia="zh-CN"/>
        </w:rPr>
        <w:t>月</w:t>
      </w:r>
      <w:r w:rsidR="009F38A5" w:rsidRPr="0074640C">
        <w:rPr>
          <w:rFonts w:hint="eastAsia"/>
          <w:lang w:val="en-US" w:eastAsia="zh-CN"/>
        </w:rPr>
        <w:t>6-7</w:t>
      </w:r>
      <w:r w:rsidR="009F38A5" w:rsidRPr="0074640C">
        <w:rPr>
          <w:rFonts w:hint="eastAsia"/>
          <w:lang w:val="en-US" w:eastAsia="zh-CN"/>
        </w:rPr>
        <w:t>日，罗马）</w:t>
      </w:r>
    </w:p>
    <w:p w:rsidR="00413452" w:rsidRDefault="003435DC" w:rsidP="0074640C">
      <w:pPr>
        <w:rPr>
          <w:rFonts w:asciiTheme="minorHAnsi" w:hAnsiTheme="minorHAnsi" w:cs="Segoe UI"/>
          <w:szCs w:val="24"/>
          <w:lang w:val="en-US" w:eastAsia="zh-CN"/>
        </w:rPr>
      </w:pPr>
      <w:r>
        <w:rPr>
          <w:rFonts w:asciiTheme="minorHAnsi" w:hAnsiTheme="minorHAnsi" w:cs="Segoe UI"/>
          <w:szCs w:val="24"/>
          <w:lang w:val="en-US" w:eastAsia="zh-CN"/>
        </w:rPr>
        <w:t>4.1</w:t>
      </w:r>
      <w:r>
        <w:rPr>
          <w:rFonts w:asciiTheme="minorHAnsi" w:hAnsiTheme="minorHAnsi" w:cs="Segoe UI"/>
          <w:szCs w:val="24"/>
          <w:lang w:val="en-US" w:eastAsia="zh-CN"/>
        </w:rPr>
        <w:tab/>
      </w:r>
      <w:r w:rsidR="00652C6C" w:rsidRPr="000F5F86">
        <w:rPr>
          <w:rFonts w:hint="eastAsia"/>
          <w:lang w:val="fr-FR" w:eastAsia="zh-CN"/>
        </w:rPr>
        <w:t>负责根据《空间议定书》建立空间资产国际登记系统的筹备委员会于</w:t>
      </w:r>
      <w:r w:rsidR="00652C6C" w:rsidRPr="000F5F86">
        <w:rPr>
          <w:rFonts w:hint="eastAsia"/>
          <w:lang w:val="fr-FR" w:eastAsia="zh-CN"/>
        </w:rPr>
        <w:t>2013</w:t>
      </w:r>
      <w:r w:rsidR="00652C6C" w:rsidRPr="000F5F86">
        <w:rPr>
          <w:rFonts w:hint="eastAsia"/>
          <w:lang w:val="fr-FR" w:eastAsia="zh-CN"/>
        </w:rPr>
        <w:t>年</w:t>
      </w:r>
      <w:r w:rsidR="00652C6C" w:rsidRPr="000F5F86">
        <w:rPr>
          <w:rFonts w:hint="eastAsia"/>
          <w:lang w:val="fr-FR" w:eastAsia="zh-CN"/>
        </w:rPr>
        <w:t>5</w:t>
      </w:r>
      <w:r w:rsidR="00652C6C" w:rsidRPr="000F5F86">
        <w:rPr>
          <w:rFonts w:hint="eastAsia"/>
          <w:lang w:val="fr-FR" w:eastAsia="zh-CN"/>
        </w:rPr>
        <w:t>月</w:t>
      </w:r>
      <w:r w:rsidR="00652C6C" w:rsidRPr="000F5F86">
        <w:rPr>
          <w:rFonts w:hint="eastAsia"/>
          <w:lang w:val="fr-FR" w:eastAsia="zh-CN"/>
        </w:rPr>
        <w:t>6</w:t>
      </w:r>
      <w:r w:rsidR="00652C6C" w:rsidRPr="000F5F86">
        <w:rPr>
          <w:rFonts w:hint="eastAsia"/>
          <w:lang w:val="fr-FR" w:eastAsia="zh-CN"/>
        </w:rPr>
        <w:t>和</w:t>
      </w:r>
      <w:r w:rsidR="00652C6C" w:rsidRPr="000F5F86">
        <w:rPr>
          <w:rFonts w:hint="eastAsia"/>
          <w:lang w:val="fr-FR" w:eastAsia="zh-CN"/>
        </w:rPr>
        <w:t>7</w:t>
      </w:r>
      <w:r w:rsidR="00652C6C" w:rsidRPr="000F5F86">
        <w:rPr>
          <w:rFonts w:hint="eastAsia"/>
          <w:lang w:val="fr-FR" w:eastAsia="zh-CN"/>
        </w:rPr>
        <w:t>日在国际统一司法协会（</w:t>
      </w:r>
      <w:r w:rsidR="00652C6C" w:rsidRPr="00273913">
        <w:rPr>
          <w:rFonts w:hint="eastAsia"/>
          <w:lang w:eastAsia="zh-CN"/>
        </w:rPr>
        <w:t>UNIDROIT</w:t>
      </w:r>
      <w:r w:rsidR="00652C6C" w:rsidRPr="000F5F86">
        <w:rPr>
          <w:rFonts w:hint="eastAsia"/>
          <w:lang w:val="fr-FR" w:eastAsia="zh-CN"/>
        </w:rPr>
        <w:t>）总部举行了</w:t>
      </w:r>
      <w:r w:rsidR="008D05A1">
        <w:rPr>
          <w:rFonts w:hint="eastAsia"/>
          <w:lang w:val="fr-FR" w:eastAsia="zh-CN"/>
        </w:rPr>
        <w:t>第一</w:t>
      </w:r>
      <w:r w:rsidR="00652C6C" w:rsidRPr="000F5F86">
        <w:rPr>
          <w:rFonts w:hint="eastAsia"/>
          <w:lang w:val="fr-FR" w:eastAsia="zh-CN"/>
        </w:rPr>
        <w:t>次会议。</w:t>
      </w:r>
      <w:r w:rsidR="00404EDB">
        <w:rPr>
          <w:rFonts w:hint="eastAsia"/>
          <w:lang w:val="fr-FR" w:eastAsia="zh-CN"/>
        </w:rPr>
        <w:t>根据外交大会</w:t>
      </w:r>
      <w:r w:rsidR="00C55956">
        <w:rPr>
          <w:rFonts w:eastAsiaTheme="minorEastAsia" w:cstheme="minorHAnsi" w:hint="eastAsia"/>
          <w:color w:val="000000"/>
          <w:lang w:eastAsia="zh-CN"/>
        </w:rPr>
        <w:t>有关</w:t>
      </w:r>
      <w:r w:rsidR="008D05A1">
        <w:rPr>
          <w:rFonts w:eastAsiaTheme="minorEastAsia" w:cstheme="minorHAnsi" w:hint="eastAsia"/>
          <w:color w:val="000000"/>
          <w:lang w:eastAsia="zh-CN"/>
        </w:rPr>
        <w:t>成立</w:t>
      </w:r>
      <w:r w:rsidR="00404EDB">
        <w:rPr>
          <w:rFonts w:eastAsiaTheme="minorEastAsia" w:cstheme="minorHAnsi" w:hint="eastAsia"/>
          <w:color w:val="000000"/>
          <w:lang w:eastAsia="zh-CN"/>
        </w:rPr>
        <w:t>筹备委员会的第</w:t>
      </w:r>
      <w:r w:rsidR="00404EDB">
        <w:rPr>
          <w:rFonts w:eastAsiaTheme="minorEastAsia" w:cstheme="minorHAnsi" w:hint="eastAsia"/>
          <w:color w:val="000000"/>
          <w:lang w:eastAsia="zh-CN"/>
        </w:rPr>
        <w:t>1</w:t>
      </w:r>
      <w:r w:rsidR="00404EDB">
        <w:rPr>
          <w:rFonts w:eastAsiaTheme="minorEastAsia" w:cstheme="minorHAnsi" w:hint="eastAsia"/>
          <w:color w:val="000000"/>
          <w:lang w:eastAsia="zh-CN"/>
        </w:rPr>
        <w:t>号决议，</w:t>
      </w:r>
      <w:r w:rsidR="008D05A1">
        <w:rPr>
          <w:rFonts w:eastAsiaTheme="minorEastAsia" w:cstheme="minorHAnsi" w:hint="eastAsia"/>
          <w:color w:val="000000"/>
          <w:lang w:eastAsia="zh-CN"/>
        </w:rPr>
        <w:t>在</w:t>
      </w:r>
      <w:r w:rsidR="00FB244E">
        <w:rPr>
          <w:rFonts w:eastAsiaTheme="minorEastAsia" w:cstheme="minorHAnsi" w:hint="eastAsia"/>
          <w:color w:val="000000"/>
          <w:lang w:eastAsia="zh-CN"/>
        </w:rPr>
        <w:t>《</w:t>
      </w:r>
      <w:r w:rsidR="008D05A1">
        <w:rPr>
          <w:rFonts w:eastAsiaTheme="minorEastAsia" w:cstheme="minorHAnsi" w:hint="eastAsia"/>
          <w:color w:val="000000"/>
          <w:lang w:eastAsia="zh-CN"/>
        </w:rPr>
        <w:t>议定书</w:t>
      </w:r>
      <w:r w:rsidR="00FB244E">
        <w:rPr>
          <w:rFonts w:eastAsiaTheme="minorEastAsia" w:cstheme="minorHAnsi" w:hint="eastAsia"/>
          <w:color w:val="000000"/>
          <w:lang w:eastAsia="zh-CN"/>
        </w:rPr>
        <w:t>》</w:t>
      </w:r>
      <w:r w:rsidR="008D05A1">
        <w:rPr>
          <w:rFonts w:eastAsiaTheme="minorEastAsia" w:cstheme="minorHAnsi" w:hint="eastAsia"/>
          <w:color w:val="000000"/>
          <w:lang w:eastAsia="zh-CN"/>
        </w:rPr>
        <w:t>生效之前，</w:t>
      </w:r>
      <w:r w:rsidR="00404EDB">
        <w:rPr>
          <w:rFonts w:eastAsiaTheme="minorEastAsia" w:cstheme="minorHAnsi" w:hint="eastAsia"/>
          <w:color w:val="000000"/>
          <w:lang w:eastAsia="zh-CN"/>
        </w:rPr>
        <w:t>委员会目前正在作为临时监督机构全面行使职责。</w:t>
      </w:r>
    </w:p>
    <w:p w:rsidR="003435DC" w:rsidRPr="0057343B" w:rsidRDefault="003435DC" w:rsidP="0074640C">
      <w:pPr>
        <w:rPr>
          <w:lang w:val="en-US" w:eastAsia="zh-CN"/>
        </w:rPr>
      </w:pPr>
      <w:r>
        <w:rPr>
          <w:rFonts w:asciiTheme="minorHAnsi" w:hAnsiTheme="minorHAnsi" w:cs="Segoe UI"/>
          <w:szCs w:val="24"/>
          <w:lang w:val="en-US" w:eastAsia="zh-CN"/>
        </w:rPr>
        <w:t>4.2</w:t>
      </w:r>
      <w:r>
        <w:rPr>
          <w:rFonts w:asciiTheme="minorHAnsi" w:hAnsiTheme="minorHAnsi" w:cs="Segoe UI"/>
          <w:szCs w:val="24"/>
          <w:lang w:val="en-US" w:eastAsia="zh-CN"/>
        </w:rPr>
        <w:tab/>
      </w:r>
      <w:r w:rsidR="00652C6C" w:rsidRPr="00CD6FD4">
        <w:rPr>
          <w:rFonts w:hint="eastAsia"/>
          <w:lang w:val="fr-FR" w:eastAsia="zh-CN"/>
        </w:rPr>
        <w:t>委员会成立了以下两个工作组：</w:t>
      </w:r>
      <w:r w:rsidR="00652C6C" w:rsidRPr="00D6059C">
        <w:rPr>
          <w:lang w:eastAsia="zh-CN"/>
        </w:rPr>
        <w:t xml:space="preserve">Igor </w:t>
      </w:r>
      <w:proofErr w:type="spellStart"/>
      <w:r w:rsidR="00652C6C" w:rsidRPr="00D6059C">
        <w:rPr>
          <w:lang w:eastAsia="zh-CN"/>
        </w:rPr>
        <w:t>Porokhin</w:t>
      </w:r>
      <w:proofErr w:type="spellEnd"/>
      <w:r w:rsidR="00652C6C">
        <w:rPr>
          <w:rFonts w:hint="eastAsia"/>
          <w:lang w:eastAsia="zh-CN"/>
        </w:rPr>
        <w:t>先生（俄联邦）为主席的第</w:t>
      </w:r>
      <w:r w:rsidR="00652C6C">
        <w:rPr>
          <w:rFonts w:hint="eastAsia"/>
          <w:lang w:eastAsia="zh-CN"/>
        </w:rPr>
        <w:t>1</w:t>
      </w:r>
      <w:r w:rsidR="00652C6C">
        <w:rPr>
          <w:rFonts w:hint="eastAsia"/>
          <w:lang w:eastAsia="zh-CN"/>
        </w:rPr>
        <w:t>工作组负责为空间资产国际登记机构制定规则草案，其参与方有中华人民共和国、法国、德国、俄联邦、南非、美利坚合众国和作为观察员参加的国际电联、</w:t>
      </w:r>
      <w:r w:rsidR="00652C6C">
        <w:rPr>
          <w:rFonts w:hint="eastAsia"/>
          <w:lang w:eastAsia="zh-CN"/>
        </w:rPr>
        <w:t>SES</w:t>
      </w:r>
      <w:r w:rsidR="00652C6C">
        <w:rPr>
          <w:rFonts w:hint="eastAsia"/>
          <w:lang w:eastAsia="zh-CN"/>
        </w:rPr>
        <w:t>和泰勒斯</w:t>
      </w:r>
      <w:r w:rsidR="00652C6C">
        <w:rPr>
          <w:rFonts w:hint="eastAsia"/>
          <w:lang w:eastAsia="zh-CN"/>
        </w:rPr>
        <w:t xml:space="preserve"> </w:t>
      </w:r>
      <w:r w:rsidR="00652C6C" w:rsidRPr="00651FA0">
        <w:rPr>
          <w:lang w:eastAsia="zh-CN"/>
        </w:rPr>
        <w:t>–</w:t>
      </w:r>
      <w:r w:rsidR="00652C6C">
        <w:rPr>
          <w:rFonts w:hint="eastAsia"/>
          <w:lang w:eastAsia="zh-CN"/>
        </w:rPr>
        <w:t xml:space="preserve"> </w:t>
      </w:r>
      <w:r w:rsidR="00652C6C">
        <w:rPr>
          <w:rFonts w:hint="eastAsia"/>
          <w:lang w:eastAsia="zh-CN"/>
        </w:rPr>
        <w:t>阿莱尼亚航天公司；</w:t>
      </w:r>
      <w:r w:rsidR="00652C6C" w:rsidRPr="00D6059C">
        <w:rPr>
          <w:lang w:eastAsia="zh-CN"/>
        </w:rPr>
        <w:t>Bernhard Schmidt-</w:t>
      </w:r>
      <w:proofErr w:type="spellStart"/>
      <w:r w:rsidR="00652C6C" w:rsidRPr="00D6059C">
        <w:rPr>
          <w:lang w:eastAsia="zh-CN"/>
        </w:rPr>
        <w:t>Tedd</w:t>
      </w:r>
      <w:proofErr w:type="spellEnd"/>
      <w:r w:rsidR="00652C6C">
        <w:rPr>
          <w:rFonts w:hint="eastAsia"/>
          <w:lang w:eastAsia="zh-CN"/>
        </w:rPr>
        <w:t>（德国）为主席的第</w:t>
      </w:r>
      <w:r w:rsidR="00652C6C">
        <w:rPr>
          <w:rFonts w:hint="eastAsia"/>
          <w:lang w:eastAsia="zh-CN"/>
        </w:rPr>
        <w:t>2</w:t>
      </w:r>
      <w:r w:rsidR="00652C6C">
        <w:rPr>
          <w:rFonts w:hint="eastAsia"/>
          <w:lang w:eastAsia="zh-CN"/>
        </w:rPr>
        <w:t>工作组负责为空间登记</w:t>
      </w:r>
      <w:r w:rsidR="008D05A1">
        <w:rPr>
          <w:rFonts w:hint="eastAsia"/>
          <w:lang w:eastAsia="zh-CN"/>
        </w:rPr>
        <w:t>处</w:t>
      </w:r>
      <w:r w:rsidR="00652C6C">
        <w:rPr>
          <w:rFonts w:hint="eastAsia"/>
          <w:lang w:eastAsia="zh-CN"/>
        </w:rPr>
        <w:t>选择登记</w:t>
      </w:r>
      <w:r w:rsidR="008D05A1">
        <w:rPr>
          <w:rFonts w:hint="eastAsia"/>
          <w:lang w:eastAsia="zh-CN"/>
        </w:rPr>
        <w:t>机构</w:t>
      </w:r>
      <w:r w:rsidR="00652C6C">
        <w:rPr>
          <w:rFonts w:hint="eastAsia"/>
          <w:lang w:eastAsia="zh-CN"/>
        </w:rPr>
        <w:t>起草</w:t>
      </w:r>
      <w:r w:rsidR="008D05A1">
        <w:rPr>
          <w:rFonts w:hint="eastAsia"/>
          <w:lang w:eastAsia="zh-CN"/>
        </w:rPr>
        <w:t>征求意见书草案</w:t>
      </w:r>
      <w:r w:rsidR="00652C6C">
        <w:rPr>
          <w:rFonts w:hint="eastAsia"/>
          <w:lang w:eastAsia="zh-CN"/>
        </w:rPr>
        <w:t>，参与方包括中华人民共和国、捷克共和国、法国、德国、意大利、俄联邦、以及作为观察员的国际电联。</w:t>
      </w:r>
      <w:r w:rsidR="00F14820">
        <w:rPr>
          <w:rFonts w:hint="eastAsia"/>
          <w:lang w:eastAsia="zh-CN"/>
        </w:rPr>
        <w:t>委员会还就时间框架达成一致，建议第</w:t>
      </w:r>
      <w:r w:rsidR="00F14820">
        <w:rPr>
          <w:rFonts w:hint="eastAsia"/>
          <w:lang w:eastAsia="zh-CN"/>
        </w:rPr>
        <w:t>1</w:t>
      </w:r>
      <w:r w:rsidR="00F14820">
        <w:rPr>
          <w:rFonts w:hint="eastAsia"/>
          <w:lang w:eastAsia="zh-CN"/>
        </w:rPr>
        <w:t>工作组根据两次会议之间开展的工作情况于</w:t>
      </w:r>
      <w:r w:rsidR="00F14820">
        <w:rPr>
          <w:rFonts w:hint="eastAsia"/>
          <w:lang w:eastAsia="zh-CN"/>
        </w:rPr>
        <w:t>2014</w:t>
      </w:r>
      <w:r w:rsidR="00F14820">
        <w:rPr>
          <w:rFonts w:hint="eastAsia"/>
          <w:lang w:eastAsia="zh-CN"/>
        </w:rPr>
        <w:t>年初召开会议，之后在</w:t>
      </w:r>
      <w:r w:rsidR="00F14820">
        <w:rPr>
          <w:rFonts w:hint="eastAsia"/>
          <w:lang w:eastAsia="zh-CN"/>
        </w:rPr>
        <w:t>2014</w:t>
      </w:r>
      <w:r w:rsidR="00F14820">
        <w:rPr>
          <w:rFonts w:hint="eastAsia"/>
          <w:lang w:eastAsia="zh-CN"/>
        </w:rPr>
        <w:t>年</w:t>
      </w:r>
      <w:r w:rsidR="00F14820">
        <w:rPr>
          <w:rFonts w:hint="eastAsia"/>
          <w:lang w:eastAsia="zh-CN"/>
        </w:rPr>
        <w:t>4</w:t>
      </w:r>
      <w:r w:rsidR="00F14820">
        <w:rPr>
          <w:rFonts w:hint="eastAsia"/>
          <w:lang w:eastAsia="zh-CN"/>
        </w:rPr>
        <w:t>月可能举办第</w:t>
      </w:r>
      <w:r w:rsidR="00F14820">
        <w:rPr>
          <w:rFonts w:hint="eastAsia"/>
          <w:lang w:eastAsia="zh-CN"/>
        </w:rPr>
        <w:t>2</w:t>
      </w:r>
      <w:r w:rsidR="00F14820">
        <w:rPr>
          <w:rFonts w:hint="eastAsia"/>
          <w:lang w:eastAsia="zh-CN"/>
        </w:rPr>
        <w:t>工作组的会议。</w:t>
      </w:r>
    </w:p>
    <w:p w:rsidR="00413452" w:rsidRPr="0057343B" w:rsidRDefault="0057343B" w:rsidP="0074640C">
      <w:pPr>
        <w:pStyle w:val="Heading1"/>
        <w:rPr>
          <w:lang w:val="en-US" w:eastAsia="zh-CN"/>
        </w:rPr>
      </w:pPr>
      <w:r w:rsidRPr="0074640C">
        <w:rPr>
          <w:lang w:val="en-US" w:eastAsia="zh-CN"/>
        </w:rPr>
        <w:t>5</w:t>
      </w:r>
      <w:r w:rsidRPr="0074640C">
        <w:rPr>
          <w:lang w:val="en-US" w:eastAsia="zh-CN"/>
        </w:rPr>
        <w:tab/>
      </w:r>
      <w:r w:rsidR="00E93CDB" w:rsidRPr="0074640C">
        <w:rPr>
          <w:rFonts w:hint="eastAsia"/>
          <w:lang w:val="en-US" w:eastAsia="zh-CN"/>
        </w:rPr>
        <w:t>理事会</w:t>
      </w:r>
      <w:r w:rsidRPr="0074640C">
        <w:rPr>
          <w:lang w:val="en-US" w:eastAsia="zh-CN"/>
        </w:rPr>
        <w:t>2013</w:t>
      </w:r>
      <w:r w:rsidR="00E93CDB" w:rsidRPr="0074640C">
        <w:rPr>
          <w:rFonts w:hint="eastAsia"/>
          <w:lang w:val="en-US" w:eastAsia="zh-CN"/>
        </w:rPr>
        <w:t>会议</w:t>
      </w:r>
    </w:p>
    <w:p w:rsidR="00413452" w:rsidRPr="0057343B" w:rsidRDefault="003435DC" w:rsidP="0074640C">
      <w:pPr>
        <w:rPr>
          <w:lang w:val="en-US" w:eastAsia="zh-CN"/>
        </w:rPr>
      </w:pPr>
      <w:r>
        <w:rPr>
          <w:rFonts w:asciiTheme="minorHAnsi" w:hAnsiTheme="minorHAnsi" w:cs="Segoe UI"/>
          <w:szCs w:val="24"/>
          <w:lang w:val="en-US" w:eastAsia="zh-CN"/>
        </w:rPr>
        <w:t>5.1</w:t>
      </w:r>
      <w:r>
        <w:rPr>
          <w:rFonts w:asciiTheme="minorHAnsi" w:hAnsiTheme="minorHAnsi" w:cs="Segoe UI"/>
          <w:szCs w:val="24"/>
          <w:lang w:val="en-US" w:eastAsia="zh-CN"/>
        </w:rPr>
        <w:tab/>
      </w:r>
      <w:r w:rsidR="00E93CDB">
        <w:rPr>
          <w:rFonts w:hint="eastAsia"/>
          <w:szCs w:val="22"/>
          <w:lang w:val="fr-FR" w:eastAsia="zh-CN"/>
        </w:rPr>
        <w:t>作为</w:t>
      </w:r>
      <w:r w:rsidR="00827951" w:rsidRPr="0061574D">
        <w:rPr>
          <w:rFonts w:hint="eastAsia"/>
          <w:szCs w:val="22"/>
          <w:lang w:val="fr-FR" w:eastAsia="zh-CN"/>
        </w:rPr>
        <w:t>对理事会</w:t>
      </w:r>
      <w:r w:rsidR="00827951" w:rsidRPr="0061574D">
        <w:rPr>
          <w:rFonts w:hint="eastAsia"/>
          <w:szCs w:val="22"/>
          <w:lang w:val="fr-FR" w:eastAsia="zh-CN"/>
        </w:rPr>
        <w:t>2012</w:t>
      </w:r>
      <w:r w:rsidR="00827951" w:rsidRPr="0061574D">
        <w:rPr>
          <w:rFonts w:hint="eastAsia"/>
          <w:szCs w:val="22"/>
          <w:lang w:val="fr-FR" w:eastAsia="zh-CN"/>
        </w:rPr>
        <w:t>年会议</w:t>
      </w:r>
      <w:r w:rsidR="00E93CDB">
        <w:rPr>
          <w:rFonts w:hint="eastAsia"/>
          <w:szCs w:val="22"/>
          <w:lang w:val="fr-FR" w:eastAsia="zh-CN"/>
        </w:rPr>
        <w:t>以及</w:t>
      </w:r>
      <w:r w:rsidR="00E93CDB" w:rsidRPr="0061574D">
        <w:rPr>
          <w:rFonts w:hint="eastAsia"/>
          <w:szCs w:val="22"/>
          <w:lang w:val="fr-FR" w:eastAsia="zh-CN"/>
        </w:rPr>
        <w:t>2013</w:t>
      </w:r>
      <w:r w:rsidR="00E93CDB" w:rsidRPr="0061574D">
        <w:rPr>
          <w:rFonts w:hint="eastAsia"/>
          <w:szCs w:val="22"/>
          <w:lang w:val="fr-FR" w:eastAsia="zh-CN"/>
        </w:rPr>
        <w:t>年</w:t>
      </w:r>
      <w:r w:rsidR="00E93CDB" w:rsidRPr="0061574D">
        <w:rPr>
          <w:rFonts w:hint="eastAsia"/>
          <w:szCs w:val="22"/>
          <w:lang w:val="fr-FR" w:eastAsia="zh-CN"/>
        </w:rPr>
        <w:t>5</w:t>
      </w:r>
      <w:r w:rsidR="00E93CDB" w:rsidRPr="0061574D">
        <w:rPr>
          <w:rFonts w:hint="eastAsia"/>
          <w:szCs w:val="22"/>
          <w:lang w:val="fr-FR" w:eastAsia="zh-CN"/>
        </w:rPr>
        <w:t>月</w:t>
      </w:r>
      <w:r w:rsidR="00E93CDB" w:rsidRPr="0061574D">
        <w:rPr>
          <w:rFonts w:hint="eastAsia"/>
          <w:szCs w:val="22"/>
          <w:lang w:val="fr-FR" w:eastAsia="zh-CN"/>
        </w:rPr>
        <w:t>6</w:t>
      </w:r>
      <w:r w:rsidR="00E93CDB" w:rsidRPr="0061574D">
        <w:rPr>
          <w:rFonts w:hint="eastAsia"/>
          <w:szCs w:val="22"/>
          <w:lang w:val="fr-FR" w:eastAsia="zh-CN"/>
        </w:rPr>
        <w:t>和</w:t>
      </w:r>
      <w:r w:rsidR="00E93CDB" w:rsidRPr="0061574D">
        <w:rPr>
          <w:rFonts w:hint="eastAsia"/>
          <w:szCs w:val="22"/>
          <w:lang w:val="fr-FR" w:eastAsia="zh-CN"/>
        </w:rPr>
        <w:t>7</w:t>
      </w:r>
      <w:r w:rsidR="00E93CDB" w:rsidRPr="0061574D">
        <w:rPr>
          <w:rFonts w:hint="eastAsia"/>
          <w:szCs w:val="22"/>
          <w:lang w:val="fr-FR" w:eastAsia="zh-CN"/>
        </w:rPr>
        <w:t>日在意大利</w:t>
      </w:r>
      <w:r w:rsidR="00E93CDB">
        <w:rPr>
          <w:rFonts w:hint="eastAsia"/>
          <w:szCs w:val="22"/>
          <w:lang w:val="fr-FR" w:eastAsia="zh-CN"/>
        </w:rPr>
        <w:t>罗马召开的</w:t>
      </w:r>
      <w:r w:rsidR="00E93CDB" w:rsidRPr="0061574D">
        <w:rPr>
          <w:rFonts w:hint="eastAsia"/>
          <w:szCs w:val="22"/>
          <w:lang w:val="fr-FR" w:eastAsia="zh-CN"/>
        </w:rPr>
        <w:t>筹备委员会第</w:t>
      </w:r>
      <w:r w:rsidR="00E93CDB" w:rsidRPr="0061574D">
        <w:rPr>
          <w:rFonts w:hint="eastAsia"/>
          <w:szCs w:val="22"/>
          <w:lang w:val="fr-FR" w:eastAsia="zh-CN"/>
        </w:rPr>
        <w:t>1</w:t>
      </w:r>
      <w:r w:rsidR="00E93CDB" w:rsidRPr="0061574D">
        <w:rPr>
          <w:rFonts w:hint="eastAsia"/>
          <w:szCs w:val="22"/>
          <w:lang w:val="fr-FR" w:eastAsia="zh-CN"/>
        </w:rPr>
        <w:t>次会议</w:t>
      </w:r>
      <w:r w:rsidR="00E93CDB">
        <w:rPr>
          <w:rFonts w:hint="eastAsia"/>
          <w:szCs w:val="22"/>
          <w:lang w:val="fr-FR" w:eastAsia="zh-CN"/>
        </w:rPr>
        <w:t>讨论（见</w:t>
      </w:r>
      <w:r w:rsidR="000365AC">
        <w:fldChar w:fldCharType="begin"/>
      </w:r>
      <w:r w:rsidR="000365AC">
        <w:rPr>
          <w:lang w:eastAsia="zh-CN"/>
        </w:rPr>
        <w:instrText xml:space="preserve"> HYPERLINK "http://www.itu.int/md/S13-CL-C-0055/en" </w:instrText>
      </w:r>
      <w:r w:rsidR="000365AC">
        <w:fldChar w:fldCharType="separate"/>
      </w:r>
      <w:r w:rsidR="00E93CDB" w:rsidRPr="004D6689">
        <w:rPr>
          <w:rStyle w:val="Hyperlink"/>
          <w:rFonts w:eastAsiaTheme="minorEastAsia" w:cs="Calibri"/>
          <w:szCs w:val="24"/>
          <w:lang w:val="en-US" w:eastAsia="zh-CN"/>
        </w:rPr>
        <w:t>C13/55</w:t>
      </w:r>
      <w:r w:rsidR="000365AC">
        <w:rPr>
          <w:rStyle w:val="Hyperlink"/>
          <w:rFonts w:eastAsiaTheme="minorEastAsia" w:cs="Calibri"/>
          <w:szCs w:val="24"/>
          <w:lang w:val="en-US" w:eastAsia="zh-CN"/>
        </w:rPr>
        <w:fldChar w:fldCharType="end"/>
      </w:r>
      <w:r w:rsidR="00E93CDB">
        <w:rPr>
          <w:rFonts w:hint="eastAsia"/>
          <w:szCs w:val="22"/>
          <w:lang w:val="fr-FR" w:eastAsia="zh-CN"/>
        </w:rPr>
        <w:t>号文件）的跟进，理事会</w:t>
      </w:r>
      <w:r w:rsidR="00E93CDB">
        <w:rPr>
          <w:rFonts w:hint="eastAsia"/>
          <w:szCs w:val="22"/>
          <w:lang w:val="fr-FR" w:eastAsia="zh-CN"/>
        </w:rPr>
        <w:t>2013</w:t>
      </w:r>
      <w:r w:rsidR="00E93CDB">
        <w:rPr>
          <w:rFonts w:hint="eastAsia"/>
          <w:szCs w:val="22"/>
          <w:lang w:val="fr-FR" w:eastAsia="zh-CN"/>
        </w:rPr>
        <w:t>年会议深入讨论了有关国际电联按照《空间议定书》</w:t>
      </w:r>
      <w:r w:rsidR="002929B4">
        <w:rPr>
          <w:rFonts w:hint="eastAsia"/>
          <w:szCs w:val="22"/>
          <w:lang w:val="fr-FR" w:eastAsia="zh-CN"/>
        </w:rPr>
        <w:t>作为</w:t>
      </w:r>
      <w:r w:rsidR="00827951" w:rsidRPr="0061574D">
        <w:rPr>
          <w:rFonts w:hint="eastAsia"/>
          <w:szCs w:val="22"/>
          <w:lang w:val="fr-FR" w:eastAsia="zh-CN"/>
        </w:rPr>
        <w:t>未来空间资产国际登记系统监督机构可</w:t>
      </w:r>
      <w:r w:rsidR="00B93F85">
        <w:rPr>
          <w:rFonts w:hint="eastAsia"/>
          <w:szCs w:val="22"/>
          <w:lang w:val="fr-FR" w:eastAsia="zh-CN"/>
        </w:rPr>
        <w:t>能</w:t>
      </w:r>
      <w:r w:rsidR="002929B4">
        <w:rPr>
          <w:rFonts w:hint="eastAsia"/>
          <w:szCs w:val="22"/>
          <w:lang w:val="fr-FR" w:eastAsia="zh-CN"/>
        </w:rPr>
        <w:t>发挥</w:t>
      </w:r>
      <w:r w:rsidR="008D05A1">
        <w:rPr>
          <w:rFonts w:hint="eastAsia"/>
          <w:szCs w:val="22"/>
          <w:lang w:val="fr-FR" w:eastAsia="zh-CN"/>
        </w:rPr>
        <w:t>的</w:t>
      </w:r>
      <w:r w:rsidR="002929B4">
        <w:rPr>
          <w:rFonts w:hint="eastAsia"/>
          <w:szCs w:val="22"/>
          <w:lang w:val="fr-FR" w:eastAsia="zh-CN"/>
        </w:rPr>
        <w:t>作用</w:t>
      </w:r>
      <w:r w:rsidR="00B93F85">
        <w:rPr>
          <w:rFonts w:hint="eastAsia"/>
          <w:szCs w:val="22"/>
          <w:lang w:val="fr-FR" w:eastAsia="zh-CN"/>
        </w:rPr>
        <w:t>问题。</w:t>
      </w:r>
      <w:r w:rsidR="008D05A1">
        <w:rPr>
          <w:rFonts w:hint="eastAsia"/>
          <w:szCs w:val="22"/>
          <w:lang w:val="en-US" w:eastAsia="zh-CN"/>
        </w:rPr>
        <w:t>成员国</w:t>
      </w:r>
      <w:r w:rsidR="00D7113D">
        <w:rPr>
          <w:rFonts w:hint="eastAsia"/>
          <w:lang w:val="en-US" w:eastAsia="zh-CN"/>
        </w:rPr>
        <w:t>提出的</w:t>
      </w:r>
      <w:r w:rsidR="008D05A1">
        <w:rPr>
          <w:rFonts w:hint="eastAsia"/>
          <w:lang w:val="en-US" w:eastAsia="zh-CN"/>
        </w:rPr>
        <w:t>主要</w:t>
      </w:r>
      <w:r w:rsidR="00D7113D">
        <w:rPr>
          <w:rFonts w:hint="eastAsia"/>
          <w:lang w:val="en-US" w:eastAsia="zh-CN"/>
        </w:rPr>
        <w:t>问题涉及在国际电联履行监督职能</w:t>
      </w:r>
      <w:r w:rsidR="00D7113D" w:rsidRPr="00273913">
        <w:rPr>
          <w:rFonts w:hint="eastAsia"/>
          <w:lang w:eastAsia="zh-CN"/>
        </w:rPr>
        <w:t>产生</w:t>
      </w:r>
      <w:r w:rsidR="00D7113D">
        <w:rPr>
          <w:rFonts w:hint="eastAsia"/>
          <w:lang w:val="en-US" w:eastAsia="zh-CN"/>
        </w:rPr>
        <w:t>的财务影响和后勤方面的考虑；国际电联《组织法》规定的国际电联宗旨与空间议定书之间的联系；监督机构的权利与义务；将国际电联与议定书挂钩的文件；以及国际电联自己确定登记费用的可能性。</w:t>
      </w:r>
    </w:p>
    <w:p w:rsidR="00413452" w:rsidRPr="0057343B" w:rsidRDefault="003435DC" w:rsidP="0074640C">
      <w:pPr>
        <w:rPr>
          <w:lang w:val="en-US" w:eastAsia="zh-CN"/>
        </w:rPr>
      </w:pPr>
      <w:r>
        <w:rPr>
          <w:rFonts w:asciiTheme="minorHAnsi" w:hAnsiTheme="minorHAnsi" w:cs="Segoe UI"/>
          <w:szCs w:val="24"/>
          <w:lang w:val="en-US" w:eastAsia="zh-CN"/>
        </w:rPr>
        <w:t>5.2</w:t>
      </w:r>
      <w:r>
        <w:rPr>
          <w:rFonts w:asciiTheme="minorHAnsi" w:hAnsiTheme="minorHAnsi" w:cs="Segoe UI"/>
          <w:szCs w:val="24"/>
          <w:lang w:val="en-US" w:eastAsia="zh-CN"/>
        </w:rPr>
        <w:tab/>
      </w:r>
      <w:r w:rsidR="00F82D8C">
        <w:rPr>
          <w:rFonts w:asciiTheme="minorHAnsi" w:hAnsiTheme="minorHAnsi" w:cs="Segoe UI" w:hint="eastAsia"/>
          <w:szCs w:val="24"/>
          <w:lang w:val="en-US" w:eastAsia="zh-CN"/>
        </w:rPr>
        <w:t>根据之前做出的决定，理事会</w:t>
      </w:r>
      <w:r w:rsidR="00F82D8C">
        <w:rPr>
          <w:rFonts w:asciiTheme="minorHAnsi" w:hAnsiTheme="minorHAnsi" w:cs="Segoe UI" w:hint="eastAsia"/>
          <w:szCs w:val="24"/>
          <w:lang w:val="en-US" w:eastAsia="zh-CN"/>
        </w:rPr>
        <w:t>2013</w:t>
      </w:r>
      <w:r w:rsidR="00F82D8C">
        <w:rPr>
          <w:rFonts w:asciiTheme="minorHAnsi" w:hAnsiTheme="minorHAnsi" w:cs="Segoe UI" w:hint="eastAsia"/>
          <w:szCs w:val="24"/>
          <w:lang w:val="en-US" w:eastAsia="zh-CN"/>
        </w:rPr>
        <w:t>年会议通过了有关</w:t>
      </w:r>
      <w:r w:rsidR="008D05A1" w:rsidRPr="008D6410">
        <w:rPr>
          <w:lang w:eastAsia="zh-CN"/>
        </w:rPr>
        <w:t>审议</w:t>
      </w:r>
      <w:r w:rsidR="005D688B" w:rsidRPr="008D6410">
        <w:rPr>
          <w:lang w:eastAsia="zh-CN"/>
        </w:rPr>
        <w:t>国际电联按照</w:t>
      </w:r>
      <w:r w:rsidR="005D688B" w:rsidRPr="008D6410">
        <w:rPr>
          <w:rFonts w:eastAsiaTheme="minorEastAsia"/>
          <w:lang w:eastAsia="zh-CN"/>
        </w:rPr>
        <w:t>《空间议定书》</w:t>
      </w:r>
      <w:r w:rsidR="005D688B">
        <w:rPr>
          <w:rFonts w:hint="eastAsia"/>
          <w:lang w:eastAsia="zh-CN"/>
        </w:rPr>
        <w:t>作为</w:t>
      </w:r>
      <w:r w:rsidR="005D688B">
        <w:rPr>
          <w:lang w:eastAsia="zh-CN"/>
        </w:rPr>
        <w:t>空间资产国际登记系统监督机构</w:t>
      </w:r>
      <w:r w:rsidR="005D688B">
        <w:rPr>
          <w:rFonts w:hint="eastAsia"/>
          <w:lang w:eastAsia="zh-CN"/>
        </w:rPr>
        <w:t>可能发挥</w:t>
      </w:r>
      <w:r w:rsidR="005D688B" w:rsidRPr="008D6410">
        <w:rPr>
          <w:lang w:eastAsia="zh-CN"/>
        </w:rPr>
        <w:t>的</w:t>
      </w:r>
      <w:r w:rsidR="008D05A1">
        <w:rPr>
          <w:rFonts w:hint="eastAsia"/>
          <w:lang w:eastAsia="zh-CN"/>
        </w:rPr>
        <w:t>作用</w:t>
      </w:r>
      <w:r w:rsidR="00F82D8C">
        <w:rPr>
          <w:rFonts w:hint="eastAsia"/>
          <w:lang w:eastAsia="zh-CN"/>
        </w:rPr>
        <w:t>的第</w:t>
      </w:r>
      <w:r w:rsidR="00F82D8C">
        <w:rPr>
          <w:lang w:eastAsia="zh-CN"/>
        </w:rPr>
        <w:t>576</w:t>
      </w:r>
      <w:r w:rsidR="00F82D8C" w:rsidRPr="00103004">
        <w:rPr>
          <w:rFonts w:hint="eastAsia"/>
          <w:bCs/>
          <w:lang w:eastAsia="zh-CN"/>
        </w:rPr>
        <w:t>号决定</w:t>
      </w:r>
      <w:r w:rsidR="00F82D8C">
        <w:rPr>
          <w:rFonts w:hint="eastAsia"/>
          <w:lang w:eastAsia="zh-CN"/>
        </w:rPr>
        <w:t>。</w:t>
      </w:r>
      <w:r w:rsidR="00824B2F">
        <w:rPr>
          <w:rFonts w:hint="eastAsia"/>
          <w:lang w:eastAsia="zh-CN"/>
        </w:rPr>
        <w:t>该决定</w:t>
      </w:r>
      <w:r w:rsidR="005D688B" w:rsidRPr="008D6410">
        <w:rPr>
          <w:lang w:eastAsia="zh-CN"/>
        </w:rPr>
        <w:t>责成秘书长</w:t>
      </w:r>
      <w:r w:rsidR="00824B2F">
        <w:rPr>
          <w:rFonts w:hint="eastAsia"/>
          <w:lang w:eastAsia="zh-CN"/>
        </w:rPr>
        <w:t>：</w:t>
      </w:r>
    </w:p>
    <w:p w:rsidR="00413452" w:rsidRDefault="00A51A26" w:rsidP="002C4D1D">
      <w:pPr>
        <w:pStyle w:val="enumlev2"/>
        <w:rPr>
          <w:rFonts w:eastAsiaTheme="minorEastAsia" w:cs="Calibri"/>
          <w:lang w:val="en-US" w:eastAsia="zh-CN"/>
        </w:rPr>
      </w:pPr>
      <w:r>
        <w:rPr>
          <w:rFonts w:eastAsiaTheme="minorEastAsia" w:cs="Calibri"/>
          <w:lang w:val="en-US" w:eastAsia="zh-CN"/>
        </w:rPr>
        <w:t>1)</w:t>
      </w:r>
      <w:r>
        <w:rPr>
          <w:rFonts w:eastAsiaTheme="minorEastAsia" w:cs="Calibri"/>
          <w:lang w:val="en-US" w:eastAsia="zh-CN"/>
        </w:rPr>
        <w:tab/>
      </w:r>
      <w:r w:rsidR="00824B2F" w:rsidRPr="00955CF7">
        <w:rPr>
          <w:lang w:val="zh-CN" w:eastAsia="zh-CN"/>
        </w:rPr>
        <w:t>就筹备委员会的成果和国际电联担任监督机构的相关</w:t>
      </w:r>
      <w:r w:rsidR="008D05A1">
        <w:rPr>
          <w:rFonts w:hint="eastAsia"/>
          <w:lang w:val="zh-CN" w:eastAsia="zh-CN"/>
        </w:rPr>
        <w:t>财务</w:t>
      </w:r>
      <w:r w:rsidR="00824B2F" w:rsidRPr="00955CF7">
        <w:rPr>
          <w:lang w:eastAsia="zh-CN"/>
        </w:rPr>
        <w:t>、</w:t>
      </w:r>
      <w:r w:rsidR="00824B2F" w:rsidRPr="00955CF7">
        <w:rPr>
          <w:lang w:val="zh-CN" w:eastAsia="zh-CN"/>
        </w:rPr>
        <w:t>法律和技术影响向理事会</w:t>
      </w:r>
      <w:r w:rsidR="00824B2F" w:rsidRPr="00955CF7">
        <w:rPr>
          <w:lang w:eastAsia="zh-CN"/>
        </w:rPr>
        <w:t>2014</w:t>
      </w:r>
      <w:r w:rsidR="00824B2F" w:rsidRPr="00955CF7">
        <w:rPr>
          <w:lang w:val="zh-CN" w:eastAsia="zh-CN"/>
        </w:rPr>
        <w:t>年会议和下届全权代表大会提交一份报告</w:t>
      </w:r>
      <w:r w:rsidR="00824B2F" w:rsidRPr="00955CF7">
        <w:rPr>
          <w:lang w:eastAsia="zh-CN"/>
        </w:rPr>
        <w:t>，</w:t>
      </w:r>
      <w:r w:rsidR="00824B2F" w:rsidRPr="00955CF7">
        <w:rPr>
          <w:lang w:val="zh-CN" w:eastAsia="zh-CN"/>
        </w:rPr>
        <w:t>同时考虑到届时筹备委员会的新动向</w:t>
      </w:r>
      <w:r w:rsidR="00824B2F" w:rsidRPr="00955CF7">
        <w:rPr>
          <w:lang w:eastAsia="zh-CN"/>
        </w:rPr>
        <w:t>，并解决</w:t>
      </w:r>
      <w:r w:rsidR="00824B2F" w:rsidRPr="00955CF7">
        <w:rPr>
          <w:lang w:val="zh-CN" w:eastAsia="zh-CN"/>
        </w:rPr>
        <w:t>理事会要求澄清的问题</w:t>
      </w:r>
      <w:r w:rsidR="00824B2F" w:rsidRPr="00955CF7">
        <w:rPr>
          <w:lang w:eastAsia="zh-CN"/>
        </w:rPr>
        <w:t>；</w:t>
      </w:r>
    </w:p>
    <w:p w:rsidR="00A51A26" w:rsidRPr="00DA4F7E" w:rsidRDefault="00A51A26" w:rsidP="00DA4F7E">
      <w:pPr>
        <w:pStyle w:val="enumlev2"/>
        <w:rPr>
          <w:lang w:eastAsia="zh-CN"/>
        </w:rPr>
      </w:pPr>
      <w:r w:rsidRPr="00DA4F7E">
        <w:rPr>
          <w:lang w:eastAsia="zh-CN"/>
        </w:rPr>
        <w:t>2)</w:t>
      </w:r>
      <w:r w:rsidRPr="00DA4F7E">
        <w:rPr>
          <w:lang w:eastAsia="zh-CN"/>
        </w:rPr>
        <w:tab/>
      </w:r>
      <w:r w:rsidR="00824B2F" w:rsidRPr="00DA4F7E">
        <w:rPr>
          <w:lang w:eastAsia="zh-CN"/>
        </w:rPr>
        <w:t>在</w:t>
      </w:r>
      <w:r w:rsidR="008D05A1" w:rsidRPr="00DA4F7E">
        <w:rPr>
          <w:rFonts w:hint="eastAsia"/>
          <w:lang w:eastAsia="zh-CN"/>
        </w:rPr>
        <w:t>《</w:t>
      </w:r>
      <w:r w:rsidR="00824B2F" w:rsidRPr="00DA4F7E">
        <w:rPr>
          <w:lang w:eastAsia="zh-CN"/>
        </w:rPr>
        <w:t>议定书</w:t>
      </w:r>
      <w:r w:rsidR="008D05A1" w:rsidRPr="00DA4F7E">
        <w:rPr>
          <w:rFonts w:hint="eastAsia"/>
          <w:lang w:eastAsia="zh-CN"/>
        </w:rPr>
        <w:t>》</w:t>
      </w:r>
      <w:r w:rsidR="00824B2F" w:rsidRPr="00DA4F7E">
        <w:rPr>
          <w:lang w:eastAsia="zh-CN"/>
        </w:rPr>
        <w:t>生效时或生效后，就国际电联参与筹备委员会会议的财务影响及其担任监督机构的各类财务影响做出报告；</w:t>
      </w:r>
    </w:p>
    <w:p w:rsidR="00A51A26" w:rsidRPr="00DA4F7E" w:rsidRDefault="00A51A26" w:rsidP="002C4D1D">
      <w:pPr>
        <w:pStyle w:val="enumlev2"/>
        <w:rPr>
          <w:lang w:eastAsia="zh-CN"/>
        </w:rPr>
      </w:pPr>
      <w:r w:rsidRPr="00DA4F7E">
        <w:rPr>
          <w:lang w:eastAsia="zh-CN"/>
        </w:rPr>
        <w:t>3)</w:t>
      </w:r>
      <w:r w:rsidRPr="00DA4F7E">
        <w:rPr>
          <w:lang w:eastAsia="zh-CN"/>
        </w:rPr>
        <w:tab/>
      </w:r>
      <w:r w:rsidR="00824B2F" w:rsidRPr="00DA4F7E">
        <w:rPr>
          <w:lang w:eastAsia="zh-CN"/>
        </w:rPr>
        <w:t>针对国际电联担任监督机构的问题，</w:t>
      </w:r>
      <w:r w:rsidR="002F08BE" w:rsidRPr="00DA4F7E">
        <w:rPr>
          <w:lang w:eastAsia="zh-CN"/>
        </w:rPr>
        <w:t>确定国际电联成员国和部门成员可就此展开审议或发表评论的机制</w:t>
      </w:r>
      <w:r w:rsidR="002F08BE">
        <w:rPr>
          <w:rFonts w:cstheme="minorHAnsi" w:hint="eastAsia"/>
          <w:szCs w:val="24"/>
          <w:lang w:val="zh-CN" w:eastAsia="zh-CN"/>
        </w:rPr>
        <w:t>（见</w:t>
      </w:r>
      <w:r w:rsidR="000365AC">
        <w:fldChar w:fldCharType="begin"/>
      </w:r>
      <w:r w:rsidR="000365AC">
        <w:rPr>
          <w:lang w:eastAsia="zh-CN"/>
        </w:rPr>
        <w:instrText xml:space="preserve"> HYPERLINK "http://www.itu.int/md/S13-CL-C-0107/en" </w:instrText>
      </w:r>
      <w:r w:rsidR="000365AC">
        <w:fldChar w:fldCharType="separate"/>
      </w:r>
      <w:r w:rsidR="002F08BE" w:rsidRPr="004D6689">
        <w:rPr>
          <w:rStyle w:val="Hyperlink"/>
          <w:rFonts w:eastAsiaTheme="minorEastAsia" w:cs="Calibri"/>
          <w:szCs w:val="24"/>
          <w:lang w:val="en-US" w:eastAsia="zh-CN"/>
        </w:rPr>
        <w:t>C13/107</w:t>
      </w:r>
      <w:r w:rsidR="000365AC">
        <w:rPr>
          <w:rStyle w:val="Hyperlink"/>
          <w:rFonts w:eastAsiaTheme="minorEastAsia" w:cs="Calibri"/>
          <w:szCs w:val="24"/>
          <w:lang w:val="en-US" w:eastAsia="zh-CN"/>
        </w:rPr>
        <w:fldChar w:fldCharType="end"/>
      </w:r>
      <w:r w:rsidR="002F08BE">
        <w:rPr>
          <w:rFonts w:hint="eastAsia"/>
          <w:szCs w:val="22"/>
          <w:lang w:val="fr-FR" w:eastAsia="zh-CN"/>
        </w:rPr>
        <w:t>号文件）</w:t>
      </w:r>
      <w:r w:rsidR="002F08BE" w:rsidRPr="00DA4F7E">
        <w:rPr>
          <w:rFonts w:hint="eastAsia"/>
          <w:lang w:eastAsia="zh-CN"/>
        </w:rPr>
        <w:t>。</w:t>
      </w:r>
    </w:p>
    <w:p w:rsidR="000365AC" w:rsidRDefault="000365AC" w:rsidP="000365AC">
      <w:pPr>
        <w:pStyle w:val="Heading1"/>
        <w:spacing w:before="360"/>
        <w:rPr>
          <w:lang w:val="en-US" w:eastAsia="zh-CN"/>
        </w:rPr>
        <w:sectPr w:rsidR="000365AC" w:rsidSect="00BA20B6">
          <w:headerReference w:type="default" r:id="rId33"/>
          <w:footerReference w:type="first" r:id="rId34"/>
          <w:type w:val="continuous"/>
          <w:pgSz w:w="11913" w:h="16834"/>
          <w:pgMar w:top="1418" w:right="1134" w:bottom="1418" w:left="1134" w:header="720" w:footer="720" w:gutter="0"/>
          <w:paperSrc w:first="15" w:other="15"/>
          <w:cols w:space="720"/>
          <w:titlePg/>
        </w:sectPr>
      </w:pPr>
    </w:p>
    <w:p w:rsidR="00413452" w:rsidRPr="0057343B" w:rsidRDefault="0057343B" w:rsidP="000365AC">
      <w:pPr>
        <w:pStyle w:val="Heading1"/>
        <w:spacing w:before="0"/>
        <w:rPr>
          <w:lang w:val="en-US" w:eastAsia="zh-CN"/>
        </w:rPr>
      </w:pPr>
      <w:r w:rsidRPr="0074640C">
        <w:rPr>
          <w:lang w:val="en-US" w:eastAsia="zh-CN"/>
        </w:rPr>
        <w:t>6</w:t>
      </w:r>
      <w:r w:rsidRPr="0074640C">
        <w:rPr>
          <w:lang w:val="en-US" w:eastAsia="zh-CN"/>
        </w:rPr>
        <w:tab/>
      </w:r>
      <w:r w:rsidR="009B45FC" w:rsidRPr="0074640C">
        <w:rPr>
          <w:rFonts w:hint="eastAsia"/>
          <w:lang w:val="en-US" w:eastAsia="zh-CN"/>
        </w:rPr>
        <w:t>筹备委员会（第二次会议，</w:t>
      </w:r>
      <w:r w:rsidR="009B45FC" w:rsidRPr="0074640C">
        <w:rPr>
          <w:rFonts w:hint="eastAsia"/>
          <w:lang w:val="en-US" w:eastAsia="zh-CN"/>
        </w:rPr>
        <w:t>2014</w:t>
      </w:r>
      <w:r w:rsidR="009B45FC" w:rsidRPr="0074640C">
        <w:rPr>
          <w:rFonts w:hint="eastAsia"/>
          <w:lang w:val="en-US" w:eastAsia="zh-CN"/>
        </w:rPr>
        <w:t>年</w:t>
      </w:r>
      <w:r w:rsidR="009B45FC" w:rsidRPr="0074640C">
        <w:rPr>
          <w:rFonts w:hint="eastAsia"/>
          <w:lang w:val="en-US" w:eastAsia="zh-CN"/>
        </w:rPr>
        <w:t>1</w:t>
      </w:r>
      <w:r w:rsidR="009B45FC" w:rsidRPr="0074640C">
        <w:rPr>
          <w:rFonts w:hint="eastAsia"/>
          <w:lang w:val="en-US" w:eastAsia="zh-CN"/>
        </w:rPr>
        <w:t>月</w:t>
      </w:r>
      <w:r w:rsidR="009B45FC" w:rsidRPr="0074640C">
        <w:rPr>
          <w:rFonts w:hint="eastAsia"/>
          <w:lang w:val="en-US" w:eastAsia="zh-CN"/>
        </w:rPr>
        <w:t>27-28</w:t>
      </w:r>
      <w:r w:rsidR="009B45FC" w:rsidRPr="0074640C">
        <w:rPr>
          <w:rFonts w:hint="eastAsia"/>
          <w:lang w:val="en-US" w:eastAsia="zh-CN"/>
        </w:rPr>
        <w:t>日，罗马）</w:t>
      </w:r>
    </w:p>
    <w:p w:rsidR="00476923" w:rsidRDefault="00A51A26" w:rsidP="000365AC">
      <w:pPr>
        <w:spacing w:before="80"/>
        <w:rPr>
          <w:lang w:val="fr-FR" w:eastAsia="zh-CN"/>
        </w:rPr>
      </w:pPr>
      <w:r>
        <w:rPr>
          <w:rFonts w:asciiTheme="minorHAnsi" w:hAnsiTheme="minorHAnsi" w:cs="Segoe UI"/>
          <w:szCs w:val="24"/>
          <w:lang w:val="en-US" w:eastAsia="zh-CN"/>
        </w:rPr>
        <w:t>6.1</w:t>
      </w:r>
      <w:r>
        <w:rPr>
          <w:rFonts w:asciiTheme="minorHAnsi" w:hAnsiTheme="minorHAnsi" w:cs="Segoe UI"/>
          <w:szCs w:val="24"/>
          <w:lang w:val="en-US" w:eastAsia="zh-CN"/>
        </w:rPr>
        <w:tab/>
      </w:r>
      <w:r w:rsidR="00C003E6">
        <w:rPr>
          <w:rFonts w:hint="eastAsia"/>
          <w:lang w:val="fr-FR" w:eastAsia="zh-CN"/>
        </w:rPr>
        <w:t>2014</w:t>
      </w:r>
      <w:r w:rsidR="00C003E6">
        <w:rPr>
          <w:rFonts w:hint="eastAsia"/>
          <w:lang w:val="fr-FR" w:eastAsia="zh-CN"/>
        </w:rPr>
        <w:t>年</w:t>
      </w:r>
      <w:r w:rsidR="00C003E6">
        <w:rPr>
          <w:rFonts w:hint="eastAsia"/>
          <w:lang w:val="fr-FR" w:eastAsia="zh-CN"/>
        </w:rPr>
        <w:t>1</w:t>
      </w:r>
      <w:r w:rsidR="00C003E6">
        <w:rPr>
          <w:rFonts w:hint="eastAsia"/>
          <w:lang w:val="fr-FR" w:eastAsia="zh-CN"/>
        </w:rPr>
        <w:t>月</w:t>
      </w:r>
      <w:r w:rsidR="00C003E6">
        <w:rPr>
          <w:rFonts w:hint="eastAsia"/>
          <w:lang w:val="fr-FR" w:eastAsia="zh-CN"/>
        </w:rPr>
        <w:t>27</w:t>
      </w:r>
      <w:r w:rsidR="00C003E6">
        <w:rPr>
          <w:rFonts w:hint="eastAsia"/>
          <w:lang w:val="fr-FR" w:eastAsia="zh-CN"/>
        </w:rPr>
        <w:t>至</w:t>
      </w:r>
      <w:r w:rsidR="00C003E6">
        <w:rPr>
          <w:rFonts w:hint="eastAsia"/>
          <w:lang w:val="fr-FR" w:eastAsia="zh-CN"/>
        </w:rPr>
        <w:t>28</w:t>
      </w:r>
      <w:r w:rsidR="00C003E6">
        <w:rPr>
          <w:rFonts w:hint="eastAsia"/>
          <w:lang w:val="fr-FR" w:eastAsia="zh-CN"/>
        </w:rPr>
        <w:t>日，在罗马联合国国际统一私法协会（</w:t>
      </w:r>
      <w:r w:rsidR="00C003E6">
        <w:rPr>
          <w:rFonts w:hint="eastAsia"/>
          <w:lang w:val="fr-FR" w:eastAsia="zh-CN"/>
        </w:rPr>
        <w:t>UNDROIT</w:t>
      </w:r>
      <w:r w:rsidR="00C003E6">
        <w:rPr>
          <w:rFonts w:hint="eastAsia"/>
          <w:lang w:val="fr-FR" w:eastAsia="zh-CN"/>
        </w:rPr>
        <w:t>）总部举行了根据《空间议定书》成立国际空间资产登记处筹备委员会的第二次会议。第</w:t>
      </w:r>
      <w:r w:rsidR="00C003E6">
        <w:rPr>
          <w:rFonts w:hint="eastAsia"/>
          <w:lang w:val="fr-FR" w:eastAsia="zh-CN"/>
        </w:rPr>
        <w:t>1</w:t>
      </w:r>
      <w:r w:rsidR="00C003E6">
        <w:rPr>
          <w:rFonts w:hint="eastAsia"/>
          <w:lang w:val="fr-FR" w:eastAsia="zh-CN"/>
        </w:rPr>
        <w:t>工作组（负责制定空间资产国际登记处规章草案）和第</w:t>
      </w:r>
      <w:r w:rsidR="00C003E6">
        <w:rPr>
          <w:rFonts w:hint="eastAsia"/>
          <w:lang w:val="fr-FR" w:eastAsia="zh-CN"/>
        </w:rPr>
        <w:t>2</w:t>
      </w:r>
      <w:r w:rsidR="00C003E6">
        <w:rPr>
          <w:rFonts w:hint="eastAsia"/>
          <w:lang w:val="fr-FR" w:eastAsia="zh-CN"/>
        </w:rPr>
        <w:t>工作组（负责制定</w:t>
      </w:r>
      <w:r w:rsidR="008D05A1">
        <w:rPr>
          <w:rFonts w:hint="eastAsia"/>
          <w:lang w:val="fr-FR" w:eastAsia="zh-CN"/>
        </w:rPr>
        <w:t>挑选</w:t>
      </w:r>
      <w:r w:rsidR="00C003E6">
        <w:rPr>
          <w:rFonts w:hint="eastAsia"/>
          <w:lang w:val="fr-FR" w:eastAsia="zh-CN"/>
        </w:rPr>
        <w:t>空间登记</w:t>
      </w:r>
      <w:r w:rsidR="008D05A1">
        <w:rPr>
          <w:rFonts w:hint="eastAsia"/>
          <w:lang w:val="fr-FR" w:eastAsia="zh-CN"/>
        </w:rPr>
        <w:t>机构</w:t>
      </w:r>
      <w:r w:rsidR="00C003E6">
        <w:rPr>
          <w:rFonts w:hint="eastAsia"/>
          <w:lang w:val="fr-FR" w:eastAsia="zh-CN"/>
        </w:rPr>
        <w:t>的</w:t>
      </w:r>
      <w:r w:rsidR="008D05A1">
        <w:rPr>
          <w:rFonts w:hint="eastAsia"/>
          <w:lang w:val="fr-FR" w:eastAsia="zh-CN"/>
        </w:rPr>
        <w:t>征求</w:t>
      </w:r>
      <w:r w:rsidR="00C003E6">
        <w:rPr>
          <w:rFonts w:hint="eastAsia"/>
          <w:lang w:val="fr-FR" w:eastAsia="zh-CN"/>
        </w:rPr>
        <w:t>意见书</w:t>
      </w:r>
      <w:r w:rsidR="008D05A1">
        <w:rPr>
          <w:rFonts w:hint="eastAsia"/>
          <w:lang w:val="fr-FR" w:eastAsia="zh-CN"/>
        </w:rPr>
        <w:t>草案</w:t>
      </w:r>
      <w:r w:rsidR="00C003E6">
        <w:rPr>
          <w:rFonts w:hint="eastAsia"/>
          <w:lang w:val="fr-FR" w:eastAsia="zh-CN"/>
        </w:rPr>
        <w:t>）</w:t>
      </w:r>
      <w:r w:rsidR="008D05A1">
        <w:rPr>
          <w:rFonts w:hint="eastAsia"/>
          <w:lang w:val="fr-FR" w:eastAsia="zh-CN"/>
        </w:rPr>
        <w:t>未举行</w:t>
      </w:r>
      <w:r w:rsidR="00C003E6">
        <w:rPr>
          <w:rFonts w:hint="eastAsia"/>
          <w:lang w:val="fr-FR" w:eastAsia="zh-CN"/>
        </w:rPr>
        <w:t>会议。</w:t>
      </w:r>
    </w:p>
    <w:p w:rsidR="00C003E6" w:rsidRDefault="00A51A26" w:rsidP="000365AC">
      <w:pPr>
        <w:spacing w:before="80"/>
        <w:rPr>
          <w:lang w:val="fr-FR" w:eastAsia="zh-CN"/>
        </w:rPr>
      </w:pPr>
      <w:r>
        <w:rPr>
          <w:rFonts w:asciiTheme="minorHAnsi" w:hAnsiTheme="minorHAnsi" w:cs="Segoe UI"/>
          <w:szCs w:val="24"/>
          <w:lang w:val="en-US" w:eastAsia="zh-CN"/>
        </w:rPr>
        <w:t>6.2</w:t>
      </w:r>
      <w:r>
        <w:rPr>
          <w:rFonts w:asciiTheme="minorHAnsi" w:hAnsiTheme="minorHAnsi" w:cs="Segoe UI"/>
          <w:szCs w:val="24"/>
          <w:lang w:val="en-US" w:eastAsia="zh-CN"/>
        </w:rPr>
        <w:tab/>
      </w:r>
      <w:r w:rsidR="00C003E6">
        <w:rPr>
          <w:rFonts w:hint="eastAsia"/>
          <w:lang w:val="fr-FR" w:eastAsia="zh-CN"/>
        </w:rPr>
        <w:t>上述会议重点审议了</w:t>
      </w:r>
      <w:r w:rsidR="00C003E6">
        <w:rPr>
          <w:rFonts w:hint="eastAsia"/>
          <w:lang w:val="fr-FR" w:eastAsia="zh-CN"/>
        </w:rPr>
        <w:t xml:space="preserve">Roy </w:t>
      </w:r>
      <w:proofErr w:type="spellStart"/>
      <w:r w:rsidR="00C003E6">
        <w:rPr>
          <w:rFonts w:hint="eastAsia"/>
          <w:lang w:val="fr-FR" w:eastAsia="zh-CN"/>
        </w:rPr>
        <w:t>Goode</w:t>
      </w:r>
      <w:proofErr w:type="spellEnd"/>
      <w:r w:rsidR="00C003E6">
        <w:rPr>
          <w:rFonts w:hint="eastAsia"/>
          <w:lang w:val="fr-FR" w:eastAsia="zh-CN"/>
        </w:rPr>
        <w:t>教授制定的空间规章修订草案的解释性说明，并审议了涉及空间规章草案修订案文的其它内容，其中大部分时间用在了讨论如何确定空间资产登记标准的问题上，特别是卫星和在物理上相互连接的资产。有关确定登记设施使用费的问题被推迟讨论，可能将被纳入规章后的程序规则中。</w:t>
      </w:r>
    </w:p>
    <w:p w:rsidR="005C1B8B" w:rsidRDefault="00A51A26" w:rsidP="000365AC">
      <w:pPr>
        <w:spacing w:before="80"/>
        <w:rPr>
          <w:lang w:val="fr-FR" w:eastAsia="zh-CN"/>
        </w:rPr>
      </w:pPr>
      <w:proofErr w:type="gramStart"/>
      <w:r>
        <w:rPr>
          <w:rFonts w:asciiTheme="minorHAnsi" w:hAnsiTheme="minorHAnsi" w:cs="Segoe UI"/>
          <w:szCs w:val="24"/>
          <w:lang w:val="en-US" w:eastAsia="zh-CN"/>
        </w:rPr>
        <w:t>6.3</w:t>
      </w:r>
      <w:r>
        <w:rPr>
          <w:rFonts w:asciiTheme="minorHAnsi" w:hAnsiTheme="minorHAnsi" w:cs="Segoe UI"/>
          <w:szCs w:val="24"/>
          <w:lang w:val="en-US" w:eastAsia="zh-CN"/>
        </w:rPr>
        <w:tab/>
      </w:r>
      <w:r w:rsidR="00E3688C">
        <w:rPr>
          <w:rFonts w:asciiTheme="minorHAnsi" w:hAnsiTheme="minorHAnsi" w:cs="Segoe UI" w:hint="eastAsia"/>
          <w:szCs w:val="24"/>
          <w:lang w:val="en-US" w:eastAsia="zh-CN"/>
        </w:rPr>
        <w:t>有关尚未解决的登记机构的选择问题以及规则草案的最后敲定，筹备委员会同意于</w:t>
      </w:r>
      <w:r w:rsidR="005C1B8B">
        <w:rPr>
          <w:rFonts w:hint="eastAsia"/>
          <w:lang w:val="fr-FR" w:eastAsia="zh-CN"/>
        </w:rPr>
        <w:t>2014</w:t>
      </w:r>
      <w:r w:rsidR="005C1B8B">
        <w:rPr>
          <w:rFonts w:hint="eastAsia"/>
          <w:lang w:val="fr-FR" w:eastAsia="zh-CN"/>
        </w:rPr>
        <w:t>年</w:t>
      </w:r>
      <w:r w:rsidR="005C1B8B">
        <w:rPr>
          <w:rFonts w:hint="eastAsia"/>
          <w:lang w:val="fr-FR" w:eastAsia="zh-CN"/>
        </w:rPr>
        <w:t>9</w:t>
      </w:r>
      <w:r w:rsidR="005C1B8B">
        <w:rPr>
          <w:rFonts w:hint="eastAsia"/>
          <w:lang w:val="fr-FR" w:eastAsia="zh-CN"/>
        </w:rPr>
        <w:t>月</w:t>
      </w:r>
      <w:r w:rsidR="005C1B8B">
        <w:rPr>
          <w:rFonts w:hint="eastAsia"/>
          <w:lang w:val="fr-FR" w:eastAsia="zh-CN"/>
        </w:rPr>
        <w:t>11-12</w:t>
      </w:r>
      <w:r w:rsidR="005C1B8B">
        <w:rPr>
          <w:rFonts w:hint="eastAsia"/>
          <w:lang w:val="fr-FR" w:eastAsia="zh-CN"/>
        </w:rPr>
        <w:t>日在</w:t>
      </w:r>
      <w:r w:rsidR="005C1B8B">
        <w:rPr>
          <w:rFonts w:hint="eastAsia"/>
          <w:lang w:val="fr-FR" w:eastAsia="zh-CN"/>
        </w:rPr>
        <w:t>UNIDROT</w:t>
      </w:r>
      <w:r w:rsidR="005C1B8B">
        <w:rPr>
          <w:rFonts w:hint="eastAsia"/>
          <w:lang w:val="fr-FR" w:eastAsia="zh-CN"/>
        </w:rPr>
        <w:t>总部</w:t>
      </w:r>
      <w:r w:rsidR="00E3688C">
        <w:rPr>
          <w:rFonts w:hint="eastAsia"/>
          <w:lang w:val="fr-FR" w:eastAsia="zh-CN"/>
        </w:rPr>
        <w:t>召开</w:t>
      </w:r>
      <w:r w:rsidR="005C1B8B">
        <w:rPr>
          <w:rFonts w:hint="eastAsia"/>
          <w:lang w:val="fr-FR" w:eastAsia="zh-CN"/>
        </w:rPr>
        <w:t>会议。</w:t>
      </w:r>
      <w:proofErr w:type="gramEnd"/>
      <w:r w:rsidR="00E3688C">
        <w:rPr>
          <w:rFonts w:hint="eastAsia"/>
          <w:lang w:val="fr-FR" w:eastAsia="zh-CN"/>
        </w:rPr>
        <w:t>休会期将用来</w:t>
      </w:r>
      <w:r w:rsidR="008D05A1">
        <w:rPr>
          <w:rFonts w:hint="eastAsia"/>
          <w:lang w:val="fr-FR" w:eastAsia="zh-CN"/>
        </w:rPr>
        <w:t>敲定</w:t>
      </w:r>
      <w:r w:rsidR="00E3688C">
        <w:rPr>
          <w:rFonts w:hint="eastAsia"/>
          <w:lang w:val="fr-FR" w:eastAsia="zh-CN"/>
        </w:rPr>
        <w:t>规则并拟订有关挑选</w:t>
      </w:r>
      <w:r w:rsidR="008D05A1">
        <w:rPr>
          <w:rFonts w:hint="eastAsia"/>
          <w:lang w:val="fr-FR" w:eastAsia="zh-CN"/>
        </w:rPr>
        <w:t>登记</w:t>
      </w:r>
      <w:r w:rsidR="00E3688C">
        <w:rPr>
          <w:rFonts w:hint="eastAsia"/>
          <w:lang w:val="fr-FR" w:eastAsia="zh-CN"/>
        </w:rPr>
        <w:t>机构的征求意见书草案。</w:t>
      </w:r>
    </w:p>
    <w:p w:rsidR="005C1B8B" w:rsidRDefault="00A51A26" w:rsidP="000365AC">
      <w:pPr>
        <w:spacing w:before="80"/>
        <w:rPr>
          <w:lang w:val="fr-FR" w:eastAsia="zh-CN"/>
        </w:rPr>
      </w:pPr>
      <w:r>
        <w:rPr>
          <w:rFonts w:asciiTheme="minorHAnsi" w:hAnsiTheme="minorHAnsi" w:cs="Segoe UI"/>
          <w:szCs w:val="24"/>
          <w:lang w:val="en-US" w:eastAsia="zh-CN"/>
        </w:rPr>
        <w:t>6.4</w:t>
      </w:r>
      <w:r>
        <w:rPr>
          <w:rFonts w:asciiTheme="minorHAnsi" w:hAnsiTheme="minorHAnsi" w:cs="Segoe UI"/>
          <w:szCs w:val="24"/>
          <w:lang w:val="en-US" w:eastAsia="zh-CN"/>
        </w:rPr>
        <w:tab/>
      </w:r>
      <w:r w:rsidR="005C1B8B">
        <w:rPr>
          <w:rFonts w:hint="eastAsia"/>
          <w:lang w:val="fr-FR" w:eastAsia="zh-CN"/>
        </w:rPr>
        <w:t>筹备委员会表示，它正在按照国际电联最终将接受监督机构一职的设想开展工作，但目前对可能的其他方案作出猜测为时尚早。针对国际电联代表提出的有关监督机构的明确作用和责任等实际问题以及国际民航组织（</w:t>
      </w:r>
      <w:r w:rsidR="005C1B8B">
        <w:rPr>
          <w:rFonts w:hint="eastAsia"/>
          <w:lang w:val="fr-FR" w:eastAsia="zh-CN"/>
        </w:rPr>
        <w:t>ICAO</w:t>
      </w:r>
      <w:r w:rsidR="005C1B8B">
        <w:rPr>
          <w:rFonts w:hint="eastAsia"/>
          <w:lang w:val="fr-FR" w:eastAsia="zh-CN"/>
        </w:rPr>
        <w:t>）作为航空系统登记监督机构的经验，</w:t>
      </w:r>
      <w:r w:rsidR="005C1B8B">
        <w:rPr>
          <w:rFonts w:hint="eastAsia"/>
          <w:lang w:val="fr-FR" w:eastAsia="zh-CN"/>
        </w:rPr>
        <w:t>UNIDROT</w:t>
      </w:r>
      <w:r w:rsidR="005C1B8B">
        <w:rPr>
          <w:rFonts w:hint="eastAsia"/>
          <w:lang w:val="fr-FR" w:eastAsia="zh-CN"/>
        </w:rPr>
        <w:t>秘书处</w:t>
      </w:r>
      <w:r w:rsidR="008D05A1">
        <w:rPr>
          <w:rFonts w:hint="eastAsia"/>
          <w:lang w:val="fr-FR" w:eastAsia="zh-CN"/>
        </w:rPr>
        <w:t>之后</w:t>
      </w:r>
      <w:r w:rsidR="005C1B8B">
        <w:rPr>
          <w:rFonts w:hint="eastAsia"/>
          <w:lang w:val="fr-FR" w:eastAsia="zh-CN"/>
        </w:rPr>
        <w:t>提供了一份阐明监督机构明确作用的备忘录（见附件</w:t>
      </w:r>
      <w:r w:rsidR="00B53EBE">
        <w:rPr>
          <w:lang w:val="fr-FR" w:eastAsia="zh-CN"/>
        </w:rPr>
        <w:t>2</w:t>
      </w:r>
      <w:r w:rsidR="005C1B8B">
        <w:rPr>
          <w:rFonts w:hint="eastAsia"/>
          <w:lang w:val="fr-FR" w:eastAsia="zh-CN"/>
        </w:rPr>
        <w:t>）。</w:t>
      </w:r>
    </w:p>
    <w:p w:rsidR="009C40E5" w:rsidRPr="0074640C" w:rsidRDefault="0057343B" w:rsidP="000365AC">
      <w:pPr>
        <w:pStyle w:val="Heading1"/>
        <w:spacing w:before="360"/>
        <w:rPr>
          <w:lang w:val="en-US" w:eastAsia="zh-CN"/>
        </w:rPr>
      </w:pPr>
      <w:r w:rsidRPr="0074640C">
        <w:rPr>
          <w:lang w:val="en-US" w:eastAsia="zh-CN"/>
        </w:rPr>
        <w:t>7</w:t>
      </w:r>
      <w:r w:rsidRPr="0074640C">
        <w:rPr>
          <w:lang w:val="en-US" w:eastAsia="zh-CN"/>
        </w:rPr>
        <w:tab/>
      </w:r>
      <w:r w:rsidR="00C33F73" w:rsidRPr="0074640C">
        <w:rPr>
          <w:rFonts w:hint="eastAsia"/>
          <w:lang w:val="en-US" w:eastAsia="zh-CN"/>
        </w:rPr>
        <w:t>理事会</w:t>
      </w:r>
      <w:r w:rsidRPr="0074640C">
        <w:rPr>
          <w:lang w:val="en-US" w:eastAsia="zh-CN"/>
        </w:rPr>
        <w:t>2014</w:t>
      </w:r>
      <w:r w:rsidR="00C33F73" w:rsidRPr="0074640C">
        <w:rPr>
          <w:rFonts w:hint="eastAsia"/>
          <w:lang w:val="en-US" w:eastAsia="zh-CN"/>
        </w:rPr>
        <w:t>会议</w:t>
      </w:r>
    </w:p>
    <w:p w:rsidR="009C40E5" w:rsidRDefault="00A51A26" w:rsidP="000365AC">
      <w:pPr>
        <w:spacing w:before="80"/>
        <w:rPr>
          <w:lang w:val="fr-FR" w:eastAsia="zh-CN"/>
        </w:rPr>
      </w:pPr>
      <w:r>
        <w:rPr>
          <w:rFonts w:asciiTheme="minorHAnsi" w:hAnsiTheme="minorHAnsi" w:cs="Segoe UI"/>
          <w:szCs w:val="24"/>
          <w:lang w:val="en-US" w:eastAsia="zh-CN"/>
        </w:rPr>
        <w:t>7.1</w:t>
      </w:r>
      <w:r>
        <w:rPr>
          <w:rFonts w:asciiTheme="minorHAnsi" w:hAnsiTheme="minorHAnsi" w:cs="Segoe UI"/>
          <w:szCs w:val="24"/>
          <w:lang w:val="en-US" w:eastAsia="zh-CN"/>
        </w:rPr>
        <w:tab/>
      </w:r>
      <w:r w:rsidR="00C33F73">
        <w:rPr>
          <w:rFonts w:asciiTheme="minorHAnsi" w:hAnsiTheme="minorHAnsi" w:cs="Segoe UI" w:hint="eastAsia"/>
          <w:szCs w:val="24"/>
          <w:lang w:val="en-US" w:eastAsia="zh-CN"/>
        </w:rPr>
        <w:t>考虑到即将召开的全权代表大会，理事会</w:t>
      </w:r>
      <w:r w:rsidR="00C33F73">
        <w:rPr>
          <w:rFonts w:asciiTheme="minorHAnsi" w:hAnsiTheme="minorHAnsi" w:cs="Segoe UI" w:hint="eastAsia"/>
          <w:szCs w:val="24"/>
          <w:lang w:val="en-US" w:eastAsia="zh-CN"/>
        </w:rPr>
        <w:t>2014</w:t>
      </w:r>
      <w:r w:rsidR="00C33F73">
        <w:rPr>
          <w:rFonts w:asciiTheme="minorHAnsi" w:hAnsiTheme="minorHAnsi" w:cs="Segoe UI" w:hint="eastAsia"/>
          <w:szCs w:val="24"/>
          <w:lang w:val="en-US" w:eastAsia="zh-CN"/>
        </w:rPr>
        <w:t>年会议获得有关国际电联按照《空间议定书》可能担任空间资产国际登记系统监督机构的详细资料（见</w:t>
      </w:r>
      <w:r w:rsidR="000365AC">
        <w:fldChar w:fldCharType="begin"/>
      </w:r>
      <w:r w:rsidR="000365AC">
        <w:rPr>
          <w:lang w:eastAsia="zh-CN"/>
        </w:rPr>
        <w:instrText xml:space="preserve"> HYPERLINK "http://www.itu.int/md/S14-CL-C-0013/en" </w:instrText>
      </w:r>
      <w:r w:rsidR="000365AC">
        <w:fldChar w:fldCharType="separate"/>
      </w:r>
      <w:r w:rsidR="00C33F73" w:rsidRPr="004D6689">
        <w:rPr>
          <w:rStyle w:val="Hyperlink"/>
          <w:rFonts w:eastAsiaTheme="minorEastAsia" w:cs="Calibri"/>
          <w:b/>
          <w:bCs/>
          <w:szCs w:val="24"/>
          <w:lang w:val="en-US" w:eastAsia="zh-CN"/>
        </w:rPr>
        <w:t>C14/13</w:t>
      </w:r>
      <w:r w:rsidR="000365AC">
        <w:rPr>
          <w:rStyle w:val="Hyperlink"/>
          <w:rFonts w:eastAsiaTheme="minorEastAsia" w:cs="Calibri"/>
          <w:b/>
          <w:bCs/>
          <w:szCs w:val="24"/>
          <w:lang w:val="en-US" w:eastAsia="zh-CN"/>
        </w:rPr>
        <w:fldChar w:fldCharType="end"/>
      </w:r>
      <w:r w:rsidR="00C33F73" w:rsidRPr="00C33F73">
        <w:rPr>
          <w:rFonts w:eastAsiaTheme="minorEastAsia" w:cs="Calibri" w:hint="eastAsia"/>
          <w:szCs w:val="24"/>
          <w:lang w:val="en-US" w:eastAsia="zh-CN"/>
        </w:rPr>
        <w:t>和</w:t>
      </w:r>
      <w:r w:rsidR="000365AC">
        <w:fldChar w:fldCharType="begin"/>
      </w:r>
      <w:r w:rsidR="000365AC">
        <w:rPr>
          <w:lang w:eastAsia="zh-CN"/>
        </w:rPr>
        <w:instrText xml:space="preserve"> HYPERLINK "http://www.itu.int/md/S14-CL-INF-0012/en" </w:instrText>
      </w:r>
      <w:r w:rsidR="000365AC">
        <w:fldChar w:fldCharType="separate"/>
      </w:r>
      <w:r w:rsidR="00C33F73" w:rsidRPr="004D6689">
        <w:rPr>
          <w:rStyle w:val="Hyperlink"/>
          <w:rFonts w:eastAsiaTheme="minorEastAsia" w:cs="Calibri"/>
          <w:b/>
          <w:bCs/>
          <w:szCs w:val="24"/>
          <w:lang w:val="en-US" w:eastAsia="zh-CN"/>
        </w:rPr>
        <w:t>C14/INF/12</w:t>
      </w:r>
      <w:r w:rsidR="000365AC">
        <w:rPr>
          <w:rStyle w:val="Hyperlink"/>
          <w:rFonts w:eastAsiaTheme="minorEastAsia" w:cs="Calibri"/>
          <w:b/>
          <w:bCs/>
          <w:szCs w:val="24"/>
          <w:lang w:val="en-US" w:eastAsia="zh-CN"/>
        </w:rPr>
        <w:fldChar w:fldCharType="end"/>
      </w:r>
      <w:r w:rsidR="00C33F73">
        <w:rPr>
          <w:rFonts w:cstheme="minorHAnsi" w:hint="eastAsia"/>
          <w:szCs w:val="24"/>
          <w:lang w:val="en-US" w:eastAsia="zh-CN"/>
        </w:rPr>
        <w:t>号文件）。</w:t>
      </w:r>
      <w:r w:rsidR="00992B95">
        <w:rPr>
          <w:rFonts w:cstheme="minorHAnsi" w:hint="eastAsia"/>
          <w:szCs w:val="24"/>
          <w:lang w:val="en-US" w:eastAsia="zh-CN"/>
        </w:rPr>
        <w:t>然而，在</w:t>
      </w:r>
      <w:r w:rsidR="00992B95">
        <w:rPr>
          <w:rFonts w:cstheme="minorHAnsi" w:hint="eastAsia"/>
          <w:szCs w:val="24"/>
          <w:lang w:val="en-US" w:eastAsia="zh-CN"/>
        </w:rPr>
        <w:t>PP-14</w:t>
      </w:r>
      <w:r w:rsidR="00992B95">
        <w:rPr>
          <w:rFonts w:cstheme="minorHAnsi" w:hint="eastAsia"/>
          <w:szCs w:val="24"/>
          <w:lang w:val="en-US" w:eastAsia="zh-CN"/>
        </w:rPr>
        <w:t>之前仍有一些不定因素有待澄清。中华人民共和国（见</w:t>
      </w:r>
      <w:r w:rsidR="000365AC">
        <w:fldChar w:fldCharType="begin"/>
      </w:r>
      <w:r w:rsidR="000365AC">
        <w:rPr>
          <w:lang w:eastAsia="zh-CN"/>
        </w:rPr>
        <w:instrText xml:space="preserve"> HYPERLINK "http://www.itu.int/md/S14-CL-C-0071/en" </w:instrText>
      </w:r>
      <w:r w:rsidR="000365AC">
        <w:fldChar w:fldCharType="separate"/>
      </w:r>
      <w:r w:rsidR="00992B95" w:rsidRPr="004D6689">
        <w:rPr>
          <w:rStyle w:val="Hyperlink"/>
          <w:rFonts w:eastAsiaTheme="minorEastAsia" w:cs="Calibri"/>
          <w:b/>
          <w:bCs/>
          <w:szCs w:val="24"/>
          <w:lang w:val="en-US" w:eastAsia="zh-CN"/>
        </w:rPr>
        <w:t>C14/71</w:t>
      </w:r>
      <w:r w:rsidR="000365AC">
        <w:rPr>
          <w:rStyle w:val="Hyperlink"/>
          <w:rFonts w:eastAsiaTheme="minorEastAsia" w:cs="Calibri"/>
          <w:b/>
          <w:bCs/>
          <w:szCs w:val="24"/>
          <w:lang w:val="en-US" w:eastAsia="zh-CN"/>
        </w:rPr>
        <w:fldChar w:fldCharType="end"/>
      </w:r>
      <w:r w:rsidR="00992B95">
        <w:rPr>
          <w:rFonts w:cstheme="minorHAnsi" w:hint="eastAsia"/>
          <w:szCs w:val="24"/>
          <w:lang w:val="en-US" w:eastAsia="zh-CN"/>
        </w:rPr>
        <w:t>号文件）、日本（见</w:t>
      </w:r>
      <w:r w:rsidR="000365AC">
        <w:fldChar w:fldCharType="begin"/>
      </w:r>
      <w:r w:rsidR="000365AC">
        <w:rPr>
          <w:lang w:eastAsia="zh-CN"/>
        </w:rPr>
        <w:instrText xml:space="preserve"> HYPERLINK "http://</w:instrText>
      </w:r>
      <w:r w:rsidR="000365AC">
        <w:rPr>
          <w:lang w:eastAsia="zh-CN"/>
        </w:rPr>
        <w:instrText xml:space="preserve">www.itu.int/md/S14-CL-C-0051/en" </w:instrText>
      </w:r>
      <w:r w:rsidR="000365AC">
        <w:fldChar w:fldCharType="separate"/>
      </w:r>
      <w:r w:rsidR="00992B95" w:rsidRPr="004D6689">
        <w:rPr>
          <w:rStyle w:val="Hyperlink"/>
          <w:rFonts w:eastAsiaTheme="minorEastAsia" w:cs="Calibri"/>
          <w:b/>
          <w:bCs/>
          <w:szCs w:val="24"/>
          <w:lang w:val="en-US" w:eastAsia="zh-CN"/>
        </w:rPr>
        <w:t>C14/51</w:t>
      </w:r>
      <w:r w:rsidR="000365AC">
        <w:rPr>
          <w:rStyle w:val="Hyperlink"/>
          <w:rFonts w:eastAsiaTheme="minorEastAsia" w:cs="Calibri"/>
          <w:b/>
          <w:bCs/>
          <w:szCs w:val="24"/>
          <w:lang w:val="en-US" w:eastAsia="zh-CN"/>
        </w:rPr>
        <w:fldChar w:fldCharType="end"/>
      </w:r>
      <w:r w:rsidR="00992B95">
        <w:rPr>
          <w:rFonts w:cstheme="minorHAnsi" w:hint="eastAsia"/>
          <w:szCs w:val="24"/>
          <w:lang w:val="en-US" w:eastAsia="zh-CN"/>
        </w:rPr>
        <w:t>号文件）</w:t>
      </w:r>
      <w:r w:rsidR="00BD5CF9">
        <w:rPr>
          <w:rFonts w:cstheme="minorHAnsi" w:hint="eastAsia"/>
          <w:szCs w:val="24"/>
          <w:lang w:val="en-US" w:eastAsia="zh-CN"/>
        </w:rPr>
        <w:t>和美国（见</w:t>
      </w:r>
      <w:r w:rsidR="000365AC">
        <w:fldChar w:fldCharType="begin"/>
      </w:r>
      <w:r w:rsidR="000365AC">
        <w:rPr>
          <w:lang w:eastAsia="zh-CN"/>
        </w:rPr>
        <w:instrText xml:space="preserve"> HYPERLINK "http://www.itu.int/md/S14-CL-C-0065/en" </w:instrText>
      </w:r>
      <w:r w:rsidR="000365AC">
        <w:fldChar w:fldCharType="separate"/>
      </w:r>
      <w:r w:rsidR="00BD5CF9" w:rsidRPr="004D6689">
        <w:rPr>
          <w:rStyle w:val="Hyperlink"/>
          <w:rFonts w:eastAsiaTheme="minorEastAsia" w:cs="Calibri"/>
          <w:b/>
          <w:bCs/>
          <w:szCs w:val="24"/>
          <w:lang w:val="en-US" w:eastAsia="zh-CN"/>
        </w:rPr>
        <w:t>C14/65</w:t>
      </w:r>
      <w:r w:rsidR="000365AC">
        <w:rPr>
          <w:rStyle w:val="Hyperlink"/>
          <w:rFonts w:eastAsiaTheme="minorEastAsia" w:cs="Calibri"/>
          <w:b/>
          <w:bCs/>
          <w:szCs w:val="24"/>
          <w:lang w:val="en-US" w:eastAsia="zh-CN"/>
        </w:rPr>
        <w:fldChar w:fldCharType="end"/>
      </w:r>
      <w:r w:rsidR="00BD5CF9">
        <w:rPr>
          <w:rFonts w:cstheme="minorHAnsi" w:hint="eastAsia"/>
          <w:szCs w:val="24"/>
          <w:lang w:val="en-US" w:eastAsia="zh-CN"/>
        </w:rPr>
        <w:t>号文件）以及多位理事在第</w:t>
      </w:r>
      <w:r w:rsidR="00BD5CF9">
        <w:rPr>
          <w:rFonts w:cstheme="minorHAnsi" w:hint="eastAsia"/>
          <w:szCs w:val="24"/>
          <w:lang w:val="en-US" w:eastAsia="zh-CN"/>
        </w:rPr>
        <w:t>6</w:t>
      </w:r>
      <w:r w:rsidR="00BD5CF9">
        <w:rPr>
          <w:rFonts w:cstheme="minorHAnsi" w:hint="eastAsia"/>
          <w:szCs w:val="24"/>
          <w:lang w:val="en-US" w:eastAsia="zh-CN"/>
        </w:rPr>
        <w:t>和第</w:t>
      </w:r>
      <w:r w:rsidR="00BD5CF9">
        <w:rPr>
          <w:rFonts w:cstheme="minorHAnsi" w:hint="eastAsia"/>
          <w:szCs w:val="24"/>
          <w:lang w:val="en-US" w:eastAsia="zh-CN"/>
        </w:rPr>
        <w:t>7</w:t>
      </w:r>
      <w:r w:rsidR="00BD5CF9">
        <w:rPr>
          <w:rFonts w:cstheme="minorHAnsi" w:hint="eastAsia"/>
          <w:szCs w:val="24"/>
          <w:lang w:val="en-US" w:eastAsia="zh-CN"/>
        </w:rPr>
        <w:t>次全体会议期间提出问题并发表了意见（见</w:t>
      </w:r>
      <w:r w:rsidR="00BD5CF9" w:rsidRPr="004F7A91">
        <w:rPr>
          <w:color w:val="0033CC"/>
        </w:rPr>
        <w:fldChar w:fldCharType="begin"/>
      </w:r>
      <w:r w:rsidR="00BD5CF9" w:rsidRPr="004F7A91">
        <w:rPr>
          <w:color w:val="0033CC"/>
          <w:lang w:eastAsia="zh-CN"/>
        </w:rPr>
        <w:instrText xml:space="preserve"> HYPERLINK "http://www.itu.int/md/S14-CL-C-0094/en" </w:instrText>
      </w:r>
      <w:r w:rsidR="00BD5CF9" w:rsidRPr="004F7A91">
        <w:rPr>
          <w:color w:val="0033CC"/>
        </w:rPr>
        <w:fldChar w:fldCharType="separate"/>
      </w:r>
      <w:r w:rsidR="00BD5CF9" w:rsidRPr="000365AC">
        <w:rPr>
          <w:rStyle w:val="Hyperlink"/>
          <w:rFonts w:eastAsiaTheme="minorEastAsia"/>
          <w:b/>
          <w:color w:val="0033CC"/>
          <w:lang w:val="en-US" w:eastAsia="zh-CN"/>
        </w:rPr>
        <w:t>C14/94</w:t>
      </w:r>
      <w:r w:rsidR="00BD5CF9" w:rsidRPr="000365AC">
        <w:rPr>
          <w:rStyle w:val="Hyperlink"/>
          <w:b/>
          <w:color w:val="0033CC"/>
          <w:lang w:val="en-US"/>
        </w:rPr>
        <w:fldChar w:fldCharType="end"/>
      </w:r>
      <w:r w:rsidR="00BD5CF9">
        <w:rPr>
          <w:rFonts w:eastAsiaTheme="minorEastAsia" w:cs="Calibri" w:hint="eastAsia"/>
          <w:szCs w:val="24"/>
          <w:lang w:val="en-US" w:eastAsia="zh-CN"/>
        </w:rPr>
        <w:t>和</w:t>
      </w:r>
      <w:r w:rsidR="00BD5CF9" w:rsidRPr="004F7A91">
        <w:rPr>
          <w:color w:val="0033CC"/>
        </w:rPr>
        <w:fldChar w:fldCharType="begin"/>
      </w:r>
      <w:r w:rsidR="00BD5CF9" w:rsidRPr="004F7A91">
        <w:rPr>
          <w:color w:val="0033CC"/>
          <w:lang w:eastAsia="zh-CN"/>
        </w:rPr>
        <w:instrText xml:space="preserve"> HYPERLINK "http://www.itu.int/md/S14-CL-C-0096/en" </w:instrText>
      </w:r>
      <w:r w:rsidR="00BD5CF9" w:rsidRPr="004F7A91">
        <w:rPr>
          <w:color w:val="0033CC"/>
        </w:rPr>
        <w:fldChar w:fldCharType="separate"/>
      </w:r>
      <w:r w:rsidR="00BD5CF9" w:rsidRPr="000365AC">
        <w:rPr>
          <w:rStyle w:val="Hyperlink"/>
          <w:rFonts w:eastAsiaTheme="minorEastAsia"/>
          <w:b/>
          <w:color w:val="0033CC"/>
          <w:lang w:val="en-US" w:eastAsia="zh-CN"/>
        </w:rPr>
        <w:t>C14/96</w:t>
      </w:r>
      <w:r w:rsidR="00BD5CF9" w:rsidRPr="000365AC">
        <w:rPr>
          <w:rStyle w:val="Hyperlink"/>
          <w:b/>
          <w:color w:val="0033CC"/>
          <w:lang w:val="en-US"/>
        </w:rPr>
        <w:fldChar w:fldCharType="end"/>
      </w:r>
      <w:r w:rsidR="00BD5CF9">
        <w:rPr>
          <w:rFonts w:cstheme="minorHAnsi" w:hint="eastAsia"/>
          <w:szCs w:val="24"/>
          <w:lang w:val="en-US" w:eastAsia="zh-CN"/>
        </w:rPr>
        <w:t>号文件）</w:t>
      </w:r>
      <w:r w:rsidR="004F7A91">
        <w:rPr>
          <w:rFonts w:cstheme="minorHAnsi" w:hint="eastAsia"/>
          <w:szCs w:val="24"/>
          <w:lang w:val="en-US" w:eastAsia="zh-CN"/>
        </w:rPr>
        <w:t>。</w:t>
      </w:r>
    </w:p>
    <w:p w:rsidR="009C40E5" w:rsidRDefault="00A51A26" w:rsidP="000365AC">
      <w:pPr>
        <w:spacing w:before="80"/>
        <w:rPr>
          <w:lang w:val="fr-FR" w:eastAsia="zh-CN"/>
        </w:rPr>
      </w:pPr>
      <w:r>
        <w:rPr>
          <w:rFonts w:asciiTheme="minorHAnsi" w:hAnsiTheme="minorHAnsi" w:cs="Segoe UI"/>
          <w:szCs w:val="24"/>
          <w:lang w:val="en-US" w:eastAsia="zh-CN"/>
        </w:rPr>
        <w:t>7.2</w:t>
      </w:r>
      <w:r>
        <w:rPr>
          <w:rFonts w:asciiTheme="minorHAnsi" w:hAnsiTheme="minorHAnsi" w:cs="Segoe UI"/>
          <w:szCs w:val="24"/>
          <w:lang w:val="en-US" w:eastAsia="zh-CN"/>
        </w:rPr>
        <w:tab/>
      </w:r>
      <w:r w:rsidR="008D05A1">
        <w:rPr>
          <w:rFonts w:asciiTheme="minorHAnsi" w:hAnsiTheme="minorHAnsi" w:cs="Segoe UI" w:hint="eastAsia"/>
          <w:szCs w:val="24"/>
          <w:lang w:val="en-US" w:eastAsia="zh-CN"/>
        </w:rPr>
        <w:t>引起</w:t>
      </w:r>
      <w:r w:rsidR="00913AA7">
        <w:rPr>
          <w:rFonts w:asciiTheme="minorHAnsi" w:hAnsiTheme="minorHAnsi" w:cs="Segoe UI" w:hint="eastAsia"/>
          <w:szCs w:val="24"/>
          <w:lang w:val="en-US" w:eastAsia="zh-CN"/>
        </w:rPr>
        <w:t>关注的主要问题集中在国际电联担任监督机构产生的财务、</w:t>
      </w:r>
      <w:r w:rsidR="008D05A1">
        <w:rPr>
          <w:rFonts w:asciiTheme="minorHAnsi" w:hAnsiTheme="minorHAnsi" w:cs="Segoe UI" w:hint="eastAsia"/>
          <w:szCs w:val="24"/>
          <w:lang w:val="en-US" w:eastAsia="zh-CN"/>
        </w:rPr>
        <w:t>法律</w:t>
      </w:r>
      <w:r w:rsidR="00913AA7">
        <w:rPr>
          <w:rFonts w:asciiTheme="minorHAnsi" w:hAnsiTheme="minorHAnsi" w:cs="Segoe UI" w:hint="eastAsia"/>
          <w:szCs w:val="24"/>
          <w:lang w:val="en-US" w:eastAsia="zh-CN"/>
        </w:rPr>
        <w:t>以及技术影响、监督机构的职能与国际电联职责范围之间的相互关系、国际电联的豁免权、国际电联</w:t>
      </w:r>
      <w:r w:rsidR="008D05A1">
        <w:rPr>
          <w:rFonts w:asciiTheme="minorHAnsi" w:hAnsiTheme="minorHAnsi" w:cs="Segoe UI" w:hint="eastAsia"/>
          <w:szCs w:val="24"/>
          <w:lang w:val="en-US" w:eastAsia="zh-CN"/>
        </w:rPr>
        <w:t>面对</w:t>
      </w:r>
      <w:r w:rsidR="00913AA7">
        <w:rPr>
          <w:rFonts w:asciiTheme="minorHAnsi" w:hAnsiTheme="minorHAnsi" w:cs="Segoe UI" w:hint="eastAsia"/>
          <w:szCs w:val="24"/>
          <w:lang w:val="en-US" w:eastAsia="zh-CN"/>
        </w:rPr>
        <w:t>登记机构中的作用、国际电联在《空间议定书》范围内的参与、国际电联同意或拒绝担任监督机构可能造成的影响评估。</w:t>
      </w:r>
    </w:p>
    <w:p w:rsidR="009C40E5" w:rsidRPr="00B42D7C" w:rsidRDefault="00A51A26" w:rsidP="000365AC">
      <w:pPr>
        <w:spacing w:before="80"/>
        <w:rPr>
          <w:lang w:val="fr-FR" w:eastAsia="zh-CN"/>
        </w:rPr>
      </w:pPr>
      <w:r>
        <w:rPr>
          <w:rFonts w:asciiTheme="minorHAnsi" w:hAnsiTheme="minorHAnsi" w:cs="Segoe UI"/>
          <w:szCs w:val="24"/>
          <w:lang w:val="en-US" w:eastAsia="zh-CN"/>
        </w:rPr>
        <w:t>7.3</w:t>
      </w:r>
      <w:r>
        <w:rPr>
          <w:rFonts w:asciiTheme="minorHAnsi" w:hAnsiTheme="minorHAnsi" w:cs="Segoe UI"/>
          <w:szCs w:val="24"/>
          <w:lang w:val="en-US" w:eastAsia="zh-CN"/>
        </w:rPr>
        <w:tab/>
      </w:r>
      <w:r w:rsidR="00051E58">
        <w:rPr>
          <w:rFonts w:asciiTheme="minorHAnsi" w:hAnsiTheme="minorHAnsi" w:cs="Segoe UI" w:hint="eastAsia"/>
          <w:szCs w:val="24"/>
          <w:lang w:val="en-US" w:eastAsia="zh-CN"/>
        </w:rPr>
        <w:t>根据之前做出的决定，</w:t>
      </w:r>
      <w:r w:rsidR="00B42D7C">
        <w:rPr>
          <w:rFonts w:cstheme="minorHAnsi" w:hint="eastAsia"/>
          <w:szCs w:val="24"/>
          <w:lang w:val="en-US" w:eastAsia="zh-CN"/>
        </w:rPr>
        <w:t>理事会</w:t>
      </w:r>
      <w:r w:rsidR="00051E58">
        <w:rPr>
          <w:rFonts w:cstheme="minorHAnsi" w:hint="eastAsia"/>
          <w:szCs w:val="24"/>
          <w:lang w:val="en-US" w:eastAsia="zh-CN"/>
        </w:rPr>
        <w:t>2014</w:t>
      </w:r>
      <w:r w:rsidR="00051E58">
        <w:rPr>
          <w:rFonts w:cstheme="minorHAnsi" w:hint="eastAsia"/>
          <w:szCs w:val="24"/>
          <w:lang w:val="en-US" w:eastAsia="zh-CN"/>
        </w:rPr>
        <w:t>年会议注意到</w:t>
      </w:r>
      <w:r w:rsidR="000365AC">
        <w:fldChar w:fldCharType="begin"/>
      </w:r>
      <w:r w:rsidR="000365AC">
        <w:rPr>
          <w:lang w:eastAsia="zh-CN"/>
        </w:rPr>
        <w:instrText xml:space="preserve"> HYPERLINK "http://www.itu.int/md/S14-CL-C-0013/en" </w:instrText>
      </w:r>
      <w:r w:rsidR="000365AC">
        <w:fldChar w:fldCharType="separate"/>
      </w:r>
      <w:r w:rsidR="00051E58" w:rsidRPr="00631BA2">
        <w:rPr>
          <w:rStyle w:val="Hyperlink"/>
          <w:rFonts w:eastAsiaTheme="minorEastAsia" w:cs="Calibri"/>
          <w:b/>
          <w:bCs/>
          <w:szCs w:val="24"/>
          <w:lang w:val="en-US" w:eastAsia="zh-CN"/>
        </w:rPr>
        <w:t>C14/13</w:t>
      </w:r>
      <w:r w:rsidR="000365AC">
        <w:rPr>
          <w:rStyle w:val="Hyperlink"/>
          <w:rFonts w:eastAsiaTheme="minorEastAsia" w:cs="Calibri"/>
          <w:b/>
          <w:bCs/>
          <w:szCs w:val="24"/>
          <w:lang w:val="en-US" w:eastAsia="zh-CN"/>
        </w:rPr>
        <w:fldChar w:fldCharType="end"/>
      </w:r>
      <w:r w:rsidR="00B42D7C">
        <w:rPr>
          <w:rFonts w:cstheme="minorHAnsi" w:hint="eastAsia"/>
          <w:szCs w:val="24"/>
          <w:lang w:val="en-US" w:eastAsia="zh-CN"/>
        </w:rPr>
        <w:t>号文件</w:t>
      </w:r>
      <w:r w:rsidR="00051E58">
        <w:rPr>
          <w:rFonts w:cstheme="minorHAnsi" w:hint="eastAsia"/>
          <w:szCs w:val="24"/>
          <w:lang w:val="en-US" w:eastAsia="zh-CN"/>
        </w:rPr>
        <w:t>并授权秘书长</w:t>
      </w:r>
      <w:r w:rsidR="00B42D7C" w:rsidRPr="00B42D7C">
        <w:rPr>
          <w:rFonts w:hint="eastAsia"/>
          <w:lang w:eastAsia="zh-CN"/>
        </w:rPr>
        <w:t>继续表达国际电联希望成为监督机构的意愿，同时指出</w:t>
      </w:r>
      <w:r w:rsidR="008D05A1">
        <w:rPr>
          <w:rFonts w:hint="eastAsia"/>
          <w:lang w:eastAsia="zh-CN"/>
        </w:rPr>
        <w:t>，</w:t>
      </w:r>
      <w:r w:rsidR="00B42D7C" w:rsidRPr="00B42D7C">
        <w:rPr>
          <w:rFonts w:hint="eastAsia"/>
          <w:lang w:eastAsia="zh-CN"/>
        </w:rPr>
        <w:t>不应在此阶段</w:t>
      </w:r>
      <w:r w:rsidR="008D05A1">
        <w:rPr>
          <w:rFonts w:hint="eastAsia"/>
          <w:lang w:eastAsia="zh-CN"/>
        </w:rPr>
        <w:t>妄断</w:t>
      </w:r>
      <w:r w:rsidR="00B42D7C" w:rsidRPr="00B42D7C">
        <w:rPr>
          <w:rFonts w:hint="eastAsia"/>
          <w:lang w:eastAsia="zh-CN"/>
        </w:rPr>
        <w:t>国际电联能否成为监督机构。</w:t>
      </w:r>
      <w:r w:rsidR="008D05A1">
        <w:rPr>
          <w:rFonts w:hint="eastAsia"/>
          <w:spacing w:val="3"/>
          <w:lang w:eastAsia="zh-CN"/>
        </w:rPr>
        <w:t>同时，</w:t>
      </w:r>
      <w:r w:rsidR="00B42D7C" w:rsidRPr="00B42D7C">
        <w:rPr>
          <w:rFonts w:hint="eastAsia"/>
          <w:spacing w:val="3"/>
          <w:lang w:eastAsia="zh-CN"/>
        </w:rPr>
        <w:t>授权秘书长或其代表作为观察员参加</w:t>
      </w:r>
      <w:r w:rsidR="008D05A1">
        <w:rPr>
          <w:rFonts w:hint="eastAsia"/>
          <w:spacing w:val="3"/>
          <w:lang w:eastAsia="zh-CN"/>
        </w:rPr>
        <w:t>筹备</w:t>
      </w:r>
      <w:r w:rsidR="00B42D7C" w:rsidRPr="00B42D7C">
        <w:rPr>
          <w:rFonts w:hint="eastAsia"/>
          <w:spacing w:val="3"/>
          <w:lang w:eastAsia="zh-CN"/>
        </w:rPr>
        <w:t>委员会</w:t>
      </w:r>
      <w:r w:rsidR="008D05A1">
        <w:rPr>
          <w:rFonts w:hint="eastAsia"/>
          <w:spacing w:val="3"/>
          <w:lang w:eastAsia="zh-CN"/>
        </w:rPr>
        <w:t>及其工作组</w:t>
      </w:r>
      <w:r w:rsidR="00B42D7C" w:rsidRPr="00B42D7C">
        <w:rPr>
          <w:rFonts w:hint="eastAsia"/>
          <w:spacing w:val="3"/>
          <w:lang w:eastAsia="zh-CN"/>
        </w:rPr>
        <w:t>的工作。</w:t>
      </w:r>
      <w:r w:rsidR="000C6AFD">
        <w:rPr>
          <w:rFonts w:hint="eastAsia"/>
          <w:spacing w:val="3"/>
          <w:lang w:eastAsia="zh-CN"/>
        </w:rPr>
        <w:t>理事会还授权秘书长就此事宜向</w:t>
      </w:r>
      <w:r w:rsidR="000C6AFD">
        <w:rPr>
          <w:rFonts w:hint="eastAsia"/>
          <w:spacing w:val="3"/>
          <w:lang w:eastAsia="zh-CN"/>
        </w:rPr>
        <w:t>PP-14</w:t>
      </w:r>
      <w:r w:rsidR="000C6AFD">
        <w:rPr>
          <w:rFonts w:hint="eastAsia"/>
          <w:spacing w:val="3"/>
          <w:lang w:eastAsia="zh-CN"/>
        </w:rPr>
        <w:t>提交一份报告并向理事会</w:t>
      </w:r>
      <w:r w:rsidR="000C6AFD">
        <w:rPr>
          <w:rFonts w:hint="eastAsia"/>
          <w:spacing w:val="3"/>
          <w:lang w:eastAsia="zh-CN"/>
        </w:rPr>
        <w:t>2015</w:t>
      </w:r>
      <w:r w:rsidR="000C6AFD">
        <w:rPr>
          <w:rFonts w:hint="eastAsia"/>
          <w:spacing w:val="3"/>
          <w:lang w:eastAsia="zh-CN"/>
        </w:rPr>
        <w:t>年会议报告进展情况。</w:t>
      </w:r>
    </w:p>
    <w:p w:rsidR="009C40E5" w:rsidRDefault="00A51A26" w:rsidP="000365AC">
      <w:pPr>
        <w:spacing w:before="80"/>
        <w:rPr>
          <w:rFonts w:asciiTheme="minorHAnsi" w:hAnsiTheme="minorHAnsi" w:cs="Segoe UI"/>
          <w:szCs w:val="24"/>
          <w:lang w:val="en-US" w:eastAsia="zh-CN"/>
        </w:rPr>
      </w:pPr>
      <w:proofErr w:type="gramStart"/>
      <w:r>
        <w:rPr>
          <w:rFonts w:asciiTheme="minorHAnsi" w:hAnsiTheme="minorHAnsi" w:cs="Segoe UI"/>
          <w:szCs w:val="24"/>
          <w:lang w:val="en-US" w:eastAsia="zh-CN"/>
        </w:rPr>
        <w:t>7.4</w:t>
      </w:r>
      <w:r>
        <w:rPr>
          <w:rFonts w:asciiTheme="minorHAnsi" w:hAnsiTheme="minorHAnsi" w:cs="Segoe UI"/>
          <w:szCs w:val="24"/>
          <w:lang w:val="en-US" w:eastAsia="zh-CN"/>
        </w:rPr>
        <w:tab/>
      </w:r>
      <w:r w:rsidR="005F775E">
        <w:rPr>
          <w:rFonts w:hint="eastAsia"/>
          <w:lang w:eastAsia="zh-CN"/>
        </w:rPr>
        <w:t>在有代表提出理事会应建议</w:t>
      </w:r>
      <w:r w:rsidR="005F775E">
        <w:rPr>
          <w:rFonts w:hint="eastAsia"/>
          <w:lang w:eastAsia="zh-CN"/>
        </w:rPr>
        <w:t>PP-14</w:t>
      </w:r>
      <w:r w:rsidR="005F775E">
        <w:rPr>
          <w:rFonts w:hint="eastAsia"/>
          <w:lang w:eastAsia="zh-CN"/>
        </w:rPr>
        <w:t>就此事宜做出决定的建议之后，理事会</w:t>
      </w:r>
      <w:r w:rsidR="005F775E" w:rsidRPr="005F775E">
        <w:rPr>
          <w:rFonts w:hint="eastAsia"/>
          <w:lang w:eastAsia="zh-CN"/>
        </w:rPr>
        <w:t>注意到</w:t>
      </w:r>
      <w:r w:rsidR="005F775E">
        <w:rPr>
          <w:rFonts w:hint="eastAsia"/>
          <w:lang w:eastAsia="zh-CN"/>
        </w:rPr>
        <w:t>一位观察员提出，最好建议</w:t>
      </w:r>
      <w:r w:rsidR="005F775E">
        <w:rPr>
          <w:rFonts w:hint="eastAsia"/>
          <w:lang w:eastAsia="zh-CN"/>
        </w:rPr>
        <w:t>PP-14</w:t>
      </w:r>
      <w:r w:rsidR="005F775E">
        <w:rPr>
          <w:rFonts w:hint="eastAsia"/>
          <w:lang w:eastAsia="zh-CN"/>
        </w:rPr>
        <w:t>审议该议题并酌情采取必要行动。</w:t>
      </w:r>
      <w:proofErr w:type="gramEnd"/>
    </w:p>
    <w:p w:rsidR="00A51A26" w:rsidRDefault="00A51A26" w:rsidP="000365AC">
      <w:pPr>
        <w:spacing w:before="80"/>
        <w:rPr>
          <w:rFonts w:asciiTheme="minorHAnsi" w:hAnsiTheme="minorHAnsi" w:cs="Segoe UI"/>
          <w:szCs w:val="24"/>
          <w:lang w:val="en-US" w:eastAsia="zh-CN"/>
        </w:rPr>
      </w:pPr>
      <w:r>
        <w:rPr>
          <w:rFonts w:asciiTheme="minorHAnsi" w:hAnsiTheme="minorHAnsi" w:cs="Segoe UI"/>
          <w:szCs w:val="24"/>
          <w:lang w:val="en-US" w:eastAsia="zh-CN"/>
        </w:rPr>
        <w:t>7.5</w:t>
      </w:r>
      <w:r>
        <w:rPr>
          <w:rFonts w:asciiTheme="minorHAnsi" w:hAnsiTheme="minorHAnsi" w:cs="Segoe UI"/>
          <w:szCs w:val="24"/>
          <w:lang w:val="en-US" w:eastAsia="zh-CN"/>
        </w:rPr>
        <w:tab/>
      </w:r>
      <w:r>
        <w:rPr>
          <w:rFonts w:hint="eastAsia"/>
          <w:lang w:val="fr-FR" w:eastAsia="zh-CN"/>
        </w:rPr>
        <w:t>针对日本、澳大利亚、菲律宾、德国、法国、印度、马里、尼日利亚、阿根廷、瑞典、中国、土耳其和美国主管部门在理事会</w:t>
      </w:r>
      <w:r>
        <w:rPr>
          <w:rFonts w:hint="eastAsia"/>
          <w:lang w:val="fr-FR" w:eastAsia="zh-CN"/>
        </w:rPr>
        <w:t>2012</w:t>
      </w:r>
      <w:r w:rsidR="00D50F9E">
        <w:rPr>
          <w:rFonts w:hint="eastAsia"/>
          <w:lang w:val="fr-FR" w:eastAsia="zh-CN"/>
        </w:rPr>
        <w:t>、</w:t>
      </w:r>
      <w:r w:rsidR="00D50F9E">
        <w:rPr>
          <w:rFonts w:hint="eastAsia"/>
          <w:lang w:val="fr-FR" w:eastAsia="zh-CN"/>
        </w:rPr>
        <w:t>2013</w:t>
      </w:r>
      <w:r>
        <w:rPr>
          <w:rFonts w:hint="eastAsia"/>
          <w:lang w:val="fr-FR" w:eastAsia="zh-CN"/>
        </w:rPr>
        <w:t>和</w:t>
      </w:r>
      <w:r w:rsidR="00D50F9E">
        <w:rPr>
          <w:rFonts w:hint="eastAsia"/>
          <w:lang w:val="fr-FR" w:eastAsia="zh-CN"/>
        </w:rPr>
        <w:t>201</w:t>
      </w:r>
      <w:r w:rsidR="00D50F9E">
        <w:rPr>
          <w:lang w:val="fr-FR" w:eastAsia="zh-CN"/>
        </w:rPr>
        <w:t>4</w:t>
      </w:r>
      <w:r>
        <w:rPr>
          <w:rFonts w:hint="eastAsia"/>
          <w:lang w:val="fr-FR" w:eastAsia="zh-CN"/>
        </w:rPr>
        <w:t>年会议上提出的有关国际电联</w:t>
      </w:r>
      <w:r w:rsidR="008D05A1">
        <w:rPr>
          <w:rFonts w:hint="eastAsia"/>
          <w:lang w:val="fr-FR" w:eastAsia="zh-CN"/>
        </w:rPr>
        <w:t>可能担任</w:t>
      </w:r>
      <w:r>
        <w:rPr>
          <w:rFonts w:hint="eastAsia"/>
          <w:lang w:val="fr-FR" w:eastAsia="zh-CN"/>
        </w:rPr>
        <w:t>空间资产国际登记系统监督机构</w:t>
      </w:r>
      <w:r w:rsidR="0047491B">
        <w:rPr>
          <w:rFonts w:hint="eastAsia"/>
          <w:lang w:val="fr-FR" w:eastAsia="zh-CN"/>
        </w:rPr>
        <w:t>提出的问题和意见，</w:t>
      </w:r>
      <w:r>
        <w:rPr>
          <w:rFonts w:hint="eastAsia"/>
          <w:lang w:val="fr-FR" w:eastAsia="zh-CN"/>
        </w:rPr>
        <w:t>秘书处</w:t>
      </w:r>
      <w:r w:rsidR="0047491B">
        <w:rPr>
          <w:rFonts w:hint="eastAsia"/>
          <w:lang w:val="fr-FR" w:eastAsia="zh-CN"/>
        </w:rPr>
        <w:t>已</w:t>
      </w:r>
      <w:r>
        <w:rPr>
          <w:rFonts w:hint="eastAsia"/>
          <w:lang w:val="fr-FR" w:eastAsia="zh-CN"/>
        </w:rPr>
        <w:t>完成一份包含所有必要信息、澄清和背景情况的情况通报文件。</w:t>
      </w:r>
    </w:p>
    <w:p w:rsidR="00A51A26" w:rsidRPr="00794B03" w:rsidRDefault="00A51A26" w:rsidP="000365AC">
      <w:pPr>
        <w:spacing w:before="80"/>
        <w:rPr>
          <w:lang w:val="en-US" w:eastAsia="zh-CN"/>
        </w:rPr>
      </w:pPr>
      <w:r>
        <w:rPr>
          <w:rFonts w:asciiTheme="minorHAnsi" w:hAnsiTheme="minorHAnsi" w:cs="Segoe UI"/>
          <w:szCs w:val="24"/>
          <w:lang w:val="en-US" w:eastAsia="zh-CN"/>
        </w:rPr>
        <w:t>7.6</w:t>
      </w:r>
      <w:r>
        <w:rPr>
          <w:rFonts w:asciiTheme="minorHAnsi" w:hAnsiTheme="minorHAnsi" w:cs="Segoe UI"/>
          <w:szCs w:val="24"/>
          <w:lang w:val="en-US" w:eastAsia="zh-CN"/>
        </w:rPr>
        <w:tab/>
      </w:r>
      <w:proofErr w:type="spellStart"/>
      <w:r w:rsidR="00794B03" w:rsidRPr="00CD6FD4">
        <w:rPr>
          <w:rFonts w:hint="eastAsia"/>
          <w:lang w:val="fr-FR"/>
        </w:rPr>
        <w:t>为使国际电联秘书长能够完全透明地完成这项任务</w:t>
      </w:r>
      <w:r w:rsidR="00794B03" w:rsidRPr="00122AC1">
        <w:rPr>
          <w:rFonts w:hint="eastAsia"/>
        </w:rPr>
        <w:t>，</w:t>
      </w:r>
      <w:r w:rsidR="00794B03" w:rsidRPr="00CD6FD4">
        <w:rPr>
          <w:rFonts w:hint="eastAsia"/>
          <w:lang w:val="fr-FR"/>
        </w:rPr>
        <w:t>建立了一个向所有理事国开放的</w:t>
      </w:r>
      <w:proofErr w:type="spellEnd"/>
      <w:r w:rsidR="0047491B">
        <w:rPr>
          <w:rFonts w:hint="eastAsia"/>
          <w:lang w:val="fr-FR" w:eastAsia="zh-CN"/>
        </w:rPr>
        <w:t>有关《空间议定书》问题的</w:t>
      </w:r>
      <w:proofErr w:type="spellStart"/>
      <w:r w:rsidR="00794B03" w:rsidRPr="00CD6FD4">
        <w:rPr>
          <w:rFonts w:hint="eastAsia"/>
          <w:lang w:val="fr-FR"/>
        </w:rPr>
        <w:t>共用点</w:t>
      </w:r>
      <w:proofErr w:type="spellEnd"/>
      <w:r w:rsidR="00794B03" w:rsidRPr="00122AC1">
        <w:rPr>
          <w:rFonts w:hint="eastAsia"/>
        </w:rPr>
        <w:t>（</w:t>
      </w:r>
      <w:r w:rsidR="00794B03" w:rsidRPr="00122AC1">
        <w:rPr>
          <w:rFonts w:hint="eastAsia"/>
        </w:rPr>
        <w:t>SharePoint</w:t>
      </w:r>
      <w:r w:rsidR="00794B03" w:rsidRPr="00122AC1">
        <w:rPr>
          <w:rFonts w:hint="eastAsia"/>
        </w:rPr>
        <w:t>），</w:t>
      </w:r>
      <w:proofErr w:type="spellStart"/>
      <w:r w:rsidR="00794B03" w:rsidRPr="00CD6FD4">
        <w:rPr>
          <w:rFonts w:hint="eastAsia"/>
          <w:lang w:val="fr-FR"/>
        </w:rPr>
        <w:t>以分享在线信息和意见</w:t>
      </w:r>
      <w:proofErr w:type="spellEnd"/>
      <w:r w:rsidR="00794B03" w:rsidRPr="00122AC1">
        <w:rPr>
          <w:rFonts w:hint="eastAsia"/>
        </w:rPr>
        <w:t>（</w:t>
      </w:r>
      <w:r w:rsidR="00794B03" w:rsidRPr="00122AC1">
        <w:rPr>
          <w:rFonts w:hint="eastAsia"/>
        </w:rPr>
        <w:t>2012</w:t>
      </w:r>
      <w:r w:rsidR="00794B03" w:rsidRPr="00CD6FD4">
        <w:rPr>
          <w:rFonts w:hint="eastAsia"/>
          <w:lang w:val="fr-FR"/>
        </w:rPr>
        <w:t>年</w:t>
      </w:r>
      <w:r w:rsidR="00794B03" w:rsidRPr="00122AC1">
        <w:rPr>
          <w:rFonts w:hint="eastAsia"/>
        </w:rPr>
        <w:t>10</w:t>
      </w:r>
      <w:r w:rsidR="00794B03" w:rsidRPr="00CD6FD4">
        <w:rPr>
          <w:rFonts w:hint="eastAsia"/>
          <w:lang w:val="fr-FR"/>
        </w:rPr>
        <w:t>月</w:t>
      </w:r>
      <w:r w:rsidR="00794B03" w:rsidRPr="00122AC1">
        <w:rPr>
          <w:rFonts w:hint="eastAsia"/>
        </w:rPr>
        <w:t>15</w:t>
      </w:r>
      <w:r w:rsidR="00794B03" w:rsidRPr="00CD6FD4">
        <w:rPr>
          <w:rFonts w:hint="eastAsia"/>
          <w:lang w:val="fr-FR"/>
        </w:rPr>
        <w:t>日</w:t>
      </w:r>
      <w:r w:rsidR="00794B03" w:rsidRPr="00122AC1">
        <w:t>DM-12/1031</w:t>
      </w:r>
      <w:proofErr w:type="spellStart"/>
      <w:r w:rsidR="00794B03" w:rsidRPr="00CD6FD4">
        <w:rPr>
          <w:rFonts w:hint="eastAsia"/>
          <w:lang w:val="fr-FR"/>
        </w:rPr>
        <w:t>号函</w:t>
      </w:r>
      <w:proofErr w:type="spellEnd"/>
      <w:r w:rsidR="00794B03" w:rsidRPr="00122AC1">
        <w:rPr>
          <w:rFonts w:hint="eastAsia"/>
        </w:rPr>
        <w:t>），</w:t>
      </w:r>
      <w:r w:rsidR="00794B03" w:rsidRPr="00CD6FD4">
        <w:rPr>
          <w:rFonts w:hint="eastAsia"/>
          <w:lang w:val="fr-FR"/>
        </w:rPr>
        <w:t>见</w:t>
      </w:r>
      <w:hyperlink r:id="rId35" w:history="1">
        <w:r w:rsidR="00226F9E" w:rsidRPr="004D6689">
          <w:rPr>
            <w:rStyle w:val="Hyperlink"/>
            <w:szCs w:val="24"/>
          </w:rPr>
          <w:t>https://extranet.itu.int/ITU-R/space-assets</w:t>
        </w:r>
      </w:hyperlink>
      <w:r w:rsidR="00794B03" w:rsidRPr="00381827">
        <w:rPr>
          <w:rFonts w:hint="eastAsia"/>
          <w:lang w:val="fr-FR"/>
        </w:rPr>
        <w:t>。</w:t>
      </w:r>
    </w:p>
    <w:p w:rsidR="009C40E5" w:rsidRDefault="0057343B" w:rsidP="000365AC">
      <w:pPr>
        <w:pStyle w:val="Heading1"/>
        <w:spacing w:before="320"/>
        <w:rPr>
          <w:lang w:val="en-US" w:eastAsia="zh-CN"/>
        </w:rPr>
      </w:pPr>
      <w:r w:rsidRPr="0074640C">
        <w:rPr>
          <w:lang w:val="en-US" w:eastAsia="zh-CN"/>
        </w:rPr>
        <w:t>8</w:t>
      </w:r>
      <w:r w:rsidRPr="0074640C">
        <w:rPr>
          <w:lang w:val="en-US" w:eastAsia="zh-CN"/>
        </w:rPr>
        <w:tab/>
      </w:r>
      <w:r w:rsidR="009A25D7" w:rsidRPr="0074640C">
        <w:rPr>
          <w:rFonts w:hint="eastAsia"/>
          <w:lang w:val="en-US" w:eastAsia="zh-CN"/>
        </w:rPr>
        <w:t>请全权代表大会审议该文件并采取适当</w:t>
      </w:r>
      <w:r w:rsidR="0047491B" w:rsidRPr="0074640C">
        <w:rPr>
          <w:rFonts w:hint="eastAsia"/>
          <w:lang w:val="en-US" w:eastAsia="zh-CN"/>
        </w:rPr>
        <w:t>的</w:t>
      </w:r>
      <w:r w:rsidR="009A25D7" w:rsidRPr="0074640C">
        <w:rPr>
          <w:rFonts w:hint="eastAsia"/>
          <w:lang w:val="en-US" w:eastAsia="zh-CN"/>
        </w:rPr>
        <w:t>行动</w:t>
      </w:r>
      <w:r w:rsidR="009C40E5">
        <w:rPr>
          <w:lang w:val="en-US" w:eastAsia="zh-CN"/>
        </w:rPr>
        <w:br w:type="page"/>
      </w:r>
    </w:p>
    <w:p w:rsidR="007814B3" w:rsidRDefault="007814B3" w:rsidP="0074640C">
      <w:pPr>
        <w:pStyle w:val="AnnexNo"/>
        <w:rPr>
          <w:lang w:val="fr-FR" w:eastAsia="zh-CN"/>
        </w:rPr>
      </w:pPr>
      <w:r>
        <w:rPr>
          <w:rFonts w:hint="eastAsia"/>
          <w:lang w:val="fr-FR" w:eastAsia="zh-CN"/>
        </w:rPr>
        <w:t>附件</w:t>
      </w:r>
      <w:r w:rsidR="001245B4">
        <w:rPr>
          <w:lang w:val="fr-FR" w:eastAsia="zh-CN"/>
        </w:rPr>
        <w:t>1</w:t>
      </w:r>
    </w:p>
    <w:p w:rsidR="007814B3" w:rsidRPr="007814B3" w:rsidRDefault="001245B4" w:rsidP="000365AC">
      <w:pPr>
        <w:pStyle w:val="Annextitle"/>
        <w:spacing w:before="360"/>
        <w:rPr>
          <w:lang w:val="fr-FR" w:eastAsia="zh-CN"/>
        </w:rPr>
      </w:pPr>
      <w:r w:rsidRPr="00A434EF">
        <w:rPr>
          <w:rFonts w:hint="eastAsia"/>
          <w:lang w:val="fr-FR" w:eastAsia="zh-CN"/>
        </w:rPr>
        <w:t>按照《</w:t>
      </w:r>
      <w:r w:rsidR="005B365E">
        <w:rPr>
          <w:rFonts w:hint="eastAsia"/>
          <w:lang w:val="fr-FR" w:eastAsia="zh-CN"/>
        </w:rPr>
        <w:t>空间议定书</w:t>
      </w:r>
      <w:r w:rsidRPr="00A434EF">
        <w:rPr>
          <w:rFonts w:hint="eastAsia"/>
          <w:lang w:val="fr-FR" w:eastAsia="zh-CN"/>
        </w:rPr>
        <w:t>》</w:t>
      </w:r>
      <w:r w:rsidRPr="00A434EF">
        <w:rPr>
          <w:lang w:val="fr-FR" w:eastAsia="zh-CN"/>
        </w:rPr>
        <w:br/>
      </w:r>
      <w:r w:rsidR="005B365E">
        <w:rPr>
          <w:rFonts w:hint="eastAsia"/>
          <w:lang w:val="fr-FR" w:eastAsia="zh-CN"/>
        </w:rPr>
        <w:t>担任</w:t>
      </w:r>
      <w:r w:rsidRPr="00A434EF">
        <w:rPr>
          <w:rFonts w:hint="eastAsia"/>
          <w:lang w:val="fr-FR" w:eastAsia="zh-CN"/>
        </w:rPr>
        <w:t>空间资产国际登记系统的监督机构</w:t>
      </w:r>
    </w:p>
    <w:p w:rsidR="007814B3" w:rsidRPr="00267649" w:rsidRDefault="007814B3" w:rsidP="000365AC">
      <w:pPr>
        <w:tabs>
          <w:tab w:val="left" w:pos="851"/>
          <w:tab w:val="left" w:pos="1418"/>
        </w:tabs>
        <w:overflowPunct/>
        <w:autoSpaceDE/>
        <w:autoSpaceDN/>
        <w:adjustRightInd/>
        <w:spacing w:before="360"/>
        <w:textAlignment w:val="auto"/>
        <w:rPr>
          <w:rFonts w:cs="Calibri"/>
          <w:spacing w:val="8"/>
          <w:lang w:eastAsia="zh-CN"/>
        </w:rPr>
      </w:pPr>
      <w:r w:rsidRPr="004F7549">
        <w:rPr>
          <w:rFonts w:asciiTheme="minorHAnsi" w:hAnsiTheme="minorHAnsi" w:cstheme="minorHAnsi" w:hint="eastAsia"/>
          <w:b/>
          <w:bCs/>
          <w:szCs w:val="24"/>
          <w:lang w:eastAsia="zh-CN"/>
        </w:rPr>
        <w:t>背景</w:t>
      </w:r>
      <w:r w:rsidRPr="004F7549">
        <w:rPr>
          <w:rFonts w:asciiTheme="minorHAnsi" w:hAnsiTheme="minorHAnsi" w:cstheme="minorHAnsi"/>
          <w:szCs w:val="24"/>
          <w:lang w:val="fr-FR" w:eastAsia="zh-CN"/>
        </w:rPr>
        <w:t xml:space="preserve"> –</w:t>
      </w:r>
      <w:r w:rsidR="00041354">
        <w:rPr>
          <w:lang w:eastAsia="zh-CN"/>
        </w:rPr>
        <w:t xml:space="preserve"> </w:t>
      </w:r>
      <w:hyperlink r:id="rId36" w:history="1">
        <w:r w:rsidR="00041354" w:rsidRPr="000365AC">
          <w:rPr>
            <w:rStyle w:val="Hyperlink"/>
            <w:rFonts w:asciiTheme="minorHAnsi" w:eastAsiaTheme="minorEastAsia" w:hAnsiTheme="minorHAnsi"/>
            <w:szCs w:val="24"/>
            <w:lang w:eastAsia="zh-CN"/>
          </w:rPr>
          <w:t>《空间议定书》</w:t>
        </w:r>
      </w:hyperlink>
      <w:r w:rsidRPr="004F7549">
        <w:rPr>
          <w:rFonts w:cs="Calibri" w:hint="eastAsia"/>
          <w:spacing w:val="8"/>
          <w:szCs w:val="24"/>
          <w:lang w:eastAsia="zh-CN"/>
        </w:rPr>
        <w:t>是一系列国际条约的一部分。这些条约始于</w:t>
      </w:r>
      <w:r w:rsidR="000365AC">
        <w:fldChar w:fldCharType="begin"/>
      </w:r>
      <w:r w:rsidR="000365AC">
        <w:rPr>
          <w:lang w:eastAsia="zh-CN"/>
        </w:rPr>
        <w:instrText xml:space="preserve"> HYPERLINK "http://www.unidroit.org/english/conventions/mobile-equipment/main.htm" </w:instrText>
      </w:r>
      <w:r w:rsidR="000365AC">
        <w:fldChar w:fldCharType="separate"/>
      </w:r>
      <w:r w:rsidRPr="004F7549">
        <w:rPr>
          <w:rStyle w:val="Hyperlink"/>
          <w:rFonts w:asciiTheme="minorHAnsi" w:hAnsiTheme="minorHAnsi" w:cstheme="minorHAnsi"/>
          <w:szCs w:val="24"/>
          <w:lang w:val="fr-FR" w:eastAsia="zh-CN"/>
        </w:rPr>
        <w:t>《移动设备国际</w:t>
      </w:r>
      <w:r w:rsidRPr="004F7549">
        <w:rPr>
          <w:rStyle w:val="Hyperlink"/>
          <w:rFonts w:asciiTheme="minorHAnsi" w:hAnsiTheme="minorHAnsi" w:cstheme="minorHAnsi" w:hint="eastAsia"/>
          <w:szCs w:val="24"/>
          <w:lang w:val="fr-FR" w:eastAsia="zh-CN"/>
        </w:rPr>
        <w:t>权</w:t>
      </w:r>
      <w:r w:rsidRPr="004F7549">
        <w:rPr>
          <w:rStyle w:val="Hyperlink"/>
          <w:rFonts w:asciiTheme="minorHAnsi" w:hAnsiTheme="minorHAnsi" w:cstheme="minorHAnsi"/>
          <w:szCs w:val="24"/>
          <w:lang w:val="fr-FR" w:eastAsia="zh-CN"/>
        </w:rPr>
        <w:t>益公约》</w:t>
      </w:r>
      <w:r w:rsidR="000365AC">
        <w:rPr>
          <w:rStyle w:val="Hyperlink"/>
          <w:rFonts w:asciiTheme="minorHAnsi" w:hAnsiTheme="minorHAnsi" w:cstheme="minorHAnsi"/>
          <w:szCs w:val="24"/>
          <w:lang w:val="fr-FR" w:eastAsia="zh-CN"/>
        </w:rPr>
        <w:fldChar w:fldCharType="end"/>
      </w:r>
      <w:r w:rsidRPr="004F7549">
        <w:rPr>
          <w:rFonts w:cs="Calibri" w:hint="eastAsia"/>
          <w:spacing w:val="8"/>
          <w:szCs w:val="24"/>
          <w:lang w:val="fr-FR" w:eastAsia="zh-CN"/>
        </w:rPr>
        <w:t>（</w:t>
      </w:r>
      <w:r w:rsidRPr="004F7549">
        <w:rPr>
          <w:rFonts w:cs="Calibri" w:hint="eastAsia"/>
          <w:spacing w:val="8"/>
          <w:szCs w:val="24"/>
          <w:lang w:eastAsia="zh-CN"/>
        </w:rPr>
        <w:t>以下称为</w:t>
      </w:r>
      <w:r w:rsidRPr="005463EA">
        <w:rPr>
          <w:rFonts w:hint="eastAsia"/>
          <w:spacing w:val="8"/>
          <w:lang w:eastAsia="zh-CN"/>
        </w:rPr>
        <w:t>公约</w:t>
      </w:r>
      <w:r w:rsidRPr="004F7549">
        <w:rPr>
          <w:rFonts w:cs="Calibri" w:hint="eastAsia"/>
          <w:spacing w:val="8"/>
          <w:szCs w:val="24"/>
          <w:lang w:val="fr-FR" w:eastAsia="zh-CN"/>
        </w:rPr>
        <w:t>）</w:t>
      </w:r>
      <w:r w:rsidRPr="004F7549">
        <w:rPr>
          <w:rFonts w:cs="Calibri" w:hint="eastAsia"/>
          <w:spacing w:val="8"/>
          <w:szCs w:val="24"/>
          <w:lang w:eastAsia="zh-CN"/>
        </w:rPr>
        <w:t>和</w:t>
      </w:r>
      <w:r w:rsidR="000365AC">
        <w:fldChar w:fldCharType="begin"/>
      </w:r>
      <w:r w:rsidR="000365AC">
        <w:rPr>
          <w:lang w:eastAsia="zh-CN"/>
        </w:rPr>
        <w:instrText xml:space="preserve"> HYPERLINK "http://www.unidroit.org/english/conventions/mobile-equipment/main.htm" </w:instrText>
      </w:r>
      <w:r w:rsidR="000365AC">
        <w:fldChar w:fldCharType="separate"/>
      </w:r>
      <w:r w:rsidR="004F68AC">
        <w:rPr>
          <w:rStyle w:val="Hyperlink"/>
          <w:rFonts w:asciiTheme="minorHAnsi" w:hAnsiTheme="minorHAnsi" w:cstheme="minorHAnsi" w:hint="eastAsia"/>
          <w:szCs w:val="24"/>
          <w:lang w:eastAsia="zh-CN"/>
        </w:rPr>
        <w:t>《关于航空器设备特定问题的议定书》</w:t>
      </w:r>
      <w:r w:rsidR="000365AC">
        <w:rPr>
          <w:rStyle w:val="Hyperlink"/>
          <w:rFonts w:asciiTheme="minorHAnsi" w:hAnsiTheme="minorHAnsi" w:cstheme="minorHAnsi"/>
          <w:szCs w:val="24"/>
          <w:lang w:eastAsia="zh-CN"/>
        </w:rPr>
        <w:fldChar w:fldCharType="end"/>
      </w:r>
      <w:r w:rsidRPr="004F7549">
        <w:rPr>
          <w:rFonts w:cs="Calibri" w:hint="eastAsia"/>
          <w:spacing w:val="8"/>
          <w:szCs w:val="24"/>
          <w:lang w:eastAsia="zh-CN"/>
        </w:rPr>
        <w:t>。两者皆于</w:t>
      </w:r>
      <w:r w:rsidRPr="004F7549">
        <w:rPr>
          <w:rFonts w:cs="Calibri" w:hint="eastAsia"/>
          <w:spacing w:val="8"/>
          <w:szCs w:val="24"/>
          <w:lang w:eastAsia="zh-CN"/>
        </w:rPr>
        <w:t>2001</w:t>
      </w:r>
      <w:r w:rsidRPr="004F7549">
        <w:rPr>
          <w:rFonts w:cs="Calibri" w:hint="eastAsia"/>
          <w:spacing w:val="8"/>
          <w:szCs w:val="24"/>
          <w:lang w:eastAsia="zh-CN"/>
        </w:rPr>
        <w:t>年</w:t>
      </w:r>
      <w:r w:rsidRPr="004F7549">
        <w:rPr>
          <w:rFonts w:cs="Calibri" w:hint="eastAsia"/>
          <w:spacing w:val="8"/>
          <w:szCs w:val="24"/>
          <w:lang w:eastAsia="zh-CN"/>
        </w:rPr>
        <w:t>11</w:t>
      </w:r>
      <w:r w:rsidRPr="004F7549">
        <w:rPr>
          <w:rFonts w:cs="Calibri" w:hint="eastAsia"/>
          <w:spacing w:val="8"/>
          <w:szCs w:val="24"/>
          <w:lang w:eastAsia="zh-CN"/>
        </w:rPr>
        <w:t>月</w:t>
      </w:r>
      <w:r w:rsidRPr="004F7549">
        <w:rPr>
          <w:rFonts w:cs="Calibri" w:hint="eastAsia"/>
          <w:spacing w:val="8"/>
          <w:szCs w:val="24"/>
          <w:lang w:eastAsia="zh-CN"/>
        </w:rPr>
        <w:t>16</w:t>
      </w:r>
      <w:r w:rsidRPr="004F7549">
        <w:rPr>
          <w:rFonts w:cs="Calibri" w:hint="eastAsia"/>
          <w:spacing w:val="8"/>
          <w:szCs w:val="24"/>
          <w:lang w:eastAsia="zh-CN"/>
        </w:rPr>
        <w:t>日在开普敦交由各国签署批准。</w:t>
      </w:r>
      <w:r w:rsidR="000365AC">
        <w:fldChar w:fldCharType="begin"/>
      </w:r>
      <w:r w:rsidR="000365AC">
        <w:rPr>
          <w:lang w:eastAsia="zh-CN"/>
        </w:rPr>
        <w:instrText xml:space="preserve"> HYPERLINK "http:</w:instrText>
      </w:r>
      <w:r w:rsidR="000365AC">
        <w:rPr>
          <w:lang w:eastAsia="zh-CN"/>
        </w:rPr>
        <w:instrText xml:space="preserve">//www.itu.int/council/C2011/link/026c_protocol.pdf" </w:instrText>
      </w:r>
      <w:r w:rsidR="000365AC">
        <w:fldChar w:fldCharType="separate"/>
      </w:r>
      <w:r w:rsidRPr="004D21A1">
        <w:rPr>
          <w:rFonts w:cs="Calibri" w:hint="eastAsia"/>
          <w:spacing w:val="8"/>
          <w:lang w:eastAsia="zh-CN"/>
        </w:rPr>
        <w:t>《空间议定书》</w:t>
      </w:r>
      <w:r w:rsidR="000365AC">
        <w:rPr>
          <w:rFonts w:cs="Calibri"/>
          <w:spacing w:val="8"/>
          <w:lang w:eastAsia="zh-CN"/>
        </w:rPr>
        <w:fldChar w:fldCharType="end"/>
      </w:r>
      <w:r w:rsidRPr="004F7549">
        <w:rPr>
          <w:rFonts w:cs="Calibri" w:hint="eastAsia"/>
          <w:spacing w:val="8"/>
          <w:szCs w:val="24"/>
          <w:lang w:eastAsia="zh-CN"/>
        </w:rPr>
        <w:t>是一份旨在促进以资产为基础的融资，以便购买或使用卫星和转发器等跨境空间资产的法律文件。</w:t>
      </w:r>
    </w:p>
    <w:p w:rsidR="007814B3" w:rsidRPr="004863B3" w:rsidRDefault="007814B3" w:rsidP="0074640C">
      <w:pPr>
        <w:tabs>
          <w:tab w:val="left" w:pos="851"/>
          <w:tab w:val="left" w:pos="1418"/>
        </w:tabs>
        <w:overflowPunct/>
        <w:autoSpaceDE/>
        <w:autoSpaceDN/>
        <w:adjustRightInd/>
        <w:textAlignment w:val="auto"/>
        <w:rPr>
          <w:rFonts w:cs="Calibri"/>
          <w:spacing w:val="8"/>
          <w:szCs w:val="24"/>
          <w:lang w:eastAsia="zh-CN"/>
        </w:rPr>
      </w:pPr>
      <w:r w:rsidRPr="006C0146">
        <w:rPr>
          <w:rFonts w:cs="Calibri" w:hint="eastAsia"/>
          <w:b/>
          <w:bCs/>
          <w:spacing w:val="8"/>
          <w:szCs w:val="24"/>
          <w:lang w:eastAsia="zh-CN"/>
        </w:rPr>
        <w:t>以资产为基础的融资</w:t>
      </w:r>
      <w:r w:rsidRPr="004863B3">
        <w:rPr>
          <w:rFonts w:cs="Calibri" w:hint="eastAsia"/>
          <w:spacing w:val="8"/>
          <w:szCs w:val="24"/>
          <w:lang w:eastAsia="zh-CN"/>
        </w:rPr>
        <w:t xml:space="preserve"> </w:t>
      </w:r>
      <w:r w:rsidRPr="004863B3">
        <w:rPr>
          <w:rFonts w:cs="Calibri"/>
          <w:spacing w:val="8"/>
          <w:szCs w:val="24"/>
          <w:lang w:eastAsia="zh-CN"/>
        </w:rPr>
        <w:t>–</w:t>
      </w:r>
      <w:r w:rsidRPr="004863B3">
        <w:rPr>
          <w:rFonts w:cs="Calibri" w:hint="eastAsia"/>
          <w:spacing w:val="8"/>
          <w:szCs w:val="24"/>
          <w:lang w:eastAsia="zh-CN"/>
        </w:rPr>
        <w:t xml:space="preserve"> </w:t>
      </w:r>
      <w:r w:rsidRPr="004863B3">
        <w:rPr>
          <w:rFonts w:cs="Calibri" w:hint="eastAsia"/>
          <w:spacing w:val="8"/>
          <w:szCs w:val="24"/>
          <w:lang w:eastAsia="zh-CN"/>
        </w:rPr>
        <w:t>根据以资产为基础融资的国际法律框架，债权人在债务人违约时可强制执行其对设备的权利。此类融资适于涉及高价值资产的贷款。根据当前的法律制度，规范设备出租的法律通常将裁决此类设备抵押和租赁权利有效性、优先等级和强制执行等问题。但是，目前并没有法律规范空间设备的出租。从出借方角度来看，这使得以资产为基础的融资的风险变得不太能令人接受。</w:t>
      </w:r>
    </w:p>
    <w:p w:rsidR="007814B3" w:rsidRPr="004863B3" w:rsidRDefault="007814B3" w:rsidP="0074640C">
      <w:pPr>
        <w:tabs>
          <w:tab w:val="left" w:pos="851"/>
          <w:tab w:val="left" w:pos="1418"/>
        </w:tabs>
        <w:overflowPunct/>
        <w:autoSpaceDE/>
        <w:autoSpaceDN/>
        <w:adjustRightInd/>
        <w:textAlignment w:val="auto"/>
        <w:rPr>
          <w:rFonts w:cs="Calibri"/>
          <w:spacing w:val="8"/>
          <w:szCs w:val="24"/>
          <w:lang w:eastAsia="zh-CN"/>
        </w:rPr>
      </w:pPr>
      <w:r w:rsidRPr="006C0146">
        <w:rPr>
          <w:rFonts w:cs="Calibri" w:hint="eastAsia"/>
          <w:b/>
          <w:bCs/>
          <w:spacing w:val="8"/>
          <w:szCs w:val="24"/>
          <w:lang w:eastAsia="zh-CN"/>
        </w:rPr>
        <w:t>国际登记</w:t>
      </w:r>
      <w:r w:rsidRPr="004863B3">
        <w:rPr>
          <w:rFonts w:cs="Calibri"/>
          <w:spacing w:val="8"/>
          <w:szCs w:val="24"/>
          <w:lang w:eastAsia="zh-CN"/>
        </w:rPr>
        <w:t xml:space="preserve"> –</w:t>
      </w:r>
      <w:r w:rsidRPr="004863B3">
        <w:rPr>
          <w:rFonts w:cs="Calibri" w:hint="eastAsia"/>
          <w:spacing w:val="8"/>
          <w:szCs w:val="24"/>
          <w:lang w:eastAsia="zh-CN"/>
        </w:rPr>
        <w:t xml:space="preserve"> </w:t>
      </w:r>
      <w:r w:rsidRPr="004863B3">
        <w:rPr>
          <w:rFonts w:cs="Calibri" w:hint="eastAsia"/>
          <w:spacing w:val="8"/>
          <w:szCs w:val="24"/>
          <w:lang w:eastAsia="zh-CN"/>
        </w:rPr>
        <w:t>《空间议定书》</w:t>
      </w:r>
      <w:r w:rsidR="00200A11">
        <w:rPr>
          <w:rFonts w:cs="Calibri" w:hint="eastAsia"/>
          <w:spacing w:val="8"/>
          <w:szCs w:val="24"/>
          <w:lang w:eastAsia="zh-CN"/>
        </w:rPr>
        <w:t>为</w:t>
      </w:r>
      <w:r w:rsidRPr="004863B3">
        <w:rPr>
          <w:rFonts w:cs="Calibri" w:hint="eastAsia"/>
          <w:spacing w:val="8"/>
          <w:szCs w:val="24"/>
          <w:lang w:eastAsia="zh-CN"/>
        </w:rPr>
        <w:t>空基设备担保物权和租赁权益设定、排定优先等级和强制执行</w:t>
      </w:r>
      <w:r w:rsidR="00200A11">
        <w:rPr>
          <w:rFonts w:cs="Calibri" w:hint="eastAsia"/>
          <w:spacing w:val="8"/>
          <w:szCs w:val="24"/>
          <w:lang w:eastAsia="zh-CN"/>
        </w:rPr>
        <w:t>奠定了</w:t>
      </w:r>
      <w:r w:rsidRPr="004863B3">
        <w:rPr>
          <w:rFonts w:cs="Calibri" w:hint="eastAsia"/>
          <w:spacing w:val="8"/>
          <w:szCs w:val="24"/>
          <w:lang w:eastAsia="zh-CN"/>
        </w:rPr>
        <w:t>法律基础。创建空间资产的国际登记处（以下称为登记处），登记这些权益是</w:t>
      </w:r>
      <w:r w:rsidR="000365AC">
        <w:fldChar w:fldCharType="begin"/>
      </w:r>
      <w:r w:rsidR="000365AC">
        <w:rPr>
          <w:lang w:eastAsia="zh-CN"/>
        </w:rPr>
        <w:instrText xml:space="preserve"> HYPERLINK</w:instrText>
      </w:r>
      <w:r w:rsidR="000365AC">
        <w:rPr>
          <w:lang w:eastAsia="zh-CN"/>
        </w:rPr>
        <w:instrText xml:space="preserve"> "http://www.itu.int/council/C2011/link/026c_protocol.pdf" </w:instrText>
      </w:r>
      <w:r w:rsidR="000365AC">
        <w:fldChar w:fldCharType="separate"/>
      </w:r>
      <w:r w:rsidRPr="004863B3">
        <w:rPr>
          <w:rFonts w:cs="Calibri" w:hint="eastAsia"/>
          <w:spacing w:val="8"/>
          <w:szCs w:val="24"/>
          <w:lang w:eastAsia="zh-CN"/>
        </w:rPr>
        <w:t>《空间议定书》</w:t>
      </w:r>
      <w:r w:rsidR="000365AC">
        <w:rPr>
          <w:rFonts w:cs="Calibri"/>
          <w:spacing w:val="8"/>
          <w:szCs w:val="24"/>
          <w:lang w:eastAsia="zh-CN"/>
        </w:rPr>
        <w:fldChar w:fldCharType="end"/>
      </w:r>
      <w:r w:rsidRPr="004863B3">
        <w:rPr>
          <w:rFonts w:cs="Calibri" w:hint="eastAsia"/>
          <w:spacing w:val="8"/>
          <w:szCs w:val="24"/>
          <w:lang w:eastAsia="zh-CN"/>
        </w:rPr>
        <w:t>的一个重要特征。登记处将在“先登先占”原则的基础上决定各种权利的优先次序，为出借方提供与以资产为基础融资有关的、一定程度的法律确定性。登记将由登记</w:t>
      </w:r>
      <w:r w:rsidR="00200A11">
        <w:rPr>
          <w:rFonts w:cs="Calibri" w:hint="eastAsia"/>
          <w:spacing w:val="8"/>
          <w:szCs w:val="24"/>
          <w:lang w:eastAsia="zh-CN"/>
        </w:rPr>
        <w:t>机构</w:t>
      </w:r>
      <w:r w:rsidRPr="004863B3">
        <w:rPr>
          <w:rFonts w:cs="Calibri" w:hint="eastAsia"/>
          <w:spacing w:val="8"/>
          <w:szCs w:val="24"/>
          <w:lang w:eastAsia="zh-CN"/>
        </w:rPr>
        <w:t>每天二十四小时一周七天不间断地运营管理。</w:t>
      </w:r>
    </w:p>
    <w:p w:rsidR="007814B3" w:rsidRPr="004863B3" w:rsidRDefault="007814B3" w:rsidP="0074640C">
      <w:pPr>
        <w:tabs>
          <w:tab w:val="left" w:pos="851"/>
          <w:tab w:val="left" w:pos="1418"/>
        </w:tabs>
        <w:overflowPunct/>
        <w:autoSpaceDE/>
        <w:autoSpaceDN/>
        <w:adjustRightInd/>
        <w:textAlignment w:val="auto"/>
        <w:rPr>
          <w:rFonts w:cs="Calibri"/>
          <w:spacing w:val="8"/>
          <w:szCs w:val="24"/>
          <w:lang w:eastAsia="zh-CN"/>
        </w:rPr>
      </w:pPr>
      <w:r w:rsidRPr="006C0146">
        <w:rPr>
          <w:rFonts w:cs="Calibri" w:hint="eastAsia"/>
          <w:b/>
          <w:bCs/>
          <w:spacing w:val="8"/>
          <w:szCs w:val="24"/>
          <w:lang w:eastAsia="zh-CN"/>
        </w:rPr>
        <w:t>空间资产</w:t>
      </w:r>
      <w:r w:rsidRPr="004863B3">
        <w:rPr>
          <w:rFonts w:cs="Calibri"/>
          <w:spacing w:val="8"/>
          <w:szCs w:val="24"/>
          <w:lang w:eastAsia="zh-CN"/>
        </w:rPr>
        <w:t xml:space="preserve"> – </w:t>
      </w:r>
      <w:r w:rsidRPr="004863B3">
        <w:rPr>
          <w:rFonts w:cs="Calibri" w:hint="eastAsia"/>
          <w:spacing w:val="8"/>
          <w:szCs w:val="24"/>
          <w:lang w:eastAsia="zh-CN"/>
        </w:rPr>
        <w:t>“空间资产”在</w:t>
      </w:r>
      <w:r w:rsidR="000365AC">
        <w:fldChar w:fldCharType="begin"/>
      </w:r>
      <w:r w:rsidR="000365AC">
        <w:rPr>
          <w:lang w:eastAsia="zh-CN"/>
        </w:rPr>
        <w:instrText xml:space="preserve"> HYPERLINK "http://www.itu.int/council/C2011/link/026c_protocol.pdf" </w:instrText>
      </w:r>
      <w:r w:rsidR="000365AC">
        <w:fldChar w:fldCharType="separate"/>
      </w:r>
      <w:r w:rsidRPr="004863B3">
        <w:rPr>
          <w:rFonts w:cs="Calibri" w:hint="eastAsia"/>
          <w:spacing w:val="8"/>
          <w:szCs w:val="24"/>
          <w:lang w:eastAsia="zh-CN"/>
        </w:rPr>
        <w:t>《空间议定书》</w:t>
      </w:r>
      <w:r w:rsidR="000365AC">
        <w:rPr>
          <w:rFonts w:cs="Calibri"/>
          <w:spacing w:val="8"/>
          <w:szCs w:val="24"/>
          <w:lang w:eastAsia="zh-CN"/>
        </w:rPr>
        <w:fldChar w:fldCharType="end"/>
      </w:r>
      <w:r w:rsidRPr="004863B3">
        <w:rPr>
          <w:rFonts w:cs="Calibri" w:hint="eastAsia"/>
          <w:spacing w:val="8"/>
          <w:szCs w:val="24"/>
          <w:lang w:eastAsia="zh-CN"/>
        </w:rPr>
        <w:t>中初步定义为太空中或旨在发射至太空的任何唯一可辨别人造资产，包括：</w:t>
      </w:r>
    </w:p>
    <w:p w:rsidR="007814B3" w:rsidRPr="00A0481E" w:rsidRDefault="007814B3" w:rsidP="000365AC">
      <w:pPr>
        <w:pStyle w:val="enumlev1"/>
        <w:spacing w:before="120"/>
        <w:rPr>
          <w:rFonts w:eastAsia="Times New Roman"/>
          <w:lang w:eastAsia="zh-CN"/>
        </w:rPr>
      </w:pPr>
      <w:proofErr w:type="spellStart"/>
      <w:r>
        <w:rPr>
          <w:rFonts w:eastAsia="Times New Roman"/>
          <w:lang w:eastAsia="zh-CN"/>
        </w:rPr>
        <w:t>i</w:t>
      </w:r>
      <w:proofErr w:type="spellEnd"/>
      <w:r>
        <w:rPr>
          <w:rFonts w:eastAsia="Times New Roman"/>
          <w:lang w:eastAsia="zh-CN"/>
        </w:rPr>
        <w:t>)</w:t>
      </w:r>
      <w:r>
        <w:rPr>
          <w:rFonts w:eastAsia="Times New Roman"/>
          <w:lang w:eastAsia="zh-CN"/>
        </w:rPr>
        <w:tab/>
      </w:r>
      <w:r>
        <w:rPr>
          <w:rFonts w:hint="eastAsia"/>
          <w:lang w:eastAsia="zh-CN"/>
        </w:rPr>
        <w:t>航天器，如卫星、空间站、空间模块、</w:t>
      </w:r>
      <w:r w:rsidR="00200A11">
        <w:rPr>
          <w:rFonts w:hint="eastAsia"/>
          <w:lang w:eastAsia="zh-CN"/>
        </w:rPr>
        <w:t>太空</w:t>
      </w:r>
      <w:r>
        <w:rPr>
          <w:rFonts w:hint="eastAsia"/>
          <w:lang w:eastAsia="zh-CN"/>
        </w:rPr>
        <w:t>舱、</w:t>
      </w:r>
      <w:proofErr w:type="gramStart"/>
      <w:r>
        <w:rPr>
          <w:rFonts w:hint="eastAsia"/>
          <w:lang w:eastAsia="zh-CN"/>
        </w:rPr>
        <w:t>空间飞行器或可重复使用的发射飞行器</w:t>
      </w:r>
      <w:r>
        <w:rPr>
          <w:rFonts w:hint="eastAsia"/>
          <w:lang w:eastAsia="zh-CN"/>
        </w:rPr>
        <w:t>[</w:t>
      </w:r>
      <w:proofErr w:type="gramEnd"/>
      <w:r>
        <w:rPr>
          <w:rFonts w:hint="eastAsia"/>
          <w:lang w:eastAsia="zh-CN"/>
        </w:rPr>
        <w:t>按规定可能需要登记</w:t>
      </w:r>
      <w:r>
        <w:rPr>
          <w:rFonts w:hint="eastAsia"/>
          <w:lang w:eastAsia="zh-CN"/>
        </w:rPr>
        <w:t>]</w:t>
      </w:r>
      <w:r>
        <w:rPr>
          <w:rFonts w:hint="eastAsia"/>
          <w:lang w:eastAsia="zh-CN"/>
        </w:rPr>
        <w:t>，无论是否包括属于以下</w:t>
      </w:r>
      <w:r w:rsidRPr="00A0481E">
        <w:rPr>
          <w:rFonts w:eastAsia="Times New Roman"/>
          <w:lang w:eastAsia="zh-CN"/>
        </w:rPr>
        <w:t>ii)</w:t>
      </w:r>
      <w:r>
        <w:rPr>
          <w:rFonts w:hint="eastAsia"/>
          <w:lang w:eastAsia="zh-CN"/>
        </w:rPr>
        <w:t>或</w:t>
      </w:r>
      <w:r w:rsidRPr="00A0481E">
        <w:rPr>
          <w:rFonts w:eastAsia="Times New Roman"/>
          <w:lang w:eastAsia="zh-CN"/>
        </w:rPr>
        <w:t>iii)</w:t>
      </w:r>
      <w:r>
        <w:rPr>
          <w:rFonts w:hint="eastAsia"/>
          <w:lang w:eastAsia="zh-CN"/>
        </w:rPr>
        <w:t>范围内的空间资产；</w:t>
      </w:r>
    </w:p>
    <w:p w:rsidR="007814B3" w:rsidRPr="00A0481E" w:rsidRDefault="007814B3" w:rsidP="000365AC">
      <w:pPr>
        <w:pStyle w:val="enumlev1"/>
        <w:spacing w:before="120"/>
        <w:rPr>
          <w:rFonts w:eastAsia="Times New Roman"/>
          <w:lang w:eastAsia="zh-CN"/>
        </w:rPr>
      </w:pPr>
      <w:r w:rsidRPr="00A0481E">
        <w:rPr>
          <w:rFonts w:eastAsia="Times New Roman"/>
          <w:lang w:eastAsia="zh-CN"/>
        </w:rPr>
        <w:t>ii)</w:t>
      </w:r>
      <w:r>
        <w:rPr>
          <w:rFonts w:eastAsia="Times New Roman"/>
          <w:lang w:eastAsia="zh-CN"/>
        </w:rPr>
        <w:tab/>
      </w:r>
      <w:r>
        <w:rPr>
          <w:rFonts w:hint="eastAsia"/>
          <w:lang w:eastAsia="zh-CN"/>
        </w:rPr>
        <w:t>按照规定可能需要单独登记的载荷（无论是电信、导航、观测、科学或其它）；或</w:t>
      </w:r>
    </w:p>
    <w:p w:rsidR="007814B3" w:rsidRPr="00A0481E" w:rsidRDefault="007814B3" w:rsidP="000365AC">
      <w:pPr>
        <w:pStyle w:val="enumlev1"/>
        <w:spacing w:before="120"/>
        <w:rPr>
          <w:rFonts w:eastAsia="Times New Roman"/>
          <w:lang w:eastAsia="zh-CN"/>
        </w:rPr>
      </w:pPr>
      <w:r w:rsidRPr="00A0481E">
        <w:rPr>
          <w:rFonts w:eastAsia="Times New Roman"/>
          <w:lang w:eastAsia="zh-CN"/>
        </w:rPr>
        <w:t>iii)</w:t>
      </w:r>
      <w:r>
        <w:rPr>
          <w:rFonts w:eastAsia="Times New Roman"/>
          <w:lang w:eastAsia="zh-CN"/>
        </w:rPr>
        <w:tab/>
      </w:r>
      <w:r>
        <w:rPr>
          <w:rFonts w:hint="eastAsia"/>
          <w:lang w:eastAsia="zh-CN"/>
        </w:rPr>
        <w:t>按照规定可能需要单独登记的航天器或载荷的一部分，如转发器以及所有安装、含盖在内或附加的配件、组件和设备及所有相关的数据、手册和记录。</w:t>
      </w:r>
    </w:p>
    <w:p w:rsidR="007814B3" w:rsidRPr="004863B3" w:rsidRDefault="007814B3" w:rsidP="0074640C">
      <w:pPr>
        <w:tabs>
          <w:tab w:val="left" w:pos="851"/>
          <w:tab w:val="left" w:pos="1418"/>
        </w:tabs>
        <w:overflowPunct/>
        <w:autoSpaceDE/>
        <w:autoSpaceDN/>
        <w:adjustRightInd/>
        <w:textAlignment w:val="auto"/>
        <w:rPr>
          <w:rFonts w:cs="Calibri"/>
          <w:spacing w:val="8"/>
          <w:szCs w:val="24"/>
          <w:lang w:eastAsia="zh-CN"/>
        </w:rPr>
      </w:pPr>
      <w:r w:rsidRPr="006C0146">
        <w:rPr>
          <w:rFonts w:cs="Calibri" w:hint="eastAsia"/>
          <w:b/>
          <w:bCs/>
          <w:spacing w:val="8"/>
          <w:szCs w:val="24"/>
          <w:lang w:eastAsia="zh-CN"/>
        </w:rPr>
        <w:t>监督机构的职责和职能</w:t>
      </w:r>
      <w:r w:rsidRPr="004863B3">
        <w:rPr>
          <w:rFonts w:cs="Calibri" w:hint="eastAsia"/>
          <w:spacing w:val="8"/>
          <w:szCs w:val="24"/>
          <w:lang w:eastAsia="zh-CN"/>
        </w:rPr>
        <w:t xml:space="preserve"> </w:t>
      </w:r>
      <w:r w:rsidRPr="004863B3">
        <w:rPr>
          <w:rFonts w:cs="Calibri"/>
          <w:spacing w:val="8"/>
          <w:szCs w:val="24"/>
          <w:lang w:eastAsia="zh-CN"/>
        </w:rPr>
        <w:t>–</w:t>
      </w:r>
      <w:r w:rsidRPr="004863B3">
        <w:rPr>
          <w:rFonts w:cs="Calibri" w:hint="eastAsia"/>
          <w:spacing w:val="8"/>
          <w:szCs w:val="24"/>
          <w:lang w:eastAsia="zh-CN"/>
        </w:rPr>
        <w:t xml:space="preserve"> </w:t>
      </w:r>
      <w:r w:rsidRPr="004863B3">
        <w:rPr>
          <w:rFonts w:cs="Calibri" w:hint="eastAsia"/>
          <w:spacing w:val="8"/>
          <w:szCs w:val="24"/>
          <w:lang w:eastAsia="zh-CN"/>
        </w:rPr>
        <w:t>监督机构将通过登记官监督</w:t>
      </w:r>
      <w:r w:rsidRPr="004863B3">
        <w:rPr>
          <w:rFonts w:hint="eastAsia"/>
          <w:spacing w:val="8"/>
          <w:lang w:eastAsia="zh-CN"/>
        </w:rPr>
        <w:t>登记处</w:t>
      </w:r>
      <w:r w:rsidRPr="004863B3">
        <w:rPr>
          <w:rFonts w:cs="Calibri" w:hint="eastAsia"/>
          <w:spacing w:val="8"/>
          <w:szCs w:val="24"/>
          <w:lang w:eastAsia="zh-CN"/>
        </w:rPr>
        <w:t>的运营。特别是，它将任用和解雇</w:t>
      </w:r>
      <w:r w:rsidR="00D84AD9">
        <w:rPr>
          <w:rFonts w:cs="Calibri" w:hint="eastAsia"/>
          <w:spacing w:val="8"/>
          <w:szCs w:val="24"/>
          <w:lang w:eastAsia="zh-CN"/>
        </w:rPr>
        <w:t>登记机构</w:t>
      </w:r>
      <w:r w:rsidRPr="004863B3">
        <w:rPr>
          <w:rFonts w:cs="Calibri" w:hint="eastAsia"/>
          <w:spacing w:val="8"/>
          <w:szCs w:val="24"/>
          <w:lang w:eastAsia="zh-CN"/>
        </w:rPr>
        <w:t>，监督其活动，在缔约国批准设立</w:t>
      </w:r>
      <w:r w:rsidRPr="004863B3">
        <w:rPr>
          <w:rFonts w:hint="eastAsia"/>
          <w:spacing w:val="8"/>
          <w:lang w:eastAsia="zh-CN"/>
        </w:rPr>
        <w:t>登记处</w:t>
      </w:r>
      <w:r w:rsidRPr="004863B3">
        <w:rPr>
          <w:rFonts w:cs="Calibri" w:hint="eastAsia"/>
          <w:spacing w:val="8"/>
          <w:szCs w:val="24"/>
          <w:lang w:eastAsia="zh-CN"/>
        </w:rPr>
        <w:t>后制定与</w:t>
      </w:r>
      <w:r w:rsidRPr="004863B3">
        <w:rPr>
          <w:rFonts w:hint="eastAsia"/>
          <w:spacing w:val="8"/>
          <w:lang w:eastAsia="zh-CN"/>
        </w:rPr>
        <w:t>登记处</w:t>
      </w:r>
      <w:r w:rsidRPr="004863B3">
        <w:rPr>
          <w:rFonts w:cs="Calibri" w:hint="eastAsia"/>
          <w:spacing w:val="8"/>
          <w:szCs w:val="24"/>
          <w:lang w:eastAsia="zh-CN"/>
        </w:rPr>
        <w:t>行使职能有关的法规，并可获得由签字国和缔约国任命的专家委员会的协助。它将确定并定期审查</w:t>
      </w:r>
      <w:r w:rsidRPr="004863B3">
        <w:rPr>
          <w:rFonts w:hint="eastAsia"/>
          <w:spacing w:val="8"/>
          <w:lang w:eastAsia="zh-CN"/>
        </w:rPr>
        <w:t>登记</w:t>
      </w:r>
      <w:r w:rsidRPr="004863B3">
        <w:rPr>
          <w:rFonts w:cs="Calibri" w:hint="eastAsia"/>
          <w:spacing w:val="8"/>
          <w:szCs w:val="24"/>
          <w:lang w:eastAsia="zh-CN"/>
        </w:rPr>
        <w:t>服务的资费构成（见公约第</w:t>
      </w:r>
      <w:r w:rsidRPr="004863B3">
        <w:rPr>
          <w:rFonts w:cs="Calibri"/>
          <w:spacing w:val="8"/>
          <w:szCs w:val="24"/>
          <w:lang w:eastAsia="zh-CN"/>
        </w:rPr>
        <w:t>17</w:t>
      </w:r>
      <w:r w:rsidRPr="004863B3">
        <w:rPr>
          <w:rFonts w:cs="Calibri" w:hint="eastAsia"/>
          <w:spacing w:val="8"/>
          <w:szCs w:val="24"/>
          <w:lang w:eastAsia="zh-CN"/>
        </w:rPr>
        <w:t>条第</w:t>
      </w:r>
      <w:r w:rsidRPr="004863B3">
        <w:rPr>
          <w:rFonts w:cs="Calibri"/>
          <w:spacing w:val="8"/>
          <w:szCs w:val="24"/>
          <w:lang w:eastAsia="zh-CN"/>
        </w:rPr>
        <w:t>(2)</w:t>
      </w:r>
      <w:r w:rsidRPr="004863B3">
        <w:rPr>
          <w:rFonts w:cs="Calibri" w:hint="eastAsia"/>
          <w:spacing w:val="8"/>
          <w:szCs w:val="24"/>
          <w:lang w:eastAsia="zh-CN"/>
        </w:rPr>
        <w:t>款）。</w:t>
      </w:r>
    </w:p>
    <w:p w:rsidR="007814B3" w:rsidRPr="00A07DCD" w:rsidRDefault="007814B3" w:rsidP="00A07DCD">
      <w:pPr>
        <w:tabs>
          <w:tab w:val="left" w:pos="851"/>
          <w:tab w:val="left" w:pos="1418"/>
        </w:tabs>
        <w:overflowPunct/>
        <w:autoSpaceDE/>
        <w:autoSpaceDN/>
        <w:adjustRightInd/>
        <w:textAlignment w:val="auto"/>
        <w:rPr>
          <w:rFonts w:cs="Calibri"/>
          <w:spacing w:val="8"/>
          <w:szCs w:val="24"/>
          <w:lang w:eastAsia="zh-CN"/>
        </w:rPr>
      </w:pPr>
      <w:r w:rsidRPr="006C0146">
        <w:rPr>
          <w:rFonts w:cs="Calibri" w:hint="eastAsia"/>
          <w:b/>
          <w:bCs/>
          <w:spacing w:val="8"/>
          <w:szCs w:val="24"/>
          <w:lang w:eastAsia="zh-CN"/>
        </w:rPr>
        <w:t>选定监管机构的程序</w:t>
      </w:r>
      <w:r w:rsidRPr="004863B3">
        <w:rPr>
          <w:rFonts w:cs="Calibri" w:hint="eastAsia"/>
          <w:spacing w:val="8"/>
          <w:szCs w:val="24"/>
          <w:lang w:eastAsia="zh-CN"/>
        </w:rPr>
        <w:t xml:space="preserve"> </w:t>
      </w:r>
      <w:r w:rsidRPr="004863B3">
        <w:rPr>
          <w:rFonts w:cs="Calibri"/>
          <w:spacing w:val="8"/>
          <w:szCs w:val="24"/>
          <w:lang w:eastAsia="zh-CN"/>
        </w:rPr>
        <w:t>–</w:t>
      </w:r>
      <w:r w:rsidRPr="004863B3">
        <w:rPr>
          <w:rFonts w:cs="Calibri" w:hint="eastAsia"/>
          <w:spacing w:val="8"/>
          <w:szCs w:val="24"/>
          <w:lang w:eastAsia="zh-CN"/>
        </w:rPr>
        <w:t xml:space="preserve"> </w:t>
      </w:r>
      <w:r w:rsidRPr="004863B3">
        <w:rPr>
          <w:rFonts w:cs="Calibri" w:hint="eastAsia"/>
          <w:spacing w:val="8"/>
          <w:szCs w:val="24"/>
          <w:lang w:eastAsia="zh-CN"/>
        </w:rPr>
        <w:t>出席</w:t>
      </w:r>
      <w:r w:rsidR="00200A11" w:rsidRPr="004863B3">
        <w:rPr>
          <w:rFonts w:cs="Calibri" w:hint="eastAsia"/>
          <w:spacing w:val="8"/>
          <w:szCs w:val="24"/>
          <w:lang w:eastAsia="zh-CN"/>
        </w:rPr>
        <w:t>外交大会</w:t>
      </w:r>
      <w:r w:rsidR="00200A11">
        <w:rPr>
          <w:rFonts w:cs="Calibri" w:hint="eastAsia"/>
          <w:spacing w:val="8"/>
          <w:szCs w:val="24"/>
          <w:lang w:eastAsia="zh-CN"/>
        </w:rPr>
        <w:t>（</w:t>
      </w:r>
      <w:r w:rsidRPr="004863B3">
        <w:rPr>
          <w:rFonts w:cs="Calibri" w:hint="eastAsia"/>
          <w:spacing w:val="8"/>
          <w:szCs w:val="24"/>
          <w:lang w:eastAsia="zh-CN"/>
        </w:rPr>
        <w:t>2012</w:t>
      </w:r>
      <w:r w:rsidRPr="004863B3">
        <w:rPr>
          <w:rFonts w:cs="Calibri" w:hint="eastAsia"/>
          <w:spacing w:val="8"/>
          <w:szCs w:val="24"/>
          <w:lang w:eastAsia="zh-CN"/>
        </w:rPr>
        <w:t>年</w:t>
      </w:r>
      <w:r w:rsidRPr="004863B3">
        <w:rPr>
          <w:rFonts w:cs="Calibri" w:hint="eastAsia"/>
          <w:spacing w:val="8"/>
          <w:szCs w:val="24"/>
          <w:lang w:eastAsia="zh-CN"/>
        </w:rPr>
        <w:t>2</w:t>
      </w:r>
      <w:r w:rsidRPr="004863B3">
        <w:rPr>
          <w:rFonts w:cs="Calibri" w:hint="eastAsia"/>
          <w:spacing w:val="8"/>
          <w:szCs w:val="24"/>
          <w:lang w:eastAsia="zh-CN"/>
        </w:rPr>
        <w:t>月</w:t>
      </w:r>
      <w:r w:rsidRPr="004863B3">
        <w:rPr>
          <w:rFonts w:cs="Calibri" w:hint="eastAsia"/>
          <w:spacing w:val="8"/>
          <w:szCs w:val="24"/>
          <w:lang w:eastAsia="zh-CN"/>
        </w:rPr>
        <w:t>-3</w:t>
      </w:r>
      <w:r w:rsidRPr="004863B3">
        <w:rPr>
          <w:rFonts w:cs="Calibri" w:hint="eastAsia"/>
          <w:spacing w:val="8"/>
          <w:szCs w:val="24"/>
          <w:lang w:eastAsia="zh-CN"/>
        </w:rPr>
        <w:t>月</w:t>
      </w:r>
      <w:r w:rsidR="00200A11">
        <w:rPr>
          <w:rFonts w:cs="Calibri" w:hint="eastAsia"/>
          <w:spacing w:val="8"/>
          <w:szCs w:val="24"/>
          <w:lang w:eastAsia="zh-CN"/>
        </w:rPr>
        <w:t>，</w:t>
      </w:r>
      <w:r w:rsidRPr="004863B3">
        <w:rPr>
          <w:rFonts w:cs="Calibri" w:hint="eastAsia"/>
          <w:spacing w:val="8"/>
          <w:szCs w:val="24"/>
          <w:lang w:eastAsia="zh-CN"/>
        </w:rPr>
        <w:t>柏林</w:t>
      </w:r>
      <w:r w:rsidR="00200A11">
        <w:rPr>
          <w:rFonts w:cs="Calibri" w:hint="eastAsia"/>
          <w:spacing w:val="8"/>
          <w:szCs w:val="24"/>
          <w:lang w:eastAsia="zh-CN"/>
        </w:rPr>
        <w:t>）的各国通过了有关为空间资产建立国际登记处而成立筹备委员会的第</w:t>
      </w:r>
      <w:r w:rsidR="00200A11">
        <w:rPr>
          <w:rFonts w:cs="Calibri" w:hint="eastAsia"/>
          <w:spacing w:val="8"/>
          <w:szCs w:val="24"/>
          <w:lang w:eastAsia="zh-CN"/>
        </w:rPr>
        <w:t>1</w:t>
      </w:r>
      <w:r w:rsidR="00200A11">
        <w:rPr>
          <w:rFonts w:cs="Calibri" w:hint="eastAsia"/>
          <w:spacing w:val="8"/>
          <w:szCs w:val="24"/>
          <w:lang w:eastAsia="zh-CN"/>
        </w:rPr>
        <w:t>号决议和有关建立监督机构的第</w:t>
      </w:r>
      <w:r w:rsidR="00200A11">
        <w:rPr>
          <w:rFonts w:cs="Calibri" w:hint="eastAsia"/>
          <w:spacing w:val="8"/>
          <w:szCs w:val="24"/>
          <w:lang w:eastAsia="zh-CN"/>
        </w:rPr>
        <w:t>2</w:t>
      </w:r>
      <w:r w:rsidR="00200A11">
        <w:rPr>
          <w:rFonts w:cs="Calibri" w:hint="eastAsia"/>
          <w:spacing w:val="8"/>
          <w:szCs w:val="24"/>
          <w:lang w:eastAsia="zh-CN"/>
        </w:rPr>
        <w:t>号决议，</w:t>
      </w:r>
      <w:r w:rsidR="00FB244E">
        <w:rPr>
          <w:rFonts w:cs="Calibri" w:hint="eastAsia"/>
          <w:spacing w:val="8"/>
          <w:szCs w:val="24"/>
          <w:lang w:eastAsia="zh-CN"/>
        </w:rPr>
        <w:t>同时</w:t>
      </w:r>
      <w:r w:rsidR="00200A11">
        <w:rPr>
          <w:rFonts w:cs="Calibri" w:hint="eastAsia"/>
          <w:spacing w:val="8"/>
          <w:szCs w:val="24"/>
          <w:lang w:eastAsia="zh-CN"/>
        </w:rPr>
        <w:t>考虑到国际电联观察员在大会上表达的国际电联可能在经过其主管机构审议</w:t>
      </w:r>
      <w:r w:rsidR="00FB244E">
        <w:rPr>
          <w:rFonts w:cs="Calibri" w:hint="eastAsia"/>
          <w:spacing w:val="8"/>
          <w:szCs w:val="24"/>
          <w:lang w:eastAsia="zh-CN"/>
        </w:rPr>
        <w:t>后</w:t>
      </w:r>
      <w:r w:rsidR="00200A11">
        <w:rPr>
          <w:rFonts w:cs="Calibri" w:hint="eastAsia"/>
          <w:spacing w:val="8"/>
          <w:szCs w:val="24"/>
          <w:lang w:eastAsia="zh-CN"/>
        </w:rPr>
        <w:t>担任监督机构的意愿</w:t>
      </w:r>
      <w:r w:rsidR="00FB244E">
        <w:rPr>
          <w:rFonts w:cs="Calibri" w:hint="eastAsia"/>
          <w:spacing w:val="8"/>
          <w:szCs w:val="24"/>
          <w:lang w:eastAsia="zh-CN"/>
        </w:rPr>
        <w:t>。</w:t>
      </w:r>
      <w:r w:rsidR="00FB244E" w:rsidRPr="00FB244E">
        <w:rPr>
          <w:rFonts w:cs="Calibri" w:hint="eastAsia"/>
          <w:spacing w:val="8"/>
          <w:szCs w:val="24"/>
          <w:lang w:eastAsia="zh-CN"/>
        </w:rPr>
        <w:t>在《议定书》生效之前，</w:t>
      </w:r>
      <w:r w:rsidR="00FB244E">
        <w:rPr>
          <w:rFonts w:cs="Calibri" w:hint="eastAsia"/>
          <w:spacing w:val="8"/>
          <w:szCs w:val="24"/>
          <w:lang w:eastAsia="zh-CN"/>
        </w:rPr>
        <w:t>筹备</w:t>
      </w:r>
      <w:r w:rsidR="00FB244E" w:rsidRPr="00FB244E">
        <w:rPr>
          <w:rFonts w:cs="Calibri" w:hint="eastAsia"/>
          <w:spacing w:val="8"/>
          <w:szCs w:val="24"/>
          <w:lang w:eastAsia="zh-CN"/>
        </w:rPr>
        <w:t>委员会</w:t>
      </w:r>
      <w:r w:rsidR="00FB244E">
        <w:rPr>
          <w:rFonts w:cs="Calibri" w:hint="eastAsia"/>
          <w:spacing w:val="8"/>
          <w:szCs w:val="24"/>
          <w:lang w:eastAsia="zh-CN"/>
        </w:rPr>
        <w:t>将</w:t>
      </w:r>
      <w:r w:rsidR="00FB244E" w:rsidRPr="00FB244E">
        <w:rPr>
          <w:rFonts w:cs="Calibri" w:hint="eastAsia"/>
          <w:spacing w:val="8"/>
          <w:szCs w:val="24"/>
          <w:lang w:eastAsia="zh-CN"/>
        </w:rPr>
        <w:t>作为临时监督机构。</w:t>
      </w:r>
      <w:r w:rsidR="00FB244E">
        <w:rPr>
          <w:rFonts w:cs="Calibri" w:hint="eastAsia"/>
          <w:spacing w:val="8"/>
          <w:szCs w:val="24"/>
          <w:lang w:eastAsia="zh-CN"/>
        </w:rPr>
        <w:t>一旦国际电联的主管机构做出国际电联不应担任监督机构的决定，委员会将指定另一国际组织或实体承担此任。</w:t>
      </w:r>
    </w:p>
    <w:p w:rsidR="007814B3" w:rsidRPr="004863B3" w:rsidRDefault="007814B3" w:rsidP="0074640C">
      <w:pPr>
        <w:tabs>
          <w:tab w:val="left" w:pos="851"/>
          <w:tab w:val="left" w:pos="1418"/>
        </w:tabs>
        <w:overflowPunct/>
        <w:autoSpaceDE/>
        <w:autoSpaceDN/>
        <w:adjustRightInd/>
        <w:textAlignment w:val="auto"/>
        <w:rPr>
          <w:rFonts w:cs="Calibri"/>
          <w:spacing w:val="8"/>
          <w:szCs w:val="24"/>
          <w:lang w:eastAsia="zh-CN"/>
        </w:rPr>
      </w:pPr>
      <w:r w:rsidRPr="006C0146">
        <w:rPr>
          <w:rFonts w:cs="Calibri" w:hint="eastAsia"/>
          <w:b/>
          <w:bCs/>
          <w:spacing w:val="8"/>
          <w:szCs w:val="24"/>
          <w:lang w:eastAsia="zh-CN"/>
        </w:rPr>
        <w:t>资金</w:t>
      </w:r>
      <w:r w:rsidRPr="004863B3">
        <w:rPr>
          <w:rFonts w:cs="Calibri" w:hint="eastAsia"/>
          <w:spacing w:val="8"/>
          <w:szCs w:val="24"/>
          <w:lang w:eastAsia="zh-CN"/>
        </w:rPr>
        <w:t xml:space="preserve"> </w:t>
      </w:r>
      <w:r w:rsidRPr="004863B3">
        <w:rPr>
          <w:rFonts w:cs="Calibri"/>
          <w:spacing w:val="8"/>
          <w:szCs w:val="24"/>
          <w:lang w:eastAsia="zh-CN"/>
        </w:rPr>
        <w:t>–</w:t>
      </w:r>
      <w:r w:rsidRPr="004863B3">
        <w:rPr>
          <w:rFonts w:cs="Calibri" w:hint="eastAsia"/>
          <w:spacing w:val="8"/>
          <w:szCs w:val="24"/>
          <w:lang w:eastAsia="zh-CN"/>
        </w:rPr>
        <w:t xml:space="preserve"> </w:t>
      </w:r>
      <w:r w:rsidRPr="004863B3">
        <w:rPr>
          <w:rFonts w:cs="Calibri" w:hint="eastAsia"/>
          <w:spacing w:val="8"/>
          <w:szCs w:val="24"/>
          <w:lang w:eastAsia="zh-CN"/>
        </w:rPr>
        <w:t>向国际登记处支付的用户费将为监督机构提</w:t>
      </w:r>
      <w:bookmarkStart w:id="6" w:name="_GoBack"/>
      <w:bookmarkEnd w:id="6"/>
      <w:r w:rsidRPr="004863B3">
        <w:rPr>
          <w:rFonts w:cs="Calibri" w:hint="eastAsia"/>
          <w:spacing w:val="8"/>
          <w:szCs w:val="24"/>
          <w:lang w:eastAsia="zh-CN"/>
        </w:rPr>
        <w:t>供资金。未来空间资产国际登记处并非旨在成为一项赢利性运作。</w:t>
      </w:r>
      <w:r w:rsidR="000365AC">
        <w:fldChar w:fldCharType="begin"/>
      </w:r>
      <w:r w:rsidR="000365AC">
        <w:rPr>
          <w:lang w:eastAsia="zh-CN"/>
        </w:rPr>
        <w:instrText xml:space="preserve"> HYPERLINK "http://www.itu.int/council/C2011/link/026c_protocol.pdf" </w:instrText>
      </w:r>
      <w:r w:rsidR="000365AC">
        <w:fldChar w:fldCharType="separate"/>
      </w:r>
      <w:r w:rsidRPr="004863B3">
        <w:rPr>
          <w:rFonts w:hint="eastAsia"/>
          <w:spacing w:val="8"/>
          <w:lang w:eastAsia="zh-CN"/>
        </w:rPr>
        <w:t>《空间议定书》</w:t>
      </w:r>
      <w:r w:rsidR="000365AC">
        <w:rPr>
          <w:spacing w:val="8"/>
          <w:lang w:eastAsia="zh-CN"/>
        </w:rPr>
        <w:fldChar w:fldCharType="end"/>
      </w:r>
      <w:r w:rsidRPr="004863B3">
        <w:rPr>
          <w:rFonts w:cs="Calibri" w:hint="eastAsia"/>
          <w:spacing w:val="8"/>
          <w:szCs w:val="24"/>
          <w:lang w:eastAsia="zh-CN"/>
        </w:rPr>
        <w:t>第</w:t>
      </w:r>
      <w:r w:rsidR="00200A11">
        <w:rPr>
          <w:rFonts w:cs="Calibri" w:hint="eastAsia"/>
          <w:spacing w:val="8"/>
          <w:szCs w:val="24"/>
          <w:lang w:eastAsia="zh-CN"/>
        </w:rPr>
        <w:t>XXX</w:t>
      </w:r>
      <w:r w:rsidRPr="004863B3">
        <w:rPr>
          <w:rFonts w:cs="Calibri" w:hint="eastAsia"/>
          <w:spacing w:val="8"/>
          <w:szCs w:val="24"/>
          <w:lang w:eastAsia="zh-CN"/>
        </w:rPr>
        <w:t>条第</w:t>
      </w:r>
      <w:r w:rsidRPr="004863B3">
        <w:rPr>
          <w:rFonts w:cs="Calibri"/>
          <w:spacing w:val="8"/>
          <w:szCs w:val="24"/>
          <w:lang w:eastAsia="zh-CN"/>
        </w:rPr>
        <w:t>(4)</w:t>
      </w:r>
      <w:r w:rsidRPr="004863B3">
        <w:rPr>
          <w:rFonts w:cs="Calibri" w:hint="eastAsia"/>
          <w:spacing w:val="8"/>
          <w:szCs w:val="24"/>
          <w:lang w:eastAsia="zh-CN"/>
        </w:rPr>
        <w:t>款规定：“</w:t>
      </w:r>
      <w:r w:rsidRPr="004863B3">
        <w:rPr>
          <w:rFonts w:hint="eastAsia"/>
          <w:spacing w:val="8"/>
          <w:lang w:eastAsia="zh-CN"/>
        </w:rPr>
        <w:t>公约第</w:t>
      </w:r>
      <w:r w:rsidRPr="004863B3">
        <w:rPr>
          <w:rFonts w:cs="Calibri"/>
          <w:spacing w:val="8"/>
          <w:szCs w:val="24"/>
          <w:lang w:eastAsia="zh-CN"/>
        </w:rPr>
        <w:t>17</w:t>
      </w:r>
      <w:r w:rsidRPr="004863B3">
        <w:rPr>
          <w:rFonts w:cs="Calibri" w:hint="eastAsia"/>
          <w:spacing w:val="8"/>
          <w:szCs w:val="24"/>
          <w:lang w:eastAsia="zh-CN"/>
        </w:rPr>
        <w:t>条第</w:t>
      </w:r>
      <w:r w:rsidRPr="004863B3">
        <w:rPr>
          <w:rFonts w:cs="Calibri"/>
          <w:spacing w:val="8"/>
          <w:szCs w:val="24"/>
          <w:lang w:eastAsia="zh-CN"/>
        </w:rPr>
        <w:t>(2)</w:t>
      </w:r>
      <w:r w:rsidRPr="004863B3">
        <w:rPr>
          <w:rFonts w:cs="Calibri" w:hint="eastAsia"/>
          <w:spacing w:val="8"/>
          <w:szCs w:val="24"/>
          <w:lang w:eastAsia="zh-CN"/>
        </w:rPr>
        <w:t>款第</w:t>
      </w:r>
      <w:r w:rsidRPr="004863B3">
        <w:rPr>
          <w:rFonts w:cs="Calibri"/>
          <w:spacing w:val="8"/>
          <w:szCs w:val="24"/>
          <w:lang w:eastAsia="zh-CN"/>
        </w:rPr>
        <w:t>(h)</w:t>
      </w:r>
      <w:r w:rsidRPr="004863B3">
        <w:rPr>
          <w:rFonts w:cs="Calibri" w:hint="eastAsia"/>
          <w:spacing w:val="8"/>
          <w:szCs w:val="24"/>
          <w:lang w:eastAsia="zh-CN"/>
        </w:rPr>
        <w:t>项所述用户费应得到确定，以便收回建立、运营和管理国际登记处的合理费用以及监督机构依照公约第</w:t>
      </w:r>
      <w:r w:rsidRPr="004863B3">
        <w:rPr>
          <w:rFonts w:cs="Calibri"/>
          <w:spacing w:val="8"/>
          <w:szCs w:val="24"/>
          <w:lang w:eastAsia="zh-CN"/>
        </w:rPr>
        <w:t>17</w:t>
      </w:r>
      <w:r w:rsidRPr="004863B3">
        <w:rPr>
          <w:rFonts w:cs="Calibri" w:hint="eastAsia"/>
          <w:spacing w:val="8"/>
          <w:szCs w:val="24"/>
          <w:lang w:eastAsia="zh-CN"/>
        </w:rPr>
        <w:t>条第</w:t>
      </w:r>
      <w:r w:rsidRPr="004863B3">
        <w:rPr>
          <w:rFonts w:cs="Calibri"/>
          <w:spacing w:val="8"/>
          <w:szCs w:val="24"/>
          <w:lang w:eastAsia="zh-CN"/>
        </w:rPr>
        <w:t>(2)</w:t>
      </w:r>
      <w:r w:rsidRPr="004863B3">
        <w:rPr>
          <w:rFonts w:cs="Calibri" w:hint="eastAsia"/>
          <w:spacing w:val="8"/>
          <w:szCs w:val="24"/>
          <w:lang w:eastAsia="zh-CN"/>
        </w:rPr>
        <w:t>款履行相关职能、行使相关权利和执行相关职责所产生的合理费用。”在规定需收取的用户费时，监督机构将有权收取合理的组建费以及建立、运营和管理未来国际登记处，监督登记</w:t>
      </w:r>
      <w:r w:rsidR="00200A11">
        <w:rPr>
          <w:rFonts w:cs="Calibri" w:hint="eastAsia"/>
          <w:spacing w:val="8"/>
          <w:szCs w:val="24"/>
          <w:lang w:eastAsia="zh-CN"/>
        </w:rPr>
        <w:t>机构</w:t>
      </w:r>
      <w:r w:rsidRPr="004863B3">
        <w:rPr>
          <w:rFonts w:cs="Calibri" w:hint="eastAsia"/>
          <w:spacing w:val="8"/>
          <w:szCs w:val="24"/>
          <w:lang w:eastAsia="zh-CN"/>
        </w:rPr>
        <w:t>和执行监督机构其他职能的合理费用。</w:t>
      </w:r>
    </w:p>
    <w:p w:rsidR="007814B3" w:rsidRDefault="007814B3" w:rsidP="0074640C">
      <w:pPr>
        <w:tabs>
          <w:tab w:val="clear" w:pos="567"/>
          <w:tab w:val="clear" w:pos="1134"/>
          <w:tab w:val="clear" w:pos="1701"/>
          <w:tab w:val="clear" w:pos="2268"/>
          <w:tab w:val="clear" w:pos="2835"/>
        </w:tabs>
        <w:overflowPunct/>
        <w:autoSpaceDE/>
        <w:autoSpaceDN/>
        <w:adjustRightInd/>
        <w:spacing w:before="0"/>
        <w:textAlignment w:val="auto"/>
        <w:rPr>
          <w:caps/>
          <w:sz w:val="28"/>
          <w:lang w:val="fr-FR" w:eastAsia="zh-CN"/>
        </w:rPr>
      </w:pPr>
      <w:r>
        <w:rPr>
          <w:lang w:val="fr-FR" w:eastAsia="zh-CN"/>
        </w:rPr>
        <w:br w:type="page"/>
      </w:r>
    </w:p>
    <w:p w:rsidR="009C40E5" w:rsidRDefault="009C40E5" w:rsidP="0074640C">
      <w:pPr>
        <w:pStyle w:val="AnnexNo"/>
        <w:rPr>
          <w:lang w:val="fr-FR" w:eastAsia="zh-CN"/>
        </w:rPr>
      </w:pPr>
      <w:r>
        <w:rPr>
          <w:rFonts w:hint="eastAsia"/>
          <w:lang w:val="fr-FR" w:eastAsia="zh-CN"/>
        </w:rPr>
        <w:t>附件</w:t>
      </w:r>
      <w:r>
        <w:rPr>
          <w:lang w:val="fr-FR" w:eastAsia="zh-CN"/>
        </w:rPr>
        <w:t>2</w:t>
      </w:r>
    </w:p>
    <w:p w:rsidR="009C40E5" w:rsidRDefault="009C40E5" w:rsidP="0074640C">
      <w:pPr>
        <w:pStyle w:val="Annextitle"/>
        <w:rPr>
          <w:lang w:val="fr-FR" w:eastAsia="zh-CN"/>
        </w:rPr>
      </w:pPr>
      <w:r>
        <w:rPr>
          <w:rFonts w:hint="eastAsia"/>
          <w:lang w:val="fr-FR" w:eastAsia="zh-CN"/>
        </w:rPr>
        <w:t>就关于按照《开普敦公约空间资产议定书》担任空间资产</w:t>
      </w:r>
      <w:r>
        <w:rPr>
          <w:lang w:val="fr-FR" w:eastAsia="zh-CN"/>
        </w:rPr>
        <w:br/>
      </w:r>
      <w:r>
        <w:rPr>
          <w:rFonts w:hint="eastAsia"/>
          <w:lang w:val="fr-FR" w:eastAsia="zh-CN"/>
        </w:rPr>
        <w:t>国际登记系统监督机构的澄清性说明</w:t>
      </w:r>
    </w:p>
    <w:p w:rsidR="009C40E5" w:rsidRPr="009C40E5" w:rsidRDefault="009C40E5" w:rsidP="0074640C">
      <w:pPr>
        <w:jc w:val="center"/>
        <w:rPr>
          <w:b/>
          <w:bCs/>
          <w:lang w:val="fr-FR" w:eastAsia="zh-CN"/>
        </w:rPr>
      </w:pPr>
      <w:r w:rsidRPr="009C40E5">
        <w:rPr>
          <w:rFonts w:hint="eastAsia"/>
          <w:b/>
          <w:bCs/>
          <w:lang w:val="fr-FR" w:eastAsia="zh-CN"/>
        </w:rPr>
        <w:t>（</w:t>
      </w:r>
      <w:r w:rsidRPr="009C40E5">
        <w:rPr>
          <w:rFonts w:hint="eastAsia"/>
          <w:b/>
          <w:bCs/>
          <w:lang w:val="fr-FR" w:eastAsia="zh-CN"/>
        </w:rPr>
        <w:t>UNIDROT</w:t>
      </w:r>
      <w:r w:rsidRPr="009C40E5">
        <w:rPr>
          <w:rFonts w:hint="eastAsia"/>
          <w:b/>
          <w:bCs/>
          <w:lang w:val="fr-FR" w:eastAsia="zh-CN"/>
        </w:rPr>
        <w:t>秘书处制订，</w:t>
      </w:r>
      <w:r w:rsidRPr="009C40E5">
        <w:rPr>
          <w:rFonts w:hint="eastAsia"/>
          <w:b/>
          <w:bCs/>
          <w:lang w:val="fr-FR" w:eastAsia="zh-CN"/>
        </w:rPr>
        <w:t>2014</w:t>
      </w:r>
      <w:r w:rsidRPr="009C40E5">
        <w:rPr>
          <w:rFonts w:hint="eastAsia"/>
          <w:b/>
          <w:bCs/>
          <w:lang w:val="fr-FR" w:eastAsia="zh-CN"/>
        </w:rPr>
        <w:t>年</w:t>
      </w:r>
      <w:r w:rsidRPr="009C40E5">
        <w:rPr>
          <w:rFonts w:hint="eastAsia"/>
          <w:b/>
          <w:bCs/>
          <w:lang w:val="fr-FR" w:eastAsia="zh-CN"/>
        </w:rPr>
        <w:t>2</w:t>
      </w:r>
      <w:r w:rsidRPr="009C40E5">
        <w:rPr>
          <w:rFonts w:hint="eastAsia"/>
          <w:b/>
          <w:bCs/>
          <w:lang w:val="fr-FR" w:eastAsia="zh-CN"/>
        </w:rPr>
        <w:t>月</w:t>
      </w:r>
      <w:r w:rsidRPr="009C40E5">
        <w:rPr>
          <w:rFonts w:hint="eastAsia"/>
          <w:b/>
          <w:bCs/>
          <w:lang w:val="fr-FR" w:eastAsia="zh-CN"/>
        </w:rPr>
        <w:t>10</w:t>
      </w:r>
      <w:r w:rsidRPr="009C40E5">
        <w:rPr>
          <w:rFonts w:hint="eastAsia"/>
          <w:b/>
          <w:bCs/>
          <w:lang w:val="fr-FR" w:eastAsia="zh-CN"/>
        </w:rPr>
        <w:t>日）</w:t>
      </w:r>
    </w:p>
    <w:p w:rsidR="009C40E5" w:rsidRDefault="009C40E5" w:rsidP="0074640C">
      <w:pPr>
        <w:pStyle w:val="Normalaftertitle"/>
        <w:ind w:firstLineChars="200" w:firstLine="480"/>
        <w:rPr>
          <w:lang w:val="fr-FR" w:eastAsia="zh-CN"/>
        </w:rPr>
      </w:pPr>
      <w:r>
        <w:rPr>
          <w:rFonts w:hint="eastAsia"/>
          <w:lang w:val="fr-FR" w:eastAsia="zh-CN"/>
        </w:rPr>
        <w:t>该简要说明旨在就国际电联担任空间资产国际登记系统监督机构（将根据《</w:t>
      </w:r>
      <w:r>
        <w:rPr>
          <w:rFonts w:hint="eastAsia"/>
          <w:lang w:val="fr-FR" w:eastAsia="zh-CN"/>
        </w:rPr>
        <w:t>2001</w:t>
      </w:r>
      <w:r>
        <w:rPr>
          <w:rFonts w:hint="eastAsia"/>
          <w:lang w:val="fr-FR" w:eastAsia="zh-CN"/>
        </w:rPr>
        <w:t>年国际移动设备权益开普敦公约空间议定书》成立）所产生的影响提供信息。</w:t>
      </w:r>
    </w:p>
    <w:p w:rsidR="009C40E5" w:rsidRDefault="009C40E5" w:rsidP="0074640C">
      <w:pPr>
        <w:ind w:firstLineChars="200" w:firstLine="480"/>
        <w:rPr>
          <w:lang w:val="fr-FR" w:eastAsia="zh-CN"/>
        </w:rPr>
      </w:pPr>
      <w:r>
        <w:rPr>
          <w:rFonts w:hint="eastAsia"/>
          <w:lang w:val="fr-FR" w:eastAsia="zh-CN"/>
        </w:rPr>
        <w:t>说明以上述公约和议定书规则为基础，但将特别说明国际民用航空组织（</w:t>
      </w:r>
      <w:r>
        <w:rPr>
          <w:rFonts w:hint="eastAsia"/>
          <w:lang w:val="fr-FR" w:eastAsia="zh-CN"/>
        </w:rPr>
        <w:t>ICAO</w:t>
      </w:r>
      <w:r>
        <w:rPr>
          <w:rFonts w:hint="eastAsia"/>
          <w:lang w:val="fr-FR" w:eastAsia="zh-CN"/>
        </w:rPr>
        <w:t>）作为航空器国际登记监督机构所获得的切实可行的成功经验（根据《公约航空器议定书》、自</w:t>
      </w:r>
      <w:r>
        <w:rPr>
          <w:rFonts w:hint="eastAsia"/>
          <w:lang w:val="fr-FR" w:eastAsia="zh-CN"/>
        </w:rPr>
        <w:t>2006</w:t>
      </w:r>
      <w:r>
        <w:rPr>
          <w:rFonts w:hint="eastAsia"/>
          <w:lang w:val="fr-FR" w:eastAsia="zh-CN"/>
        </w:rPr>
        <w:t>年</w:t>
      </w:r>
      <w:r>
        <w:rPr>
          <w:rFonts w:hint="eastAsia"/>
          <w:lang w:val="fr-FR" w:eastAsia="zh-CN"/>
        </w:rPr>
        <w:t>3</w:t>
      </w:r>
      <w:r>
        <w:rPr>
          <w:rFonts w:hint="eastAsia"/>
          <w:lang w:val="fr-FR" w:eastAsia="zh-CN"/>
        </w:rPr>
        <w:t>月起开始工作）。</w:t>
      </w:r>
    </w:p>
    <w:p w:rsidR="009C40E5" w:rsidRDefault="009C40E5" w:rsidP="0074640C">
      <w:pPr>
        <w:pStyle w:val="Headingb"/>
        <w:rPr>
          <w:lang w:val="fr-FR" w:eastAsia="zh-CN"/>
        </w:rPr>
      </w:pPr>
      <w:r>
        <w:rPr>
          <w:rFonts w:hint="eastAsia"/>
          <w:lang w:val="fr-FR" w:eastAsia="zh-CN"/>
        </w:rPr>
        <w:t>监督机构的作用</w:t>
      </w:r>
    </w:p>
    <w:p w:rsidR="009C40E5" w:rsidRDefault="009C40E5" w:rsidP="0074640C">
      <w:pPr>
        <w:rPr>
          <w:lang w:val="fr-FR" w:eastAsia="zh-CN"/>
        </w:rPr>
      </w:pPr>
      <w:r>
        <w:rPr>
          <w:rFonts w:hint="eastAsia"/>
          <w:lang w:val="fr-FR" w:eastAsia="zh-CN"/>
        </w:rPr>
        <w:t>1</w:t>
      </w:r>
      <w:r>
        <w:rPr>
          <w:rFonts w:hint="eastAsia"/>
          <w:lang w:val="fr-FR" w:eastAsia="zh-CN"/>
        </w:rPr>
        <w:tab/>
      </w:r>
      <w:r>
        <w:rPr>
          <w:rFonts w:hint="eastAsia"/>
          <w:lang w:val="fr-FR" w:eastAsia="zh-CN"/>
        </w:rPr>
        <w:t>监督机构的作用是为下列工作作出规定，成立国际登记处、任命和监督</w:t>
      </w:r>
      <w:r w:rsidR="00D84AD9">
        <w:rPr>
          <w:rFonts w:hint="eastAsia"/>
          <w:lang w:val="fr-FR" w:eastAsia="zh-CN"/>
        </w:rPr>
        <w:t>登记机构</w:t>
      </w:r>
      <w:r>
        <w:rPr>
          <w:rFonts w:hint="eastAsia"/>
          <w:lang w:val="fr-FR" w:eastAsia="zh-CN"/>
        </w:rPr>
        <w:t>、制定或批准国际登记处运营的相关规则、确立收费或</w:t>
      </w:r>
      <w:r w:rsidR="00D84AD9">
        <w:rPr>
          <w:rFonts w:hint="eastAsia"/>
          <w:lang w:val="fr-FR" w:eastAsia="zh-CN"/>
        </w:rPr>
        <w:t>登记机构</w:t>
      </w:r>
      <w:r>
        <w:rPr>
          <w:rFonts w:hint="eastAsia"/>
          <w:lang w:val="fr-FR" w:eastAsia="zh-CN"/>
        </w:rPr>
        <w:t>根据公约确定的责任购买的保险额或财务担保（见以下第</w:t>
      </w:r>
      <w:r>
        <w:rPr>
          <w:rFonts w:hint="eastAsia"/>
          <w:lang w:val="fr-FR" w:eastAsia="zh-CN"/>
        </w:rPr>
        <w:t>8</w:t>
      </w:r>
      <w:r>
        <w:rPr>
          <w:rFonts w:hint="eastAsia"/>
          <w:lang w:val="fr-FR" w:eastAsia="zh-CN"/>
        </w:rPr>
        <w:t>段）并开展《开普敦公约》第</w:t>
      </w:r>
      <w:r>
        <w:rPr>
          <w:rFonts w:hint="eastAsia"/>
          <w:lang w:val="fr-FR" w:eastAsia="zh-CN"/>
        </w:rPr>
        <w:t>17</w:t>
      </w:r>
      <w:r>
        <w:rPr>
          <w:rFonts w:hint="eastAsia"/>
          <w:lang w:val="fr-FR" w:eastAsia="zh-CN"/>
        </w:rPr>
        <w:t>条规定的其它活动，其中包括就其按照《公约和空间议定书》履行义务情况定期向缔约国做出报告。</w:t>
      </w:r>
    </w:p>
    <w:p w:rsidR="009C40E5" w:rsidRDefault="009C40E5" w:rsidP="0074640C">
      <w:pPr>
        <w:rPr>
          <w:lang w:val="fr-FR" w:eastAsia="zh-CN"/>
        </w:rPr>
      </w:pPr>
      <w:r>
        <w:rPr>
          <w:rFonts w:hint="eastAsia"/>
          <w:lang w:val="fr-FR" w:eastAsia="zh-CN"/>
        </w:rPr>
        <w:t>2</w:t>
      </w:r>
      <w:r>
        <w:rPr>
          <w:rFonts w:hint="eastAsia"/>
          <w:lang w:val="fr-FR" w:eastAsia="zh-CN"/>
        </w:rPr>
        <w:tab/>
      </w:r>
      <w:r>
        <w:rPr>
          <w:rFonts w:hint="eastAsia"/>
          <w:lang w:val="fr-FR" w:eastAsia="zh-CN"/>
        </w:rPr>
        <w:t>监督机构仅负责国际登记，不负责解释《议定书》及议定书在不涉及登记或与登记处无关的其它职能或活动方面的实施。解释是最终由各国法院负责的事宜，因此可能涉及到有关公约和空间议定书的官方评论（</w:t>
      </w:r>
      <w:r>
        <w:rPr>
          <w:rFonts w:hint="eastAsia"/>
          <w:lang w:val="fr-FR" w:eastAsia="zh-CN"/>
        </w:rPr>
        <w:t xml:space="preserve">Official </w:t>
      </w:r>
      <w:proofErr w:type="spellStart"/>
      <w:r>
        <w:rPr>
          <w:rFonts w:hint="eastAsia"/>
          <w:lang w:val="fr-FR" w:eastAsia="zh-CN"/>
        </w:rPr>
        <w:t>Commentary</w:t>
      </w:r>
      <w:proofErr w:type="spellEnd"/>
      <w:r>
        <w:rPr>
          <w:rFonts w:hint="eastAsia"/>
          <w:lang w:val="fr-FR" w:eastAsia="zh-CN"/>
        </w:rPr>
        <w:t>）。同样，监督机构亦不负责对特定登记作出裁决，也不负责指示登记处修改与特定登记有关的任何数据。</w:t>
      </w:r>
    </w:p>
    <w:p w:rsidR="009C40E5" w:rsidRDefault="009C40E5" w:rsidP="0074640C">
      <w:pPr>
        <w:pStyle w:val="Headingb"/>
        <w:rPr>
          <w:lang w:val="fr-FR" w:eastAsia="zh-CN"/>
        </w:rPr>
      </w:pPr>
      <w:r>
        <w:rPr>
          <w:rFonts w:hint="eastAsia"/>
          <w:lang w:val="fr-FR" w:eastAsia="zh-CN"/>
        </w:rPr>
        <w:t>筹备委员会</w:t>
      </w:r>
    </w:p>
    <w:p w:rsidR="009C40E5" w:rsidRDefault="009C40E5" w:rsidP="0074640C">
      <w:pPr>
        <w:rPr>
          <w:lang w:val="fr-FR" w:eastAsia="zh-CN"/>
        </w:rPr>
      </w:pPr>
      <w:r>
        <w:rPr>
          <w:rFonts w:hint="eastAsia"/>
          <w:lang w:val="fr-FR" w:eastAsia="zh-CN"/>
        </w:rPr>
        <w:t>3</w:t>
      </w:r>
      <w:r>
        <w:rPr>
          <w:rFonts w:hint="eastAsia"/>
          <w:lang w:val="fr-FR" w:eastAsia="zh-CN"/>
        </w:rPr>
        <w:tab/>
      </w:r>
      <w:r>
        <w:rPr>
          <w:rFonts w:hint="eastAsia"/>
          <w:lang w:val="fr-FR" w:eastAsia="zh-CN"/>
        </w:rPr>
        <w:t>如果国际电联决定担任监督机构一职，则能够接管将完全实现运营的国际登记处职责。与成立国际登记处相关的所有最初工作，包括成立和完善登记处的合同的谈判、初步规章的制定、首个登记官员的任命等都将提前由筹备委员会（按照</w:t>
      </w:r>
      <w:r>
        <w:rPr>
          <w:rFonts w:hint="eastAsia"/>
          <w:lang w:val="fr-FR" w:eastAsia="zh-CN"/>
        </w:rPr>
        <w:t>2012</w:t>
      </w:r>
      <w:r>
        <w:rPr>
          <w:rFonts w:hint="eastAsia"/>
          <w:lang w:val="fr-FR" w:eastAsia="zh-CN"/>
        </w:rPr>
        <w:t>年</w:t>
      </w:r>
      <w:r>
        <w:rPr>
          <w:rFonts w:hint="eastAsia"/>
          <w:lang w:val="fr-FR" w:eastAsia="zh-CN"/>
        </w:rPr>
        <w:t>2</w:t>
      </w:r>
      <w:r>
        <w:rPr>
          <w:rFonts w:hint="eastAsia"/>
          <w:lang w:val="fr-FR" w:eastAsia="zh-CN"/>
        </w:rPr>
        <w:t>月柏林外交大会第</w:t>
      </w:r>
      <w:r>
        <w:rPr>
          <w:rFonts w:hint="eastAsia"/>
          <w:lang w:val="fr-FR" w:eastAsia="zh-CN"/>
        </w:rPr>
        <w:t>1</w:t>
      </w:r>
      <w:r>
        <w:rPr>
          <w:rFonts w:hint="eastAsia"/>
          <w:lang w:val="fr-FR" w:eastAsia="zh-CN"/>
        </w:rPr>
        <w:t>号决议成立）完成。作为临时监督机构的筹备委员会只有在国际登记处完全实现运营且有关登记处工作的规章已最终建立时才向国际电联移交登记职责。毫无疑问，规章将由国际电联视情况予以修正、增补或更换。</w:t>
      </w:r>
    </w:p>
    <w:p w:rsidR="009C40E5" w:rsidRDefault="009C40E5" w:rsidP="0074640C">
      <w:pPr>
        <w:rPr>
          <w:lang w:val="fr-FR" w:eastAsia="zh-CN"/>
        </w:rPr>
      </w:pPr>
      <w:r>
        <w:rPr>
          <w:rFonts w:hint="eastAsia"/>
          <w:lang w:val="fr-FR" w:eastAsia="zh-CN"/>
        </w:rPr>
        <w:t>4</w:t>
      </w:r>
      <w:r>
        <w:rPr>
          <w:rFonts w:hint="eastAsia"/>
          <w:lang w:val="fr-FR" w:eastAsia="zh-CN"/>
        </w:rPr>
        <w:tab/>
      </w:r>
      <w:r>
        <w:rPr>
          <w:rFonts w:hint="eastAsia"/>
          <w:lang w:val="fr-FR" w:eastAsia="zh-CN"/>
        </w:rPr>
        <w:t>筹备委员会的规章制定工作进展良好，其工作基础是最新（第</w:t>
      </w:r>
      <w:r>
        <w:rPr>
          <w:rFonts w:hint="eastAsia"/>
          <w:lang w:val="fr-FR" w:eastAsia="zh-CN"/>
        </w:rPr>
        <w:t>6</w:t>
      </w:r>
      <w:r>
        <w:rPr>
          <w:rFonts w:hint="eastAsia"/>
          <w:lang w:val="fr-FR" w:eastAsia="zh-CN"/>
        </w:rPr>
        <w:t>版）航空器登记处规章。筹备委员会已举行过两次会议，规章草案接近完成。可以说，目前唯一尚待解决的问题是明确有效载荷以及航天器相关部分有或有效载荷的标准。</w:t>
      </w:r>
    </w:p>
    <w:p w:rsidR="009C40E5" w:rsidRDefault="009C40E5" w:rsidP="0074640C">
      <w:pPr>
        <w:pStyle w:val="Headingb"/>
        <w:rPr>
          <w:lang w:val="fr-FR" w:eastAsia="zh-CN"/>
        </w:rPr>
      </w:pPr>
      <w:r>
        <w:rPr>
          <w:rFonts w:hint="eastAsia"/>
          <w:lang w:val="fr-FR" w:eastAsia="zh-CN"/>
        </w:rPr>
        <w:t>专家委员会和国际登记顾问委员会</w:t>
      </w:r>
    </w:p>
    <w:p w:rsidR="009C40E5" w:rsidRDefault="009C40E5" w:rsidP="0074640C">
      <w:pPr>
        <w:rPr>
          <w:lang w:val="fr-FR" w:eastAsia="zh-CN"/>
        </w:rPr>
      </w:pPr>
      <w:r>
        <w:rPr>
          <w:rFonts w:hint="eastAsia"/>
          <w:lang w:val="fr-FR" w:eastAsia="zh-CN"/>
        </w:rPr>
        <w:t>5</w:t>
      </w:r>
      <w:r>
        <w:rPr>
          <w:rFonts w:hint="eastAsia"/>
          <w:lang w:val="fr-FR" w:eastAsia="zh-CN"/>
        </w:rPr>
        <w:tab/>
      </w:r>
      <w:r>
        <w:rPr>
          <w:rFonts w:hint="eastAsia"/>
          <w:lang w:val="fr-FR" w:eastAsia="zh-CN"/>
        </w:rPr>
        <w:t>第</w:t>
      </w:r>
      <w:r>
        <w:rPr>
          <w:rFonts w:hint="eastAsia"/>
          <w:lang w:val="fr-FR" w:eastAsia="zh-CN"/>
        </w:rPr>
        <w:t>3</w:t>
      </w:r>
      <w:r>
        <w:rPr>
          <w:rFonts w:hint="eastAsia"/>
          <w:lang w:val="fr-FR" w:eastAsia="zh-CN"/>
        </w:rPr>
        <w:t>号决议请监督机构成立专家委员会，其成员不超过</w:t>
      </w:r>
      <w:r>
        <w:rPr>
          <w:rFonts w:hint="eastAsia"/>
          <w:lang w:val="fr-FR" w:eastAsia="zh-CN"/>
        </w:rPr>
        <w:t>20</w:t>
      </w:r>
      <w:r>
        <w:rPr>
          <w:rFonts w:hint="eastAsia"/>
          <w:lang w:val="fr-FR" w:eastAsia="zh-CN"/>
        </w:rPr>
        <w:t>个由议定书签字和缔约国提名的人员，他们需具备相应资格和经验，以协助监督机构履行职能。已成立了类似的</w:t>
      </w:r>
      <w:r>
        <w:rPr>
          <w:rFonts w:hint="eastAsia"/>
          <w:lang w:val="fr-FR" w:eastAsia="zh-CN"/>
        </w:rPr>
        <w:t>CESAIR</w:t>
      </w:r>
      <w:r>
        <w:rPr>
          <w:rFonts w:hint="eastAsia"/>
          <w:lang w:val="fr-FR" w:eastAsia="zh-CN"/>
        </w:rPr>
        <w:t>委员会</w:t>
      </w:r>
      <w:r>
        <w:rPr>
          <w:rFonts w:hint="eastAsia"/>
          <w:lang w:val="fr-FR" w:eastAsia="zh-CN"/>
        </w:rPr>
        <w:t xml:space="preserve"> </w:t>
      </w:r>
      <w:r w:rsidRPr="00722628">
        <w:rPr>
          <w:lang w:val="fr-FR" w:eastAsia="zh-CN"/>
        </w:rPr>
        <w:t>–</w:t>
      </w:r>
      <w:r>
        <w:rPr>
          <w:rFonts w:hint="eastAsia"/>
          <w:lang w:val="fr-FR" w:eastAsia="zh-CN"/>
        </w:rPr>
        <w:t xml:space="preserve"> </w:t>
      </w:r>
      <w:r>
        <w:rPr>
          <w:rFonts w:hint="eastAsia"/>
          <w:lang w:val="fr-FR" w:eastAsia="zh-CN"/>
        </w:rPr>
        <w:t>政府民用航空官员机构</w:t>
      </w:r>
      <w:r>
        <w:rPr>
          <w:rFonts w:hint="eastAsia"/>
          <w:lang w:val="fr-FR" w:eastAsia="zh-CN"/>
        </w:rPr>
        <w:t xml:space="preserve"> </w:t>
      </w:r>
      <w:r w:rsidRPr="00722628">
        <w:rPr>
          <w:lang w:val="fr-FR" w:eastAsia="zh-CN"/>
        </w:rPr>
        <w:t>–</w:t>
      </w:r>
      <w:r>
        <w:rPr>
          <w:rFonts w:hint="eastAsia"/>
          <w:lang w:val="fr-FR" w:eastAsia="zh-CN"/>
        </w:rPr>
        <w:t xml:space="preserve"> </w:t>
      </w:r>
      <w:r>
        <w:rPr>
          <w:rFonts w:hint="eastAsia"/>
          <w:lang w:val="fr-FR" w:eastAsia="zh-CN"/>
        </w:rPr>
        <w:t>作为航空器监督机构向</w:t>
      </w:r>
      <w:r>
        <w:rPr>
          <w:rFonts w:hint="eastAsia"/>
          <w:lang w:val="fr-FR" w:eastAsia="zh-CN"/>
        </w:rPr>
        <w:t>ICAO</w:t>
      </w:r>
      <w:r>
        <w:rPr>
          <w:rFonts w:hint="eastAsia"/>
          <w:lang w:val="fr-FR" w:eastAsia="zh-CN"/>
        </w:rPr>
        <w:t>提出意见和建议。国际航空器登记处成立了“国际登记顾问委员会（</w:t>
      </w:r>
      <w:r>
        <w:rPr>
          <w:rFonts w:hint="eastAsia"/>
          <w:lang w:val="fr-FR" w:eastAsia="zh-CN"/>
        </w:rPr>
        <w:t>IRAB</w:t>
      </w:r>
      <w:r>
        <w:rPr>
          <w:rFonts w:hint="eastAsia"/>
          <w:lang w:val="fr-FR" w:eastAsia="zh-CN"/>
        </w:rPr>
        <w:t>）</w:t>
      </w:r>
      <w:r>
        <w:rPr>
          <w:rFonts w:hint="eastAsia"/>
          <w:lang w:val="fr-FR" w:eastAsia="zh-CN"/>
        </w:rPr>
        <w:t xml:space="preserve"> </w:t>
      </w:r>
      <w:r w:rsidRPr="00722628">
        <w:rPr>
          <w:lang w:val="fr-FR" w:eastAsia="zh-CN"/>
        </w:rPr>
        <w:t>–</w:t>
      </w:r>
      <w:r>
        <w:rPr>
          <w:rFonts w:hint="eastAsia"/>
          <w:lang w:val="fr-FR" w:eastAsia="zh-CN"/>
        </w:rPr>
        <w:t xml:space="preserve"> </w:t>
      </w:r>
      <w:r>
        <w:rPr>
          <w:rFonts w:hint="eastAsia"/>
          <w:lang w:val="fr-FR" w:eastAsia="zh-CN"/>
        </w:rPr>
        <w:t>一组行业法律和技术专家</w:t>
      </w:r>
      <w:r>
        <w:rPr>
          <w:rFonts w:hint="eastAsia"/>
          <w:lang w:val="fr-FR" w:eastAsia="zh-CN"/>
        </w:rPr>
        <w:t xml:space="preserve"> </w:t>
      </w:r>
      <w:r w:rsidRPr="00722628">
        <w:rPr>
          <w:lang w:val="fr-FR" w:eastAsia="zh-CN"/>
        </w:rPr>
        <w:t>–</w:t>
      </w:r>
      <w:r>
        <w:rPr>
          <w:rFonts w:hint="eastAsia"/>
          <w:lang w:val="fr-FR" w:eastAsia="zh-CN"/>
        </w:rPr>
        <w:t xml:space="preserve"> </w:t>
      </w:r>
      <w:r>
        <w:rPr>
          <w:rFonts w:hint="eastAsia"/>
          <w:lang w:val="fr-FR" w:eastAsia="zh-CN"/>
        </w:rPr>
        <w:t>就登记系统的用户需求向</w:t>
      </w:r>
      <w:r w:rsidR="00D84AD9">
        <w:rPr>
          <w:rFonts w:hint="eastAsia"/>
          <w:lang w:val="fr-FR" w:eastAsia="zh-CN"/>
        </w:rPr>
        <w:t>登记机构</w:t>
      </w:r>
      <w:r>
        <w:rPr>
          <w:rFonts w:hint="eastAsia"/>
          <w:lang w:val="fr-FR" w:eastAsia="zh-CN"/>
        </w:rPr>
        <w:t>提出意见和建议。”</w:t>
      </w:r>
      <w:r>
        <w:rPr>
          <w:rFonts w:hint="eastAsia"/>
          <w:lang w:val="fr-FR" w:eastAsia="zh-CN"/>
        </w:rPr>
        <w:t>IRAB</w:t>
      </w:r>
      <w:r>
        <w:rPr>
          <w:rFonts w:hint="eastAsia"/>
          <w:lang w:val="fr-FR" w:eastAsia="zh-CN"/>
        </w:rPr>
        <w:t>向</w:t>
      </w:r>
      <w:r>
        <w:rPr>
          <w:rFonts w:hint="eastAsia"/>
          <w:lang w:val="fr-FR" w:eastAsia="zh-CN"/>
        </w:rPr>
        <w:t>CESAIR</w:t>
      </w:r>
      <w:r>
        <w:rPr>
          <w:rFonts w:hint="eastAsia"/>
          <w:lang w:val="fr-FR" w:eastAsia="zh-CN"/>
        </w:rPr>
        <w:t>提出建议，后者对这些建议作出审议，并视需要加以修改，之后将建议提交</w:t>
      </w:r>
      <w:r>
        <w:rPr>
          <w:rFonts w:hint="eastAsia"/>
          <w:lang w:val="fr-FR" w:eastAsia="zh-CN"/>
        </w:rPr>
        <w:t>ICAO</w:t>
      </w:r>
      <w:r>
        <w:rPr>
          <w:rFonts w:hint="eastAsia"/>
          <w:lang w:val="fr-FR" w:eastAsia="zh-CN"/>
        </w:rPr>
        <w:t>理事会。</w:t>
      </w:r>
    </w:p>
    <w:p w:rsidR="009C40E5" w:rsidRDefault="009C40E5" w:rsidP="0074640C">
      <w:pPr>
        <w:pStyle w:val="Headingb"/>
        <w:rPr>
          <w:lang w:val="fr-FR" w:eastAsia="zh-CN"/>
        </w:rPr>
      </w:pPr>
      <w:r>
        <w:rPr>
          <w:rFonts w:hint="eastAsia"/>
          <w:lang w:val="fr-FR" w:eastAsia="zh-CN"/>
        </w:rPr>
        <w:t>涉及国际电联的工作</w:t>
      </w:r>
    </w:p>
    <w:p w:rsidR="009C40E5" w:rsidRDefault="009C40E5" w:rsidP="0074640C">
      <w:pPr>
        <w:rPr>
          <w:lang w:val="fr-FR" w:eastAsia="zh-CN"/>
        </w:rPr>
      </w:pPr>
      <w:r>
        <w:rPr>
          <w:rFonts w:hint="eastAsia"/>
          <w:lang w:val="fr-FR" w:eastAsia="zh-CN"/>
        </w:rPr>
        <w:t>6</w:t>
      </w:r>
      <w:r>
        <w:rPr>
          <w:rFonts w:hint="eastAsia"/>
          <w:lang w:val="fr-FR" w:eastAsia="zh-CN"/>
        </w:rPr>
        <w:tab/>
      </w:r>
      <w:r>
        <w:rPr>
          <w:rFonts w:hint="eastAsia"/>
          <w:lang w:val="fr-FR" w:eastAsia="zh-CN"/>
        </w:rPr>
        <w:t>从以上段落可以清楚地看出，国际电联作为监督机构将负责空间资产国际登记处的监督工作，其肩上的担子相对较轻。当国际电联从筹备委员会那里接管登记处时，登记处已完全投入运营，且如果国际登记处成立类似委员会，则可充分利用等同于</w:t>
      </w:r>
      <w:r>
        <w:rPr>
          <w:rFonts w:hint="eastAsia"/>
          <w:lang w:val="fr-FR" w:eastAsia="zh-CN"/>
        </w:rPr>
        <w:t>IRAB</w:t>
      </w:r>
      <w:r>
        <w:rPr>
          <w:rFonts w:hint="eastAsia"/>
          <w:lang w:val="fr-FR" w:eastAsia="zh-CN"/>
        </w:rPr>
        <w:t>专家的行业专业技术，同时政府专家委员会将对相关提案作出评估并在对之作出必要修改后提交国际电联。在过去八年中，这种安排使</w:t>
      </w:r>
      <w:r>
        <w:rPr>
          <w:rFonts w:hint="eastAsia"/>
          <w:lang w:val="fr-FR" w:eastAsia="zh-CN"/>
        </w:rPr>
        <w:t>ICAO</w:t>
      </w:r>
      <w:r>
        <w:rPr>
          <w:rFonts w:hint="eastAsia"/>
          <w:lang w:val="fr-FR" w:eastAsia="zh-CN"/>
        </w:rPr>
        <w:t>的登记工作极为顺利，后者未发现需要额外雇佣任何工作人员来履行这些相关职责。</w:t>
      </w:r>
    </w:p>
    <w:p w:rsidR="009C40E5" w:rsidRDefault="009C40E5" w:rsidP="0074640C">
      <w:pPr>
        <w:pStyle w:val="Headingb"/>
        <w:rPr>
          <w:lang w:val="fr-FR" w:eastAsia="zh-CN"/>
        </w:rPr>
      </w:pPr>
      <w:r>
        <w:rPr>
          <w:rFonts w:hint="eastAsia"/>
          <w:lang w:val="fr-FR" w:eastAsia="zh-CN"/>
        </w:rPr>
        <w:t>国际电联会有潜在责任吗？</w:t>
      </w:r>
    </w:p>
    <w:p w:rsidR="009C40E5" w:rsidRDefault="009C40E5" w:rsidP="0074640C">
      <w:pPr>
        <w:rPr>
          <w:lang w:val="fr-FR" w:eastAsia="zh-CN"/>
        </w:rPr>
      </w:pPr>
      <w:r>
        <w:rPr>
          <w:rFonts w:hint="eastAsia"/>
          <w:lang w:val="fr-FR" w:eastAsia="zh-CN"/>
        </w:rPr>
        <w:t>7</w:t>
      </w:r>
      <w:r>
        <w:rPr>
          <w:rFonts w:hint="eastAsia"/>
          <w:lang w:val="fr-FR" w:eastAsia="zh-CN"/>
        </w:rPr>
        <w:tab/>
      </w:r>
      <w:r>
        <w:rPr>
          <w:rFonts w:hint="eastAsia"/>
          <w:lang w:val="fr-FR" w:eastAsia="zh-CN"/>
        </w:rPr>
        <w:t>简短回答为不会。根据第</w:t>
      </w:r>
      <w:r>
        <w:rPr>
          <w:rFonts w:hint="eastAsia"/>
          <w:lang w:val="fr-FR" w:eastAsia="zh-CN"/>
        </w:rPr>
        <w:t>27</w:t>
      </w:r>
      <w:r>
        <w:rPr>
          <w:rFonts w:hint="eastAsia"/>
          <w:lang w:val="fr-FR" w:eastAsia="zh-CN"/>
        </w:rPr>
        <w:t>（</w:t>
      </w:r>
      <w:r>
        <w:rPr>
          <w:rFonts w:hint="eastAsia"/>
          <w:lang w:val="fr-FR" w:eastAsia="zh-CN"/>
        </w:rPr>
        <w:t>2</w:t>
      </w:r>
      <w:r>
        <w:rPr>
          <w:rFonts w:hint="eastAsia"/>
          <w:lang w:val="fr-FR" w:eastAsia="zh-CN"/>
        </w:rPr>
        <w:t>）条，监督机构及其官员和工作人员享有议定书规定的法律或行政程序豁免权。《空间议定书》第二十八（</w:t>
      </w:r>
      <w:r>
        <w:rPr>
          <w:rFonts w:hint="eastAsia"/>
          <w:lang w:val="fr-FR" w:eastAsia="zh-CN"/>
        </w:rPr>
        <w:t>2</w:t>
      </w:r>
      <w:r>
        <w:rPr>
          <w:rFonts w:hint="eastAsia"/>
          <w:lang w:val="fr-FR" w:eastAsia="zh-CN"/>
        </w:rPr>
        <w:t>）条规定，监督机构及其官员和工作人员享有其作为国际实体或其它（实体）的适用规则规定的法律或行政程序的豁免权。国际电联作为联合国专门机构在国际法方面享有《</w:t>
      </w:r>
      <w:r>
        <w:rPr>
          <w:rFonts w:hint="eastAsia"/>
          <w:lang w:val="fr-FR" w:eastAsia="zh-CN"/>
        </w:rPr>
        <w:t>1947</w:t>
      </w:r>
      <w:r>
        <w:rPr>
          <w:rFonts w:hint="eastAsia"/>
          <w:lang w:val="fr-FR" w:eastAsia="zh-CN"/>
        </w:rPr>
        <w:t>年联合国专门机构的特权和豁免权公约》标准条款及该公约有关公约缔约国各方（目前为</w:t>
      </w:r>
      <w:r>
        <w:rPr>
          <w:rFonts w:hint="eastAsia"/>
          <w:lang w:val="fr-FR" w:eastAsia="zh-CN"/>
        </w:rPr>
        <w:t>123</w:t>
      </w:r>
      <w:r>
        <w:rPr>
          <w:rFonts w:hint="eastAsia"/>
          <w:lang w:val="fr-FR" w:eastAsia="zh-CN"/>
        </w:rPr>
        <w:t>个）的附件九规定的特权和豁免权。国际电联本身熟悉和了解该公约第三条第</w:t>
      </w:r>
      <w:r>
        <w:rPr>
          <w:rFonts w:hint="eastAsia"/>
          <w:lang w:val="fr-FR" w:eastAsia="zh-CN"/>
        </w:rPr>
        <w:t>4-6</w:t>
      </w:r>
      <w:r>
        <w:rPr>
          <w:rFonts w:hint="eastAsia"/>
          <w:lang w:val="fr-FR" w:eastAsia="zh-CN"/>
        </w:rPr>
        <w:t>章，其中规定专门机构及其财产、资产、办公场所和档案是不容侵犯的，这些都享有所有法律程序豁免权，特殊情况下放弃豁免权的案例除外。</w:t>
      </w:r>
    </w:p>
    <w:p w:rsidR="009C40E5" w:rsidRDefault="009C40E5" w:rsidP="0074640C">
      <w:pPr>
        <w:pStyle w:val="Headingb"/>
        <w:rPr>
          <w:lang w:val="fr-FR" w:eastAsia="zh-CN"/>
        </w:rPr>
      </w:pPr>
      <w:r>
        <w:rPr>
          <w:rFonts w:hint="eastAsia"/>
          <w:lang w:val="fr-FR" w:eastAsia="zh-CN"/>
        </w:rPr>
        <w:t>登记</w:t>
      </w:r>
      <w:r w:rsidR="00391F70">
        <w:rPr>
          <w:rFonts w:hint="eastAsia"/>
          <w:lang w:val="fr-FR" w:eastAsia="zh-CN"/>
        </w:rPr>
        <w:t>机构</w:t>
      </w:r>
      <w:r>
        <w:rPr>
          <w:rFonts w:hint="eastAsia"/>
          <w:lang w:val="fr-FR" w:eastAsia="zh-CN"/>
        </w:rPr>
        <w:t>的责任</w:t>
      </w:r>
    </w:p>
    <w:p w:rsidR="009C40E5" w:rsidRDefault="009C40E5" w:rsidP="0074640C">
      <w:pPr>
        <w:rPr>
          <w:lang w:val="fr-FR" w:eastAsia="zh-CN"/>
        </w:rPr>
      </w:pPr>
      <w:r>
        <w:rPr>
          <w:rFonts w:hint="eastAsia"/>
          <w:lang w:val="fr-FR" w:eastAsia="zh-CN"/>
        </w:rPr>
        <w:t>8</w:t>
      </w:r>
      <w:r>
        <w:rPr>
          <w:rFonts w:hint="eastAsia"/>
          <w:lang w:val="fr-FR" w:eastAsia="zh-CN"/>
        </w:rPr>
        <w:tab/>
      </w:r>
      <w:r>
        <w:rPr>
          <w:rFonts w:hint="eastAsia"/>
          <w:lang w:val="fr-FR" w:eastAsia="zh-CN"/>
        </w:rPr>
        <w:t>与此相反，《开普敦公约》第</w:t>
      </w:r>
      <w:r>
        <w:rPr>
          <w:rFonts w:hint="eastAsia"/>
          <w:lang w:val="fr-FR" w:eastAsia="zh-CN"/>
        </w:rPr>
        <w:t>28</w:t>
      </w:r>
      <w:r>
        <w:rPr>
          <w:rFonts w:hint="eastAsia"/>
          <w:lang w:val="fr-FR" w:eastAsia="zh-CN"/>
        </w:rPr>
        <w:t>条规定，登记</w:t>
      </w:r>
      <w:r w:rsidR="00D84AD9">
        <w:rPr>
          <w:rFonts w:hint="eastAsia"/>
          <w:lang w:val="fr-FR" w:eastAsia="zh-CN"/>
        </w:rPr>
        <w:t>机构</w:t>
      </w:r>
      <w:r>
        <w:rPr>
          <w:rFonts w:hint="eastAsia"/>
          <w:lang w:val="fr-FR" w:eastAsia="zh-CN"/>
        </w:rPr>
        <w:t>对于由个人行为或疏漏及其官员和雇员的行为或失误、或国际登记系统运行不良造成的损失负有完全赔偿责任，并要求其按照监督机构确定的数额为此购买保险或进行财务担保。航空器国际登记处目前的上述保险或财务担保额为</w:t>
      </w:r>
      <w:r>
        <w:rPr>
          <w:rFonts w:hint="eastAsia"/>
          <w:lang w:val="fr-FR" w:eastAsia="zh-CN"/>
        </w:rPr>
        <w:t>1.3</w:t>
      </w:r>
      <w:r>
        <w:rPr>
          <w:rFonts w:hint="eastAsia"/>
          <w:lang w:val="fr-FR" w:eastAsia="zh-CN"/>
        </w:rPr>
        <w:t>亿元。在该登记处运行八年中受理的</w:t>
      </w:r>
      <w:r>
        <w:rPr>
          <w:rFonts w:hint="eastAsia"/>
          <w:lang w:val="fr-FR" w:eastAsia="zh-CN"/>
        </w:rPr>
        <w:t>42</w:t>
      </w:r>
      <w:r>
        <w:rPr>
          <w:rFonts w:hint="eastAsia"/>
          <w:lang w:val="fr-FR" w:eastAsia="zh-CN"/>
        </w:rPr>
        <w:t>万份登记中，未收到任何一次索赔。</w:t>
      </w:r>
    </w:p>
    <w:p w:rsidR="009C40E5" w:rsidRDefault="009C40E5" w:rsidP="0074640C">
      <w:pPr>
        <w:pStyle w:val="Headingb"/>
        <w:rPr>
          <w:lang w:val="fr-FR" w:eastAsia="zh-CN"/>
        </w:rPr>
      </w:pPr>
      <w:r>
        <w:rPr>
          <w:rFonts w:hint="eastAsia"/>
          <w:lang w:val="fr-FR" w:eastAsia="zh-CN"/>
        </w:rPr>
        <w:t>登记处资产的豁免权</w:t>
      </w:r>
    </w:p>
    <w:p w:rsidR="009C40E5" w:rsidRDefault="009C40E5" w:rsidP="0074640C">
      <w:pPr>
        <w:rPr>
          <w:lang w:val="fr-FR" w:eastAsia="zh-CN"/>
        </w:rPr>
      </w:pPr>
      <w:r>
        <w:rPr>
          <w:rFonts w:hint="eastAsia"/>
          <w:lang w:val="fr-FR" w:eastAsia="zh-CN"/>
        </w:rPr>
        <w:t>9</w:t>
      </w:r>
      <w:r>
        <w:rPr>
          <w:rFonts w:hint="eastAsia"/>
          <w:lang w:val="fr-FR" w:eastAsia="zh-CN"/>
        </w:rPr>
        <w:tab/>
      </w:r>
      <w:r>
        <w:rPr>
          <w:rFonts w:hint="eastAsia"/>
          <w:lang w:val="fr-FR" w:eastAsia="zh-CN"/>
        </w:rPr>
        <w:t>国际登记处的资产、文件、数据库和档案是不可侵犯的，免于被收缴或经过任何其他法律或行政程序，但可由对</w:t>
      </w:r>
      <w:r w:rsidR="00D84AD9">
        <w:rPr>
          <w:rFonts w:hint="eastAsia"/>
          <w:lang w:val="fr-FR" w:eastAsia="zh-CN"/>
        </w:rPr>
        <w:t>登记机构</w:t>
      </w:r>
      <w:r>
        <w:rPr>
          <w:rFonts w:hint="eastAsia"/>
          <w:lang w:val="fr-FR" w:eastAsia="zh-CN"/>
        </w:rPr>
        <w:t>提出索赔的索赔方做出评估。</w:t>
      </w:r>
    </w:p>
    <w:p w:rsidR="009C40E5" w:rsidRDefault="009C40E5" w:rsidP="0074640C">
      <w:pPr>
        <w:pStyle w:val="Headingb"/>
        <w:rPr>
          <w:lang w:val="fr-FR" w:eastAsia="zh-CN"/>
        </w:rPr>
      </w:pPr>
      <w:r>
        <w:rPr>
          <w:rFonts w:hint="eastAsia"/>
          <w:lang w:val="fr-FR" w:eastAsia="zh-CN"/>
        </w:rPr>
        <w:t>《空间议定书》的修正</w:t>
      </w:r>
      <w:r>
        <w:rPr>
          <w:rFonts w:hint="eastAsia"/>
          <w:lang w:val="fr-FR" w:eastAsia="zh-CN"/>
        </w:rPr>
        <w:t>/</w:t>
      </w:r>
      <w:r>
        <w:rPr>
          <w:rFonts w:hint="eastAsia"/>
          <w:lang w:val="fr-FR" w:eastAsia="zh-CN"/>
        </w:rPr>
        <w:t>修订程序</w:t>
      </w:r>
    </w:p>
    <w:p w:rsidR="009C40E5" w:rsidRDefault="009C40E5" w:rsidP="0074640C">
      <w:pPr>
        <w:rPr>
          <w:lang w:val="fr-FR" w:eastAsia="zh-CN"/>
        </w:rPr>
      </w:pPr>
      <w:r>
        <w:rPr>
          <w:rFonts w:hint="eastAsia"/>
          <w:lang w:val="fr-FR" w:eastAsia="zh-CN"/>
        </w:rPr>
        <w:t>10</w:t>
      </w:r>
      <w:r>
        <w:rPr>
          <w:rFonts w:hint="eastAsia"/>
          <w:lang w:val="fr-FR" w:eastAsia="zh-CN"/>
        </w:rPr>
        <w:tab/>
      </w:r>
      <w:r>
        <w:rPr>
          <w:rFonts w:hint="eastAsia"/>
          <w:lang w:val="fr-FR" w:eastAsia="zh-CN"/>
        </w:rPr>
        <w:t>《议定书》第四十七条规定，应不少于</w:t>
      </w:r>
      <w:r>
        <w:rPr>
          <w:rFonts w:hint="eastAsia"/>
          <w:lang w:val="fr-FR" w:eastAsia="zh-CN"/>
        </w:rPr>
        <w:t>25%</w:t>
      </w:r>
      <w:r>
        <w:rPr>
          <w:rFonts w:hint="eastAsia"/>
          <w:lang w:val="fr-FR" w:eastAsia="zh-CN"/>
        </w:rPr>
        <w:t>的缔约国各方的要求，</w:t>
      </w:r>
      <w:r>
        <w:rPr>
          <w:rFonts w:hint="eastAsia"/>
          <w:lang w:val="fr-FR" w:eastAsia="zh-CN"/>
        </w:rPr>
        <w:t>UNIDROIT</w:t>
      </w:r>
      <w:r>
        <w:rPr>
          <w:rFonts w:hint="eastAsia"/>
          <w:lang w:val="fr-FR" w:eastAsia="zh-CN"/>
        </w:rPr>
        <w:t>须经与监督机构协商，作为受托人（</w:t>
      </w:r>
      <w:proofErr w:type="spellStart"/>
      <w:r>
        <w:rPr>
          <w:rFonts w:hint="eastAsia"/>
          <w:lang w:val="fr-FR" w:eastAsia="zh-CN"/>
        </w:rPr>
        <w:t>Depositary</w:t>
      </w:r>
      <w:proofErr w:type="spellEnd"/>
      <w:r>
        <w:rPr>
          <w:rFonts w:hint="eastAsia"/>
          <w:lang w:val="fr-FR" w:eastAsia="zh-CN"/>
        </w:rPr>
        <w:t>）召开缔约国家各方审查大会。因此，</w:t>
      </w:r>
      <w:r>
        <w:rPr>
          <w:rFonts w:hint="eastAsia"/>
          <w:lang w:val="fr-FR" w:eastAsia="zh-CN"/>
        </w:rPr>
        <w:t>UNIDROIT</w:t>
      </w:r>
      <w:r>
        <w:rPr>
          <w:rFonts w:hint="eastAsia"/>
          <w:lang w:val="fr-FR" w:eastAsia="zh-CN"/>
        </w:rPr>
        <w:t>将负责组织召开任何审查大会，但毫无疑问，如果国际电联担任监督机构一职的话，将与其密切协作进行这一工作。</w:t>
      </w:r>
    </w:p>
    <w:p w:rsidR="009C40E5" w:rsidRDefault="009C40E5" w:rsidP="0074640C">
      <w:pPr>
        <w:pStyle w:val="Headingb"/>
        <w:rPr>
          <w:lang w:val="fr-FR" w:eastAsia="zh-CN"/>
        </w:rPr>
      </w:pPr>
      <w:r>
        <w:rPr>
          <w:rFonts w:hint="eastAsia"/>
          <w:lang w:val="fr-FR" w:eastAsia="zh-CN"/>
        </w:rPr>
        <w:t>收费和费用</w:t>
      </w:r>
    </w:p>
    <w:p w:rsidR="009C40E5" w:rsidRDefault="009C40E5" w:rsidP="0074640C">
      <w:pPr>
        <w:rPr>
          <w:lang w:val="fr-FR" w:eastAsia="zh-CN"/>
        </w:rPr>
      </w:pPr>
      <w:r>
        <w:rPr>
          <w:rFonts w:hint="eastAsia"/>
          <w:lang w:val="fr-FR" w:eastAsia="zh-CN"/>
        </w:rPr>
        <w:t>11</w:t>
      </w:r>
      <w:r>
        <w:rPr>
          <w:rFonts w:hint="eastAsia"/>
          <w:lang w:val="fr-FR" w:eastAsia="zh-CN"/>
        </w:rPr>
        <w:tab/>
      </w:r>
      <w:r>
        <w:rPr>
          <w:rFonts w:hint="eastAsia"/>
          <w:lang w:val="fr-FR" w:eastAsia="zh-CN"/>
        </w:rPr>
        <w:t>根据《议定书》第三十二条，国际登记处的服务和设施收费将得到确定，以合理回收成立、运营和管理国际登记处的成本以及与监督机构按照《公约》第</w:t>
      </w:r>
      <w:r>
        <w:rPr>
          <w:rFonts w:hint="eastAsia"/>
          <w:lang w:val="fr-FR" w:eastAsia="zh-CN"/>
        </w:rPr>
        <w:t>17</w:t>
      </w:r>
      <w:r>
        <w:rPr>
          <w:rFonts w:hint="eastAsia"/>
          <w:lang w:val="fr-FR" w:eastAsia="zh-CN"/>
        </w:rPr>
        <w:t>（</w:t>
      </w:r>
      <w:r>
        <w:rPr>
          <w:rFonts w:hint="eastAsia"/>
          <w:lang w:val="fr-FR" w:eastAsia="zh-CN"/>
        </w:rPr>
        <w:t>2</w:t>
      </w:r>
      <w:r>
        <w:rPr>
          <w:rFonts w:hint="eastAsia"/>
          <w:lang w:val="fr-FR" w:eastAsia="zh-CN"/>
        </w:rPr>
        <w:t>）条履行其职能相关的合理费用，这也符合《航空器议定书》第</w:t>
      </w:r>
      <w:r>
        <w:rPr>
          <w:rFonts w:hint="eastAsia"/>
          <w:lang w:val="fr-FR" w:eastAsia="zh-CN"/>
        </w:rPr>
        <w:t>20</w:t>
      </w:r>
      <w:r>
        <w:rPr>
          <w:rFonts w:hint="eastAsia"/>
          <w:lang w:val="fr-FR" w:eastAsia="zh-CN"/>
        </w:rPr>
        <w:t>（</w:t>
      </w:r>
      <w:r>
        <w:rPr>
          <w:rFonts w:hint="eastAsia"/>
          <w:lang w:val="fr-FR" w:eastAsia="zh-CN"/>
        </w:rPr>
        <w:t>3</w:t>
      </w:r>
      <w:r>
        <w:rPr>
          <w:rFonts w:hint="eastAsia"/>
          <w:lang w:val="fr-FR" w:eastAsia="zh-CN"/>
        </w:rPr>
        <w:t>）条的规定。因此，国际电联将同</w:t>
      </w:r>
      <w:r>
        <w:rPr>
          <w:rFonts w:hint="eastAsia"/>
          <w:lang w:val="fr-FR" w:eastAsia="zh-CN"/>
        </w:rPr>
        <w:t>ICAO</w:t>
      </w:r>
      <w:r>
        <w:rPr>
          <w:rFonts w:hint="eastAsia"/>
          <w:lang w:val="fr-FR" w:eastAsia="zh-CN"/>
        </w:rPr>
        <w:t>一样，通过登记收费回收合理的职能履行成本，且毫无疑问，收费将能弥补</w:t>
      </w:r>
      <w:r w:rsidR="00D84AD9">
        <w:rPr>
          <w:rFonts w:hint="eastAsia"/>
          <w:lang w:val="fr-FR" w:eastAsia="zh-CN"/>
        </w:rPr>
        <w:t>登记机构</w:t>
      </w:r>
      <w:r>
        <w:rPr>
          <w:rFonts w:hint="eastAsia"/>
          <w:lang w:val="fr-FR" w:eastAsia="zh-CN"/>
        </w:rPr>
        <w:t>和登记处工作人员的费用，但不得通过收费获利。</w:t>
      </w:r>
    </w:p>
    <w:p w:rsidR="009C40E5" w:rsidRPr="004D130A" w:rsidRDefault="009C40E5" w:rsidP="0074640C">
      <w:pPr>
        <w:rPr>
          <w:lang w:val="fr-FR" w:eastAsia="zh-CN"/>
        </w:rPr>
      </w:pPr>
    </w:p>
    <w:p w:rsidR="00851021" w:rsidRDefault="00851021" w:rsidP="0074640C">
      <w:pPr>
        <w:pStyle w:val="Reasons"/>
        <w:rPr>
          <w:lang w:eastAsia="zh-CN"/>
        </w:rPr>
      </w:pPr>
    </w:p>
    <w:p w:rsidR="009C40E5" w:rsidRPr="00851021" w:rsidRDefault="00851021" w:rsidP="0074640C">
      <w:pPr>
        <w:jc w:val="center"/>
      </w:pPr>
      <w:r>
        <w:t>______________</w:t>
      </w:r>
    </w:p>
    <w:sectPr w:rsidR="009C40E5" w:rsidRPr="00851021" w:rsidSect="000365AC">
      <w:headerReference w:type="first" r:id="rId37"/>
      <w:footerReference w:type="first" r:id="rId38"/>
      <w:type w:val="continuous"/>
      <w:pgSz w:w="11913" w:h="16834"/>
      <w:pgMar w:top="1418" w:right="1134" w:bottom="1304"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EFC" w:rsidRDefault="00415EFC">
      <w:r>
        <w:separator/>
      </w:r>
    </w:p>
  </w:endnote>
  <w:endnote w:type="continuationSeparator" w:id="0">
    <w:p w:rsidR="00415EFC" w:rsidRDefault="00415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TKaiti">
    <w:altName w:val="Arial Unicode MS"/>
    <w:charset w:val="86"/>
    <w:family w:val="auto"/>
    <w:pitch w:val="variable"/>
    <w:sig w:usb0="00000287" w:usb1="080F0000" w:usb2="00000010" w:usb3="00000000" w:csb0="0004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7C4" w:rsidRDefault="003907C4"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7B558F" w:rsidRDefault="007B558F" w:rsidP="00F042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5AC" w:rsidRDefault="000365AC" w:rsidP="00F042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EFC" w:rsidRDefault="00415EFC">
      <w:r>
        <w:t>____________________</w:t>
      </w:r>
    </w:p>
  </w:footnote>
  <w:footnote w:type="continuationSeparator" w:id="0">
    <w:p w:rsidR="00415EFC" w:rsidRDefault="00415EFC">
      <w:r>
        <w:continuationSeparator/>
      </w:r>
    </w:p>
  </w:footnote>
  <w:footnote w:id="1">
    <w:p w:rsidR="00551E7D" w:rsidRDefault="00551E7D" w:rsidP="002C4D1D">
      <w:pPr>
        <w:pStyle w:val="FootnoteText"/>
        <w:rPr>
          <w:lang w:eastAsia="zh-CN"/>
        </w:rPr>
      </w:pPr>
      <w:r w:rsidRPr="002C4D1D">
        <w:rPr>
          <w:rStyle w:val="FootnoteReference"/>
        </w:rPr>
        <w:footnoteRef/>
      </w:r>
      <w:r>
        <w:rPr>
          <w:lang w:eastAsia="zh-CN"/>
        </w:rPr>
        <w:tab/>
      </w:r>
      <w:r w:rsidRPr="002C4D1D">
        <w:rPr>
          <w:rFonts w:hint="eastAsia"/>
          <w:lang w:eastAsia="zh-CN"/>
        </w:rPr>
        <w:t>国际统一私法协会（</w:t>
      </w:r>
      <w:r w:rsidRPr="002C4D1D">
        <w:rPr>
          <w:lang w:eastAsia="zh-CN"/>
        </w:rPr>
        <w:t>UNIDROIT</w:t>
      </w:r>
      <w:r w:rsidRPr="002C4D1D">
        <w:rPr>
          <w:rFonts w:hint="eastAsia"/>
          <w:lang w:eastAsia="zh-CN"/>
        </w:rPr>
        <w:t>）是一个独立的政府间组织，于</w:t>
      </w:r>
      <w:r w:rsidRPr="002C4D1D">
        <w:rPr>
          <w:rFonts w:hint="eastAsia"/>
          <w:lang w:eastAsia="zh-CN"/>
        </w:rPr>
        <w:t>1926</w:t>
      </w:r>
      <w:r w:rsidRPr="002C4D1D">
        <w:rPr>
          <w:rFonts w:hint="eastAsia"/>
          <w:lang w:eastAsia="zh-CN"/>
        </w:rPr>
        <w:t>年成立于罗马。按照章程，它的宗旨是研究改进、统一和协调各国和多国集团之间私法的必要性和方法并为实现上述目标拟定统一的法律文件、原则和规则。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0E5" w:rsidRDefault="00C710E5" w:rsidP="00C710E5">
    <w:pPr>
      <w:pStyle w:val="Header"/>
    </w:pPr>
    <w:r>
      <w:fldChar w:fldCharType="begin"/>
    </w:r>
    <w:r>
      <w:instrText xml:space="preserve"> PAGE </w:instrText>
    </w:r>
    <w:r>
      <w:fldChar w:fldCharType="separate"/>
    </w:r>
    <w:r w:rsidR="000365AC">
      <w:rPr>
        <w:noProof/>
      </w:rPr>
      <w:t>2</w:t>
    </w:r>
    <w:r>
      <w:fldChar w:fldCharType="end"/>
    </w:r>
    <w:r w:rsidR="000365AC">
      <w:t>/</w:t>
    </w:r>
    <w:fldSimple w:instr=" NUMPAGES   \* MERGEFORMAT ">
      <w:r w:rsidR="000365AC">
        <w:rPr>
          <w:noProof/>
        </w:rPr>
        <w:t>8</w:t>
      </w:r>
    </w:fldSimple>
  </w:p>
  <w:p w:rsidR="00C710E5" w:rsidRPr="00C710E5" w:rsidRDefault="00C710E5" w:rsidP="00C710E5">
    <w:pPr>
      <w:pStyle w:val="Header"/>
    </w:pPr>
    <w:r>
      <w:t>PP14/62-</w:t>
    </w:r>
    <w:r w:rsidRPr="00C929E0">
      <w:t>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5AC" w:rsidRDefault="000365AC" w:rsidP="000365AC">
    <w:pPr>
      <w:pStyle w:val="Header"/>
    </w:pPr>
    <w:r>
      <w:fldChar w:fldCharType="begin"/>
    </w:r>
    <w:r>
      <w:instrText xml:space="preserve"> PAGE </w:instrText>
    </w:r>
    <w:r>
      <w:fldChar w:fldCharType="separate"/>
    </w:r>
    <w:r>
      <w:rPr>
        <w:noProof/>
      </w:rPr>
      <w:t>4</w:t>
    </w:r>
    <w:r>
      <w:fldChar w:fldCharType="end"/>
    </w:r>
    <w:r>
      <w:t>/</w:t>
    </w:r>
    <w:r>
      <w:fldChar w:fldCharType="begin"/>
    </w:r>
    <w:r>
      <w:instrText xml:space="preserve"> NUMPAGES   \* MERGEFORMAT </w:instrText>
    </w:r>
    <w:r>
      <w:fldChar w:fldCharType="separate"/>
    </w:r>
    <w:r>
      <w:rPr>
        <w:noProof/>
      </w:rPr>
      <w:t>8</w:t>
    </w:r>
    <w:r>
      <w:fldChar w:fldCharType="end"/>
    </w:r>
  </w:p>
  <w:p w:rsidR="000365AC" w:rsidRDefault="000365AC" w:rsidP="000365AC">
    <w:pPr>
      <w:pStyle w:val="Header"/>
    </w:pPr>
    <w:r>
      <w:t>PP14/62-</w:t>
    </w:r>
    <w:r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C7A"/>
    <w:rsid w:val="000010CC"/>
    <w:rsid w:val="000105A6"/>
    <w:rsid w:val="000134DB"/>
    <w:rsid w:val="00014808"/>
    <w:rsid w:val="00024361"/>
    <w:rsid w:val="000365AC"/>
    <w:rsid w:val="00040A47"/>
    <w:rsid w:val="00041354"/>
    <w:rsid w:val="00051E58"/>
    <w:rsid w:val="00055619"/>
    <w:rsid w:val="00057B6E"/>
    <w:rsid w:val="00074E74"/>
    <w:rsid w:val="00076062"/>
    <w:rsid w:val="000827C8"/>
    <w:rsid w:val="0008570A"/>
    <w:rsid w:val="0009673E"/>
    <w:rsid w:val="000C4701"/>
    <w:rsid w:val="000C6AFD"/>
    <w:rsid w:val="000D6C72"/>
    <w:rsid w:val="000E4C7A"/>
    <w:rsid w:val="000F68C6"/>
    <w:rsid w:val="000F7C1A"/>
    <w:rsid w:val="001245B4"/>
    <w:rsid w:val="00124C8F"/>
    <w:rsid w:val="00125484"/>
    <w:rsid w:val="00126FE1"/>
    <w:rsid w:val="00132B7C"/>
    <w:rsid w:val="0013327E"/>
    <w:rsid w:val="00137909"/>
    <w:rsid w:val="0014254A"/>
    <w:rsid w:val="00142EFE"/>
    <w:rsid w:val="00167FD3"/>
    <w:rsid w:val="00171990"/>
    <w:rsid w:val="00171B68"/>
    <w:rsid w:val="0017707A"/>
    <w:rsid w:val="001A0EEB"/>
    <w:rsid w:val="001A4A66"/>
    <w:rsid w:val="001B25D1"/>
    <w:rsid w:val="001D160F"/>
    <w:rsid w:val="001F10CC"/>
    <w:rsid w:val="001F3100"/>
    <w:rsid w:val="001F7EE8"/>
    <w:rsid w:val="00200A11"/>
    <w:rsid w:val="002043DD"/>
    <w:rsid w:val="002155B0"/>
    <w:rsid w:val="00226B70"/>
    <w:rsid w:val="00226F9E"/>
    <w:rsid w:val="00231ABC"/>
    <w:rsid w:val="00241DDB"/>
    <w:rsid w:val="0024341F"/>
    <w:rsid w:val="00243469"/>
    <w:rsid w:val="002578B4"/>
    <w:rsid w:val="00264436"/>
    <w:rsid w:val="00273126"/>
    <w:rsid w:val="00273913"/>
    <w:rsid w:val="002757CA"/>
    <w:rsid w:val="002929B4"/>
    <w:rsid w:val="002A0F5C"/>
    <w:rsid w:val="002A2125"/>
    <w:rsid w:val="002B39F5"/>
    <w:rsid w:val="002C4D1D"/>
    <w:rsid w:val="002E37AF"/>
    <w:rsid w:val="002F08BE"/>
    <w:rsid w:val="00300071"/>
    <w:rsid w:val="00307225"/>
    <w:rsid w:val="003435DC"/>
    <w:rsid w:val="00345493"/>
    <w:rsid w:val="00346CF9"/>
    <w:rsid w:val="003477D4"/>
    <w:rsid w:val="00375BBA"/>
    <w:rsid w:val="003760D8"/>
    <w:rsid w:val="00383A29"/>
    <w:rsid w:val="0038484C"/>
    <w:rsid w:val="0038575F"/>
    <w:rsid w:val="00387EA2"/>
    <w:rsid w:val="003907C4"/>
    <w:rsid w:val="00391F70"/>
    <w:rsid w:val="00395CE4"/>
    <w:rsid w:val="003A1966"/>
    <w:rsid w:val="003B2E72"/>
    <w:rsid w:val="003B74F0"/>
    <w:rsid w:val="003C55CF"/>
    <w:rsid w:val="003F6131"/>
    <w:rsid w:val="004014B0"/>
    <w:rsid w:val="00404EDB"/>
    <w:rsid w:val="00413452"/>
    <w:rsid w:val="00414872"/>
    <w:rsid w:val="00415EFC"/>
    <w:rsid w:val="00426AC1"/>
    <w:rsid w:val="00434511"/>
    <w:rsid w:val="0045019C"/>
    <w:rsid w:val="004528DC"/>
    <w:rsid w:val="004676C0"/>
    <w:rsid w:val="004720C9"/>
    <w:rsid w:val="0047491B"/>
    <w:rsid w:val="00476923"/>
    <w:rsid w:val="00476CAF"/>
    <w:rsid w:val="0048507F"/>
    <w:rsid w:val="00485E71"/>
    <w:rsid w:val="004863B3"/>
    <w:rsid w:val="004C0317"/>
    <w:rsid w:val="004C2CF2"/>
    <w:rsid w:val="004D21A1"/>
    <w:rsid w:val="004D3182"/>
    <w:rsid w:val="004D5CD6"/>
    <w:rsid w:val="004E1ABF"/>
    <w:rsid w:val="004F68AC"/>
    <w:rsid w:val="004F7A91"/>
    <w:rsid w:val="005061F9"/>
    <w:rsid w:val="00517E65"/>
    <w:rsid w:val="005356FD"/>
    <w:rsid w:val="00542073"/>
    <w:rsid w:val="005463EA"/>
    <w:rsid w:val="00551E7D"/>
    <w:rsid w:val="00552BA5"/>
    <w:rsid w:val="00554E24"/>
    <w:rsid w:val="00564B8D"/>
    <w:rsid w:val="00567130"/>
    <w:rsid w:val="0057343B"/>
    <w:rsid w:val="00596A53"/>
    <w:rsid w:val="005A6A1D"/>
    <w:rsid w:val="005B365E"/>
    <w:rsid w:val="005C133E"/>
    <w:rsid w:val="005C1B8B"/>
    <w:rsid w:val="005C1E39"/>
    <w:rsid w:val="005D688B"/>
    <w:rsid w:val="005E4794"/>
    <w:rsid w:val="005F67CE"/>
    <w:rsid w:val="005F775E"/>
    <w:rsid w:val="00615707"/>
    <w:rsid w:val="00617BE4"/>
    <w:rsid w:val="00622189"/>
    <w:rsid w:val="006407AF"/>
    <w:rsid w:val="00645AF2"/>
    <w:rsid w:val="00652C6C"/>
    <w:rsid w:val="0067125A"/>
    <w:rsid w:val="00680265"/>
    <w:rsid w:val="00681665"/>
    <w:rsid w:val="0068788C"/>
    <w:rsid w:val="006A0092"/>
    <w:rsid w:val="006C0146"/>
    <w:rsid w:val="006D5450"/>
    <w:rsid w:val="006E57C8"/>
    <w:rsid w:val="006E6BA4"/>
    <w:rsid w:val="006F0211"/>
    <w:rsid w:val="00722343"/>
    <w:rsid w:val="007235A4"/>
    <w:rsid w:val="0072500C"/>
    <w:rsid w:val="0073020D"/>
    <w:rsid w:val="0073319E"/>
    <w:rsid w:val="0074640C"/>
    <w:rsid w:val="00750829"/>
    <w:rsid w:val="00750AE4"/>
    <w:rsid w:val="00760E99"/>
    <w:rsid w:val="00770CF8"/>
    <w:rsid w:val="007729E6"/>
    <w:rsid w:val="007814B3"/>
    <w:rsid w:val="00790413"/>
    <w:rsid w:val="007917DE"/>
    <w:rsid w:val="00794B03"/>
    <w:rsid w:val="007B558F"/>
    <w:rsid w:val="007C4DC3"/>
    <w:rsid w:val="00814482"/>
    <w:rsid w:val="008160BF"/>
    <w:rsid w:val="00824B2F"/>
    <w:rsid w:val="00827951"/>
    <w:rsid w:val="0084315F"/>
    <w:rsid w:val="008433E4"/>
    <w:rsid w:val="00846C87"/>
    <w:rsid w:val="00850AEF"/>
    <w:rsid w:val="00851021"/>
    <w:rsid w:val="008652E7"/>
    <w:rsid w:val="008726C7"/>
    <w:rsid w:val="00873D04"/>
    <w:rsid w:val="00887D2F"/>
    <w:rsid w:val="008B44F5"/>
    <w:rsid w:val="008C1FF8"/>
    <w:rsid w:val="008D05A1"/>
    <w:rsid w:val="008D3BE2"/>
    <w:rsid w:val="008D7300"/>
    <w:rsid w:val="008D750F"/>
    <w:rsid w:val="008E2996"/>
    <w:rsid w:val="008E4324"/>
    <w:rsid w:val="008E45D4"/>
    <w:rsid w:val="008E6AE7"/>
    <w:rsid w:val="008E6BC6"/>
    <w:rsid w:val="008F6484"/>
    <w:rsid w:val="00902335"/>
    <w:rsid w:val="00904E65"/>
    <w:rsid w:val="00905B6A"/>
    <w:rsid w:val="00913AA7"/>
    <w:rsid w:val="00933B40"/>
    <w:rsid w:val="009361C2"/>
    <w:rsid w:val="00950E0F"/>
    <w:rsid w:val="00966EBB"/>
    <w:rsid w:val="0099173A"/>
    <w:rsid w:val="00992B95"/>
    <w:rsid w:val="009946CB"/>
    <w:rsid w:val="009A25D7"/>
    <w:rsid w:val="009A47A2"/>
    <w:rsid w:val="009B45FC"/>
    <w:rsid w:val="009C40E5"/>
    <w:rsid w:val="009C4B97"/>
    <w:rsid w:val="009D1E93"/>
    <w:rsid w:val="009F38A5"/>
    <w:rsid w:val="00A03693"/>
    <w:rsid w:val="00A07DCD"/>
    <w:rsid w:val="00A23536"/>
    <w:rsid w:val="00A35711"/>
    <w:rsid w:val="00A434EF"/>
    <w:rsid w:val="00A461CB"/>
    <w:rsid w:val="00A51A26"/>
    <w:rsid w:val="00A53043"/>
    <w:rsid w:val="00A6085C"/>
    <w:rsid w:val="00A62DA7"/>
    <w:rsid w:val="00A865E4"/>
    <w:rsid w:val="00AC07C0"/>
    <w:rsid w:val="00AC79BA"/>
    <w:rsid w:val="00AD1198"/>
    <w:rsid w:val="00AD2C62"/>
    <w:rsid w:val="00AE49B9"/>
    <w:rsid w:val="00AF45E1"/>
    <w:rsid w:val="00B04E59"/>
    <w:rsid w:val="00B05785"/>
    <w:rsid w:val="00B11373"/>
    <w:rsid w:val="00B15AF8"/>
    <w:rsid w:val="00B15E20"/>
    <w:rsid w:val="00B1733E"/>
    <w:rsid w:val="00B23943"/>
    <w:rsid w:val="00B42D7C"/>
    <w:rsid w:val="00B53EBE"/>
    <w:rsid w:val="00B60A63"/>
    <w:rsid w:val="00B650EC"/>
    <w:rsid w:val="00B93F85"/>
    <w:rsid w:val="00B96F78"/>
    <w:rsid w:val="00BA154E"/>
    <w:rsid w:val="00BA20B6"/>
    <w:rsid w:val="00BD5CA3"/>
    <w:rsid w:val="00BD5CF9"/>
    <w:rsid w:val="00BF720B"/>
    <w:rsid w:val="00C003E6"/>
    <w:rsid w:val="00C02B7F"/>
    <w:rsid w:val="00C04511"/>
    <w:rsid w:val="00C101EE"/>
    <w:rsid w:val="00C16846"/>
    <w:rsid w:val="00C16AC0"/>
    <w:rsid w:val="00C33F73"/>
    <w:rsid w:val="00C40FEE"/>
    <w:rsid w:val="00C55956"/>
    <w:rsid w:val="00C561F1"/>
    <w:rsid w:val="00C632BF"/>
    <w:rsid w:val="00C710E5"/>
    <w:rsid w:val="00C73FA3"/>
    <w:rsid w:val="00C74FED"/>
    <w:rsid w:val="00C925D8"/>
    <w:rsid w:val="00C948C8"/>
    <w:rsid w:val="00CA38C9"/>
    <w:rsid w:val="00CA401B"/>
    <w:rsid w:val="00CB1CAA"/>
    <w:rsid w:val="00CB57E1"/>
    <w:rsid w:val="00CB66EF"/>
    <w:rsid w:val="00CE40BB"/>
    <w:rsid w:val="00CF05C0"/>
    <w:rsid w:val="00D2057D"/>
    <w:rsid w:val="00D215E8"/>
    <w:rsid w:val="00D350E6"/>
    <w:rsid w:val="00D45B37"/>
    <w:rsid w:val="00D50F9E"/>
    <w:rsid w:val="00D57C64"/>
    <w:rsid w:val="00D65220"/>
    <w:rsid w:val="00D70FF1"/>
    <w:rsid w:val="00D7113D"/>
    <w:rsid w:val="00D82A9F"/>
    <w:rsid w:val="00D84AD9"/>
    <w:rsid w:val="00D97614"/>
    <w:rsid w:val="00DA4F7E"/>
    <w:rsid w:val="00DC1A5B"/>
    <w:rsid w:val="00DD26B1"/>
    <w:rsid w:val="00DE321D"/>
    <w:rsid w:val="00DF23FC"/>
    <w:rsid w:val="00DF39CD"/>
    <w:rsid w:val="00DF51DD"/>
    <w:rsid w:val="00E0194D"/>
    <w:rsid w:val="00E121F2"/>
    <w:rsid w:val="00E12CDA"/>
    <w:rsid w:val="00E25BAC"/>
    <w:rsid w:val="00E26F09"/>
    <w:rsid w:val="00E3688C"/>
    <w:rsid w:val="00E5563B"/>
    <w:rsid w:val="00E56E57"/>
    <w:rsid w:val="00E63A2E"/>
    <w:rsid w:val="00E93CDB"/>
    <w:rsid w:val="00EF2642"/>
    <w:rsid w:val="00EF3681"/>
    <w:rsid w:val="00EF5523"/>
    <w:rsid w:val="00F00FD0"/>
    <w:rsid w:val="00F02A26"/>
    <w:rsid w:val="00F042B6"/>
    <w:rsid w:val="00F05504"/>
    <w:rsid w:val="00F14820"/>
    <w:rsid w:val="00F20BC2"/>
    <w:rsid w:val="00F24F0A"/>
    <w:rsid w:val="00F342E4"/>
    <w:rsid w:val="00F44613"/>
    <w:rsid w:val="00F46000"/>
    <w:rsid w:val="00F574D8"/>
    <w:rsid w:val="00F616CF"/>
    <w:rsid w:val="00F70984"/>
    <w:rsid w:val="00F82D8C"/>
    <w:rsid w:val="00F84C2F"/>
    <w:rsid w:val="00FA231F"/>
    <w:rsid w:val="00FB244E"/>
    <w:rsid w:val="00FB4057"/>
    <w:rsid w:val="00FC4F76"/>
    <w:rsid w:val="00FC53DB"/>
    <w:rsid w:val="00FC63DE"/>
    <w:rsid w:val="00FD7B1D"/>
    <w:rsid w:val="00FF2856"/>
    <w:rsid w:val="00FF3776"/>
    <w:rsid w:val="00FF5B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heme="minorEastAsia"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44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paragraph" w:styleId="Index1">
    <w:name w:val="index 1"/>
    <w:basedOn w:val="Normal"/>
    <w:next w:val="Normal"/>
    <w:semiHidden/>
    <w:rsid w:val="00F7098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Style3">
    <w:name w:val="Style 3"/>
    <w:uiPriority w:val="99"/>
    <w:rsid w:val="007814B3"/>
    <w:pPr>
      <w:widowControl w:val="0"/>
      <w:autoSpaceDE w:val="0"/>
      <w:autoSpaceDN w:val="0"/>
      <w:spacing w:before="324"/>
      <w:ind w:right="72"/>
      <w:jc w:val="both"/>
    </w:pPr>
    <w:rPr>
      <w:rFonts w:ascii="Times New Roman" w:eastAsia="SimSun" w:hAnsi="Times New Roman"/>
      <w:sz w:val="18"/>
      <w:szCs w:val="18"/>
    </w:rPr>
  </w:style>
  <w:style w:type="character" w:customStyle="1" w:styleId="CharacterStyle1">
    <w:name w:val="Character Style 1"/>
    <w:uiPriority w:val="99"/>
    <w:rsid w:val="007814B3"/>
    <w:rPr>
      <w:sz w:val="18"/>
      <w:szCs w:val="18"/>
    </w:rPr>
  </w:style>
  <w:style w:type="character" w:customStyle="1" w:styleId="CharacterStyle2">
    <w:name w:val="Character Style 2"/>
    <w:uiPriority w:val="99"/>
    <w:rsid w:val="007814B3"/>
    <w:rPr>
      <w:sz w:val="20"/>
      <w:szCs w:val="20"/>
    </w:rPr>
  </w:style>
  <w:style w:type="character" w:customStyle="1" w:styleId="st1">
    <w:name w:val="st1"/>
    <w:basedOn w:val="DefaultParagraphFont"/>
    <w:rsid w:val="007814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heme="minorEastAsia"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44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paragraph" w:styleId="Index1">
    <w:name w:val="index 1"/>
    <w:basedOn w:val="Normal"/>
    <w:next w:val="Normal"/>
    <w:semiHidden/>
    <w:rsid w:val="00F7098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Style3">
    <w:name w:val="Style 3"/>
    <w:uiPriority w:val="99"/>
    <w:rsid w:val="007814B3"/>
    <w:pPr>
      <w:widowControl w:val="0"/>
      <w:autoSpaceDE w:val="0"/>
      <w:autoSpaceDN w:val="0"/>
      <w:spacing w:before="324"/>
      <w:ind w:right="72"/>
      <w:jc w:val="both"/>
    </w:pPr>
    <w:rPr>
      <w:rFonts w:ascii="Times New Roman" w:eastAsia="SimSun" w:hAnsi="Times New Roman"/>
      <w:sz w:val="18"/>
      <w:szCs w:val="18"/>
    </w:rPr>
  </w:style>
  <w:style w:type="character" w:customStyle="1" w:styleId="CharacterStyle1">
    <w:name w:val="Character Style 1"/>
    <w:uiPriority w:val="99"/>
    <w:rsid w:val="007814B3"/>
    <w:rPr>
      <w:sz w:val="18"/>
      <w:szCs w:val="18"/>
    </w:rPr>
  </w:style>
  <w:style w:type="character" w:customStyle="1" w:styleId="CharacterStyle2">
    <w:name w:val="Character Style 2"/>
    <w:uiPriority w:val="99"/>
    <w:rsid w:val="007814B3"/>
    <w:rPr>
      <w:sz w:val="20"/>
      <w:szCs w:val="20"/>
    </w:rPr>
  </w:style>
  <w:style w:type="character" w:customStyle="1" w:styleId="st1">
    <w:name w:val="st1"/>
    <w:basedOn w:val="DefaultParagraphFont"/>
    <w:rsid w:val="00781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md/S11-CL-C-0092/en" TargetMode="External"/><Relationship Id="rId18" Type="http://schemas.openxmlformats.org/officeDocument/2006/relationships/hyperlink" Target="http://www.itu.int/md/S12-CL-C-0077/en" TargetMode="External"/><Relationship Id="rId26" Type="http://schemas.openxmlformats.org/officeDocument/2006/relationships/hyperlink" Target="http://www.itu.int/md/S14-CL-C-0051/en" TargetMode="External"/><Relationship Id="rId39"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http://www.itu.int/md/S13-CL-C-0055/en"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itu.int/md/S11-CL-C-0026/en" TargetMode="External"/><Relationship Id="rId17" Type="http://schemas.openxmlformats.org/officeDocument/2006/relationships/hyperlink" Target="http://www.itu.int/md/S12-CL-C-0068/en" TargetMode="External"/><Relationship Id="rId25" Type="http://schemas.openxmlformats.org/officeDocument/2006/relationships/hyperlink" Target="http://www.itu.int/md/S14-CL-INF-0012/en" TargetMode="External"/><Relationship Id="rId33" Type="http://schemas.openxmlformats.org/officeDocument/2006/relationships/header" Target="header1.xml"/><Relationship Id="rId38"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yperlink" Target="http://www.itu.int/md/S12-CL-C-0036/en" TargetMode="External"/><Relationship Id="rId20" Type="http://schemas.openxmlformats.org/officeDocument/2006/relationships/hyperlink" Target="http://www.itu.int/md/S13-CL-C-0015/en" TargetMode="External"/><Relationship Id="rId29" Type="http://schemas.openxmlformats.org/officeDocument/2006/relationships/hyperlink" Target="http://www.itu.int/md/S14-CL-C-0094/en" TargetMode="Externa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image" Target="media/image1.jpeg"/><Relationship Id="rId24" Type="http://schemas.openxmlformats.org/officeDocument/2006/relationships/hyperlink" Target="http://www.itu.int/md/S14-CL-C-0013/en" TargetMode="External"/><Relationship Id="rId32" Type="http://schemas.openxmlformats.org/officeDocument/2006/relationships/hyperlink" Target="http://www.itu.int/en/ITU-R/space/spaceAssets/DCME-SP-Doc43-resolution1-EN.pdf"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itu.int/md/S11-CL-C-0120/en" TargetMode="External"/><Relationship Id="rId23" Type="http://schemas.openxmlformats.org/officeDocument/2006/relationships/hyperlink" Target="http://www.itu.int/md/S13-CL-C-0107/en" TargetMode="External"/><Relationship Id="rId28" Type="http://schemas.openxmlformats.org/officeDocument/2006/relationships/hyperlink" Target="http://www.itu.int/md/S14-CL-C-0071/en" TargetMode="External"/><Relationship Id="rId36" Type="http://schemas.openxmlformats.org/officeDocument/2006/relationships/hyperlink" Target="http://www.itu.int/en/ITU-R/space/spaceAssetsProtocol/potocolSpaceAssets09032012-EN.pdf" TargetMode="External"/><Relationship Id="rId10" Type="http://schemas.openxmlformats.org/officeDocument/2006/relationships/endnotes" Target="endnotes.xml"/><Relationship Id="rId19" Type="http://schemas.openxmlformats.org/officeDocument/2006/relationships/hyperlink" Target="http://www.itu.int/md/S12-CL-C-0094/en" TargetMode="External"/><Relationship Id="rId31" Type="http://schemas.openxmlformats.org/officeDocument/2006/relationships/hyperlink" Target="http://www.itu.int/en/ITU-R/space/spaceAssets/DCME-SP-Doc43-finalAct-EN.pdf" TargetMode="Externa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www.itu.int/md/S11-CL-C-0100/en" TargetMode="External"/><Relationship Id="rId22" Type="http://schemas.openxmlformats.org/officeDocument/2006/relationships/hyperlink" Target="http://www.itu.int/md/S13-CL-C-0078/en" TargetMode="External"/><Relationship Id="rId27" Type="http://schemas.openxmlformats.org/officeDocument/2006/relationships/hyperlink" Target="http://www.itu.int/md/S14-CL-C-0065/en" TargetMode="External"/><Relationship Id="rId30" Type="http://schemas.openxmlformats.org/officeDocument/2006/relationships/hyperlink" Target="http://www.itu.int/md/S14-CL-C-0096/en" TargetMode="External"/><Relationship Id="rId35" Type="http://schemas.openxmlformats.org/officeDocument/2006/relationships/hyperlink" Target="https://extranet.itu.int/ITU-R/space-ass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e2712e8-a08e-47eb-8ae1-a6acbba4a301" targetNamespace="http://schemas.microsoft.com/office/2006/metadata/properties" ma:root="true" ma:fieldsID="d41af5c836d734370eb92e7ee5f83852" ns2:_="" ns3:_="">
    <xsd:import namespace="996b2e75-67fd-4955-a3b0-5ab9934cb50b"/>
    <xsd:import namespace="1e2712e8-a08e-47eb-8ae1-a6acbba4a30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e2712e8-a08e-47eb-8ae1-a6acbba4a30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1e2712e8-a08e-47eb-8ae1-a6acbba4a301">Documents Proposals Manager (DPM)</DPM_x0020_Author>
    <DPM_x0020_File_x0020_name xmlns="1e2712e8-a08e-47eb-8ae1-a6acbba4a301">S14-PP-C-0062!!MSW-C</DPM_x0020_File_x0020_name>
    <DPM_x0020_Version xmlns="1e2712e8-a08e-47eb-8ae1-a6acbba4a301">DPM_v5.7.1.11_prod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e2712e8-a08e-47eb-8ae1-a6acbba4a3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http://schemas.microsoft.com/office/2006/documentManagement/types"/>
    <ds:schemaRef ds:uri="http://www.w3.org/XML/1998/namespace"/>
    <ds:schemaRef ds:uri="http://purl.org/dc/dcmitype/"/>
    <ds:schemaRef ds:uri="http://schemas.microsoft.com/office/2006/metadata/properties"/>
    <ds:schemaRef ds:uri="http://schemas.microsoft.com/office/infopath/2007/PartnerControls"/>
    <ds:schemaRef ds:uri="http://purl.org/dc/terms/"/>
    <ds:schemaRef ds:uri="http://schemas.openxmlformats.org/package/2006/metadata/core-properties"/>
    <ds:schemaRef ds:uri="1e2712e8-a08e-47eb-8ae1-a6acbba4a301"/>
    <ds:schemaRef ds:uri="996b2e75-67fd-4955-a3b0-5ab9934cb50b"/>
  </ds:schemaRefs>
</ds:datastoreItem>
</file>

<file path=customXml/itemProps3.xml><?xml version="1.0" encoding="utf-8"?>
<ds:datastoreItem xmlns:ds="http://schemas.openxmlformats.org/officeDocument/2006/customXml" ds:itemID="{3C8964A8-CBAC-4DF7-B253-9941A1D87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7184</Words>
  <Characters>3674</Characters>
  <Application>Microsoft Office Word</Application>
  <DocSecurity>4</DocSecurity>
  <Lines>30</Lines>
  <Paragraphs>21</Paragraphs>
  <ScaleCrop>false</ScaleCrop>
  <HeadingPairs>
    <vt:vector size="2" baseType="variant">
      <vt:variant>
        <vt:lpstr>Title</vt:lpstr>
      </vt:variant>
      <vt:variant>
        <vt:i4>1</vt:i4>
      </vt:variant>
    </vt:vector>
  </HeadingPairs>
  <TitlesOfParts>
    <vt:vector size="1" baseType="lpstr">
      <vt:lpstr>S14-PP-C-0062!!MSW-C</vt:lpstr>
    </vt:vector>
  </TitlesOfParts>
  <LinksUpToDate>false</LinksUpToDate>
  <CharactersWithSpaces>10837</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S14-PP-C-0062!!MSW-C</dc:title>
  <dc:subject>Plenipotentiary Conference (PP-14)</dc:subject>
  <dc:creator/>
  <cp:keywords>DPM_v5.7.1.11_prod</cp:keywords>
  <cp:lastModifiedBy/>
  <cp:revision>1</cp:revision>
  <dcterms:created xsi:type="dcterms:W3CDTF">2014-08-14T12:44:00Z</dcterms:created>
  <dcterms:modified xsi:type="dcterms:W3CDTF">2014-08-14T12:44:00Z</dcterms:modified>
  <cp:category>Conference document</cp:category>
</cp:coreProperties>
</file>