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19"/>
        <w:gridCol w:w="3053"/>
      </w:tblGrid>
      <w:tr w:rsidR="009F279B" w:rsidRPr="009F279B" w:rsidTr="00515BDB">
        <w:trPr>
          <w:cantSplit/>
          <w:trHeight w:val="20"/>
        </w:trPr>
        <w:tc>
          <w:tcPr>
            <w:tcW w:w="6770"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r w:rsidRPr="009F279B">
              <w:rPr>
                <w:rFonts w:hint="cs"/>
                <w:b/>
                <w:bCs/>
                <w:w w:val="125"/>
                <w:position w:val="6"/>
                <w:sz w:val="32"/>
                <w:szCs w:val="44"/>
                <w:rtl/>
                <w:lang w:val="en-US"/>
              </w:rPr>
              <w:t>مؤت</w:t>
            </w:r>
            <w:r w:rsidR="002062FB">
              <w:rPr>
                <w:rFonts w:hint="cs"/>
                <w:b/>
                <w:bCs/>
                <w:w w:val="125"/>
                <w:position w:val="6"/>
                <w:sz w:val="32"/>
                <w:szCs w:val="44"/>
                <w:rtl/>
                <w:lang w:val="en-US"/>
              </w:rPr>
              <w:t>‍</w:t>
            </w:r>
            <w:r w:rsidRPr="009F279B">
              <w:rPr>
                <w:rFonts w:hint="cs"/>
                <w:b/>
                <w:bCs/>
                <w:w w:val="125"/>
                <w:position w:val="6"/>
                <w:sz w:val="32"/>
                <w:szCs w:val="44"/>
                <w:rtl/>
                <w:lang w:val="en-US"/>
              </w:rPr>
              <w:t>مر ال</w:t>
            </w:r>
            <w:r w:rsidR="002062FB">
              <w:rPr>
                <w:rFonts w:hint="cs"/>
                <w:b/>
                <w:bCs/>
                <w:w w:val="125"/>
                <w:position w:val="6"/>
                <w:sz w:val="32"/>
                <w:szCs w:val="44"/>
                <w:rtl/>
                <w:lang w:val="en-US"/>
              </w:rPr>
              <w:t>‍</w:t>
            </w:r>
            <w:r w:rsidRPr="009F279B">
              <w:rPr>
                <w:rFonts w:hint="cs"/>
                <w:b/>
                <w:bCs/>
                <w:w w:val="125"/>
                <w:position w:val="6"/>
                <w:sz w:val="32"/>
                <w:szCs w:val="44"/>
                <w:rtl/>
                <w:lang w:val="en-US"/>
              </w:rPr>
              <w:t>مندوبين ال</w:t>
            </w:r>
            <w:r w:rsidR="002062FB">
              <w:rPr>
                <w:rFonts w:hint="cs"/>
                <w:b/>
                <w:bCs/>
                <w:w w:val="125"/>
                <w:position w:val="6"/>
                <w:sz w:val="32"/>
                <w:szCs w:val="44"/>
                <w:rtl/>
                <w:lang w:val="en-US"/>
              </w:rPr>
              <w:t>‍</w:t>
            </w:r>
            <w:r w:rsidRPr="009F279B">
              <w:rPr>
                <w:rFonts w:hint="cs"/>
                <w:b/>
                <w:bCs/>
                <w:w w:val="125"/>
                <w:position w:val="6"/>
                <w:sz w:val="32"/>
                <w:szCs w:val="44"/>
                <w:rtl/>
                <w:lang w:val="en-US"/>
              </w:rPr>
              <w:t>مفوضين</w:t>
            </w:r>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119"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7BF1C9EC" wp14:editId="05DC6B2F">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515BDB">
        <w:trPr>
          <w:cantSplit/>
          <w:trHeight w:val="20"/>
        </w:trPr>
        <w:tc>
          <w:tcPr>
            <w:tcW w:w="6770"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1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515BDB">
        <w:trPr>
          <w:cantSplit/>
          <w:trHeight w:val="20"/>
        </w:trPr>
        <w:tc>
          <w:tcPr>
            <w:tcW w:w="6770"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p>
        </w:tc>
        <w:tc>
          <w:tcPr>
            <w:tcW w:w="3119"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lang w:val="en-US"/>
              </w:rPr>
            </w:pPr>
          </w:p>
        </w:tc>
      </w:tr>
      <w:tr w:rsidR="009F279B" w:rsidRPr="00263B70" w:rsidTr="00515BDB">
        <w:trPr>
          <w:cantSplit/>
        </w:trPr>
        <w:tc>
          <w:tcPr>
            <w:tcW w:w="6770" w:type="dxa"/>
          </w:tcPr>
          <w:p w:rsidR="009F279B" w:rsidRPr="00263B70" w:rsidRDefault="006A7C71"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rtl/>
                <w:lang w:val="en-US"/>
              </w:rPr>
            </w:pPr>
            <w:r w:rsidRPr="00263B70">
              <w:rPr>
                <w:rFonts w:eastAsia="SimSun"/>
                <w:b/>
                <w:bCs/>
                <w:rtl/>
                <w:lang w:val="en-US"/>
              </w:rPr>
              <w:t>ال</w:t>
            </w:r>
            <w:r w:rsidR="002062FB" w:rsidRPr="00263B70">
              <w:rPr>
                <w:rFonts w:eastAsia="SimSun" w:hint="cs"/>
                <w:b/>
                <w:bCs/>
                <w:rtl/>
                <w:lang w:val="en-US"/>
              </w:rPr>
              <w:t>‍</w:t>
            </w:r>
            <w:r w:rsidRPr="00263B70">
              <w:rPr>
                <w:rFonts w:eastAsia="SimSun"/>
                <w:b/>
                <w:bCs/>
                <w:rtl/>
                <w:lang w:val="en-US"/>
              </w:rPr>
              <w:t>جلسة العامة</w:t>
            </w:r>
          </w:p>
        </w:tc>
        <w:tc>
          <w:tcPr>
            <w:tcW w:w="3119" w:type="dxa"/>
            <w:vAlign w:val="center"/>
          </w:tcPr>
          <w:p w:rsidR="009F279B" w:rsidRPr="00263B70" w:rsidRDefault="007C289F" w:rsidP="007C289F">
            <w:pPr>
              <w:pStyle w:val="Adress"/>
              <w:framePr w:hSpace="0" w:wrap="auto" w:xAlign="left" w:yAlign="inline"/>
              <w:spacing w:before="20" w:after="20" w:line="300" w:lineRule="exact"/>
              <w:rPr>
                <w:rFonts w:ascii="Calibri" w:hAnsi="Calibri"/>
                <w:sz w:val="22"/>
                <w:rtl/>
              </w:rPr>
            </w:pPr>
            <w:r>
              <w:rPr>
                <w:rFonts w:ascii="Calibri" w:hAnsi="Calibri" w:hint="cs"/>
                <w:sz w:val="22"/>
                <w:rtl/>
              </w:rPr>
              <w:t xml:space="preserve">الإضافة </w:t>
            </w:r>
            <w:r>
              <w:rPr>
                <w:rFonts w:ascii="Calibri" w:hAnsi="Calibri"/>
                <w:sz w:val="22"/>
              </w:rPr>
              <w:t>1</w:t>
            </w:r>
            <w:r>
              <w:rPr>
                <w:rFonts w:ascii="Calibri" w:hAnsi="Calibri"/>
                <w:sz w:val="22"/>
                <w:rtl/>
              </w:rPr>
              <w:br/>
            </w:r>
            <w:r>
              <w:rPr>
                <w:rFonts w:ascii="Calibri" w:hAnsi="Calibri" w:hint="cs"/>
                <w:sz w:val="22"/>
                <w:rtl/>
              </w:rPr>
              <w:t>ل</w:t>
            </w:r>
            <w:r w:rsidR="006A7C71" w:rsidRPr="00263B70">
              <w:rPr>
                <w:rFonts w:ascii="Calibri" w:hAnsi="Calibri" w:hint="cs"/>
                <w:sz w:val="22"/>
                <w:rtl/>
              </w:rPr>
              <w:t xml:space="preserve">لوثيقة </w:t>
            </w:r>
            <w:r>
              <w:rPr>
                <w:rFonts w:ascii="Calibri" w:hAnsi="Calibri"/>
                <w:sz w:val="22"/>
              </w:rPr>
              <w:t>62</w:t>
            </w:r>
            <w:r w:rsidR="006A7C71" w:rsidRPr="00263B70">
              <w:rPr>
                <w:rFonts w:ascii="Calibri" w:hAnsi="Calibri"/>
                <w:sz w:val="22"/>
              </w:rPr>
              <w:t>-A</w:t>
            </w:r>
          </w:p>
        </w:tc>
      </w:tr>
      <w:tr w:rsidR="009F279B" w:rsidRPr="00263B70" w:rsidTr="00515BDB">
        <w:trPr>
          <w:cantSplit/>
        </w:trPr>
        <w:tc>
          <w:tcPr>
            <w:tcW w:w="6770" w:type="dxa"/>
          </w:tcPr>
          <w:p w:rsidR="009F279B" w:rsidRPr="00263B70" w:rsidRDefault="009F279B" w:rsidP="0071692A">
            <w:pPr>
              <w:tabs>
                <w:tab w:val="clear" w:pos="567"/>
                <w:tab w:val="clear" w:pos="1701"/>
                <w:tab w:val="clear" w:pos="2835"/>
                <w:tab w:val="left" w:pos="1871"/>
              </w:tabs>
              <w:overflowPunct/>
              <w:autoSpaceDE/>
              <w:autoSpaceDN/>
              <w:adjustRightInd/>
              <w:spacing w:before="20" w:after="20" w:line="300" w:lineRule="exact"/>
              <w:textAlignment w:val="auto"/>
              <w:rPr>
                <w:b/>
                <w:bCs/>
                <w:rtl/>
                <w:lang w:val="en-US" w:bidi="ar-SA"/>
              </w:rPr>
            </w:pPr>
          </w:p>
        </w:tc>
        <w:tc>
          <w:tcPr>
            <w:tcW w:w="3119" w:type="dxa"/>
            <w:vAlign w:val="center"/>
          </w:tcPr>
          <w:p w:rsidR="009F279B" w:rsidRPr="00263B70" w:rsidRDefault="007C289F" w:rsidP="007C289F">
            <w:pPr>
              <w:pStyle w:val="Adress"/>
              <w:framePr w:hSpace="0" w:wrap="auto" w:xAlign="left" w:yAlign="inline"/>
              <w:spacing w:before="20" w:after="20" w:line="300" w:lineRule="exact"/>
              <w:rPr>
                <w:rFonts w:ascii="Calibri" w:hAnsi="Calibri" w:cstheme="minorHAnsi"/>
                <w:sz w:val="22"/>
                <w:rtl/>
              </w:rPr>
            </w:pPr>
            <w:r>
              <w:rPr>
                <w:rFonts w:ascii="Calibri" w:hAnsi="Calibri"/>
                <w:sz w:val="22"/>
              </w:rPr>
              <w:t>29</w:t>
            </w:r>
            <w:r w:rsidR="006A7C71" w:rsidRPr="00263B70">
              <w:rPr>
                <w:rFonts w:ascii="Calibri" w:hAnsi="Calibri" w:hint="cs"/>
                <w:sz w:val="22"/>
                <w:rtl/>
              </w:rPr>
              <w:t xml:space="preserve"> </w:t>
            </w:r>
            <w:r>
              <w:rPr>
                <w:rFonts w:ascii="Calibri" w:hAnsi="Calibri" w:hint="cs"/>
                <w:sz w:val="22"/>
                <w:rtl/>
              </w:rPr>
              <w:t>سبتمبر</w:t>
            </w:r>
            <w:r w:rsidR="006A7C71" w:rsidRPr="00263B70">
              <w:rPr>
                <w:rFonts w:ascii="Calibri" w:hAnsi="Calibri" w:hint="cs"/>
                <w:sz w:val="22"/>
                <w:rtl/>
              </w:rPr>
              <w:t xml:space="preserve"> </w:t>
            </w:r>
            <w:r w:rsidR="007C41CC" w:rsidRPr="00263B70">
              <w:rPr>
                <w:rFonts w:ascii="Calibri" w:hAnsi="Calibri"/>
                <w:sz w:val="22"/>
              </w:rPr>
              <w:t>2014</w:t>
            </w:r>
          </w:p>
        </w:tc>
      </w:tr>
      <w:tr w:rsidR="009F279B" w:rsidRPr="00263B70" w:rsidTr="00515BDB">
        <w:trPr>
          <w:cantSplit/>
        </w:trPr>
        <w:tc>
          <w:tcPr>
            <w:tcW w:w="6770" w:type="dxa"/>
          </w:tcPr>
          <w:p w:rsidR="009F279B" w:rsidRPr="00263B70"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119" w:type="dxa"/>
            <w:vAlign w:val="center"/>
          </w:tcPr>
          <w:p w:rsidR="009F279B" w:rsidRPr="00263B70" w:rsidRDefault="006A7C71" w:rsidP="0071692A">
            <w:pPr>
              <w:pStyle w:val="Adress"/>
              <w:framePr w:hSpace="0" w:wrap="auto" w:xAlign="left" w:yAlign="inline"/>
              <w:spacing w:before="20" w:after="20" w:line="300" w:lineRule="exact"/>
              <w:rPr>
                <w:rFonts w:ascii="Calibri" w:eastAsia="SimSun" w:hAnsi="Calibri"/>
                <w:sz w:val="22"/>
              </w:rPr>
            </w:pPr>
            <w:r w:rsidRPr="00263B70">
              <w:rPr>
                <w:rFonts w:ascii="Calibri" w:eastAsia="SimSun" w:hAnsi="Calibri"/>
                <w:sz w:val="22"/>
                <w:rtl/>
              </w:rPr>
              <w:t xml:space="preserve">الأصل: </w:t>
            </w:r>
            <w:r w:rsidRPr="00263B70">
              <w:rPr>
                <w:rFonts w:ascii="Calibri" w:eastAsia="SimSun" w:hAnsi="Calibri" w:hint="cs"/>
                <w:sz w:val="22"/>
                <w:rtl/>
              </w:rPr>
              <w:t>بالإنكليزية</w:t>
            </w:r>
          </w:p>
        </w:tc>
      </w:tr>
      <w:tr w:rsidR="00200A20" w:rsidRPr="00263B70" w:rsidTr="00515BDB">
        <w:trPr>
          <w:cantSplit/>
        </w:trPr>
        <w:tc>
          <w:tcPr>
            <w:tcW w:w="6770" w:type="dxa"/>
          </w:tcPr>
          <w:p w:rsidR="00200A20" w:rsidRPr="00263B70" w:rsidRDefault="00200A20"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119" w:type="dxa"/>
            <w:vAlign w:val="center"/>
          </w:tcPr>
          <w:p w:rsidR="00200A20" w:rsidRPr="00263B70" w:rsidRDefault="00200A20" w:rsidP="0071692A">
            <w:pPr>
              <w:pStyle w:val="Adress"/>
              <w:framePr w:hSpace="0" w:wrap="auto" w:xAlign="left" w:yAlign="inline"/>
              <w:spacing w:before="20" w:after="20" w:line="300" w:lineRule="exact"/>
              <w:rPr>
                <w:rFonts w:ascii="Calibri" w:eastAsia="SimSun" w:hAnsi="Calibri"/>
                <w:sz w:val="22"/>
                <w:rtl/>
              </w:rPr>
            </w:pPr>
          </w:p>
        </w:tc>
      </w:tr>
      <w:tr w:rsidR="009F279B" w:rsidRPr="009F279B" w:rsidTr="00515BDB">
        <w:trPr>
          <w:cantSplit/>
        </w:trPr>
        <w:tc>
          <w:tcPr>
            <w:tcW w:w="9889" w:type="dxa"/>
            <w:gridSpan w:val="2"/>
          </w:tcPr>
          <w:p w:rsidR="009F279B" w:rsidRPr="007161E9" w:rsidRDefault="007C289F" w:rsidP="007161E9">
            <w:pPr>
              <w:pStyle w:val="Source"/>
              <w:framePr w:hSpace="0" w:wrap="auto" w:yAlign="inline"/>
              <w:rPr>
                <w:szCs w:val="28"/>
                <w:rtl/>
                <w:lang w:bidi="ar-SY"/>
              </w:rPr>
            </w:pPr>
            <w:r>
              <w:rPr>
                <w:rFonts w:hint="cs"/>
                <w:rtl/>
              </w:rPr>
              <w:t>تقرير من الأمين العام</w:t>
            </w:r>
          </w:p>
        </w:tc>
      </w:tr>
      <w:tr w:rsidR="009F279B" w:rsidRPr="009F279B" w:rsidTr="00515BDB">
        <w:trPr>
          <w:cantSplit/>
        </w:trPr>
        <w:tc>
          <w:tcPr>
            <w:tcW w:w="9889" w:type="dxa"/>
            <w:gridSpan w:val="2"/>
          </w:tcPr>
          <w:p w:rsidR="009F279B" w:rsidRPr="007161E9" w:rsidRDefault="007C289F" w:rsidP="007161E9">
            <w:pPr>
              <w:pStyle w:val="Title1"/>
              <w:framePr w:hSpace="0" w:wrap="auto" w:yAlign="inline"/>
              <w:rPr>
                <w:szCs w:val="28"/>
                <w:rtl/>
              </w:rPr>
            </w:pPr>
            <w:r>
              <w:rPr>
                <w:rFonts w:hint="cs"/>
                <w:rtl/>
              </w:rPr>
              <w:t>دور الاتحاد الدولي للاتصالات كسلطة إشرافية</w:t>
            </w:r>
            <w:r>
              <w:rPr>
                <w:rtl/>
              </w:rPr>
              <w:br/>
            </w:r>
            <w:r>
              <w:rPr>
                <w:rFonts w:hint="cs"/>
                <w:rtl/>
              </w:rPr>
              <w:t>لدى نظام التسجيل الدولي لأصول الفضاء بموجب البروتوكول المتعلق بالفضاء</w:t>
            </w:r>
          </w:p>
        </w:tc>
      </w:tr>
      <w:tr w:rsidR="009F279B" w:rsidRPr="009F279B" w:rsidTr="00515BDB">
        <w:trPr>
          <w:cantSplit/>
        </w:trPr>
        <w:tc>
          <w:tcPr>
            <w:tcW w:w="9889" w:type="dxa"/>
            <w:gridSpan w:val="2"/>
          </w:tcPr>
          <w:p w:rsidR="009F279B" w:rsidRPr="005B1530" w:rsidRDefault="005B1530" w:rsidP="007161E9">
            <w:pPr>
              <w:pStyle w:val="Title2"/>
              <w:framePr w:hSpace="0" w:wrap="auto" w:yAlign="inline"/>
              <w:rPr>
                <w:rFonts w:ascii="Calibri" w:hAnsi="Calibri"/>
                <w:w w:val="100"/>
                <w:rtl/>
                <w:lang w:bidi="ar-SY"/>
              </w:rPr>
            </w:pPr>
            <w:r w:rsidRPr="005B1530">
              <w:rPr>
                <w:rFonts w:ascii="Calibri" w:hAnsi="Calibri" w:hint="cs"/>
                <w:w w:val="100"/>
                <w:rtl/>
              </w:rPr>
              <w:t xml:space="preserve">اللجنة التحضيرية (روما، الاجتماع الثالث، </w:t>
            </w:r>
            <w:r w:rsidRPr="005B1530">
              <w:rPr>
                <w:rFonts w:ascii="Calibri" w:hAnsi="Calibri"/>
                <w:w w:val="100"/>
              </w:rPr>
              <w:t>12-11</w:t>
            </w:r>
            <w:r w:rsidRPr="005B1530">
              <w:rPr>
                <w:rFonts w:ascii="Calibri" w:hAnsi="Calibri" w:hint="cs"/>
                <w:w w:val="100"/>
                <w:rtl/>
                <w:lang w:bidi="ar-SY"/>
              </w:rPr>
              <w:t xml:space="preserve"> سبتمبر </w:t>
            </w:r>
            <w:r w:rsidRPr="005B1530">
              <w:rPr>
                <w:rFonts w:ascii="Calibri" w:hAnsi="Calibri"/>
                <w:w w:val="100"/>
                <w:lang w:bidi="ar-SY"/>
              </w:rPr>
              <w:t>2014</w:t>
            </w:r>
            <w:r w:rsidRPr="005B1530">
              <w:rPr>
                <w:rFonts w:ascii="Calibri" w:hAnsi="Calibri" w:hint="cs"/>
                <w:w w:val="100"/>
                <w:rtl/>
                <w:lang w:bidi="ar-SY"/>
              </w:rPr>
              <w:t>)</w:t>
            </w:r>
          </w:p>
        </w:tc>
      </w:tr>
      <w:tr w:rsidR="009F279B" w:rsidRPr="009F279B" w:rsidTr="00515BDB">
        <w:trPr>
          <w:cantSplit/>
        </w:trPr>
        <w:tc>
          <w:tcPr>
            <w:tcW w:w="9889" w:type="dxa"/>
            <w:gridSpan w:val="2"/>
          </w:tcPr>
          <w:p w:rsidR="009F279B" w:rsidRPr="009F279B" w:rsidRDefault="009F279B" w:rsidP="00654007">
            <w:pPr>
              <w:tabs>
                <w:tab w:val="clear" w:pos="567"/>
                <w:tab w:val="clear" w:pos="1134"/>
                <w:tab w:val="clear" w:pos="1701"/>
                <w:tab w:val="clear" w:pos="2268"/>
                <w:tab w:val="clear" w:pos="2835"/>
              </w:tabs>
              <w:overflowPunct/>
              <w:autoSpaceDE/>
              <w:autoSpaceDN/>
              <w:adjustRightInd/>
              <w:spacing w:before="360" w:line="240" w:lineRule="auto"/>
              <w:jc w:val="center"/>
              <w:textAlignment w:val="auto"/>
              <w:rPr>
                <w:rFonts w:asciiTheme="minorHAnsi" w:hAnsiTheme="minorHAnsi"/>
                <w:sz w:val="28"/>
                <w:szCs w:val="40"/>
              </w:rPr>
            </w:pPr>
          </w:p>
        </w:tc>
      </w:tr>
    </w:tbl>
    <w:p w:rsidR="00E67692" w:rsidRDefault="005B1530" w:rsidP="005B1530">
      <w:pPr>
        <w:rPr>
          <w:rtl/>
          <w:lang w:val="en-US" w:bidi="ar-SY"/>
        </w:rPr>
      </w:pPr>
      <w:r>
        <w:rPr>
          <w:lang w:val="en-US"/>
        </w:rPr>
        <w:t>1</w:t>
      </w:r>
      <w:r>
        <w:rPr>
          <w:rtl/>
          <w:lang w:val="en-US" w:bidi="ar-SY"/>
        </w:rPr>
        <w:tab/>
      </w:r>
      <w:r>
        <w:rPr>
          <w:rFonts w:hint="cs"/>
          <w:rtl/>
          <w:lang w:val="en-US" w:bidi="ar-SY"/>
        </w:rPr>
        <w:t xml:space="preserve">عقد الاجتماع الثالث للجنة التحضيرية المعنية بإنشاء سجل دولي لأصول الفضاء بموجب البروتوكول المتعلق بالفضاء بمقر المعهد الدولي لتوحيد القانون الخاص </w:t>
      </w:r>
      <w:r>
        <w:rPr>
          <w:lang w:val="en-US" w:bidi="ar-SY"/>
        </w:rPr>
        <w:t>(UNIDROIT)</w:t>
      </w:r>
      <w:r w:rsidR="00F51BD3">
        <w:rPr>
          <w:rFonts w:hint="cs"/>
          <w:rtl/>
          <w:lang w:val="en-US" w:bidi="ar-SY"/>
        </w:rPr>
        <w:t xml:space="preserve"> في </w:t>
      </w:r>
      <w:r>
        <w:rPr>
          <w:rFonts w:hint="cs"/>
          <w:rtl/>
          <w:lang w:val="en-US" w:bidi="ar-SY"/>
        </w:rPr>
        <w:t xml:space="preserve">روما يومَي </w:t>
      </w:r>
      <w:r>
        <w:rPr>
          <w:lang w:val="en-US" w:bidi="ar-SY"/>
        </w:rPr>
        <w:t>11</w:t>
      </w:r>
      <w:r>
        <w:rPr>
          <w:rFonts w:hint="cs"/>
          <w:rtl/>
          <w:lang w:val="en-US" w:bidi="ar-SY"/>
        </w:rPr>
        <w:t xml:space="preserve"> و</w:t>
      </w:r>
      <w:r>
        <w:rPr>
          <w:lang w:val="en-US" w:bidi="ar-SY"/>
        </w:rPr>
        <w:t>12</w:t>
      </w:r>
      <w:r>
        <w:rPr>
          <w:rFonts w:hint="cs"/>
          <w:rtl/>
          <w:lang w:val="en-US" w:bidi="ar-SY"/>
        </w:rPr>
        <w:t xml:space="preserve"> سبتمبر </w:t>
      </w:r>
      <w:r>
        <w:rPr>
          <w:lang w:val="en-US" w:bidi="ar-SY"/>
        </w:rPr>
        <w:t>2014</w:t>
      </w:r>
      <w:r>
        <w:rPr>
          <w:rFonts w:hint="cs"/>
          <w:rtl/>
          <w:lang w:val="en-US" w:bidi="ar-SY"/>
        </w:rPr>
        <w:t>. وقد ركّز الاجتماع على القضايا المفتوحة والخاصة بالمشروع المنقح للوائح التنظيمية لأصول الفضاء من أجل السجل الدولي لأصول الفضاء الذي أعده البروفيسور روي غود والتعليقات المتلقاة من الإدارات بشأن المشروع وطلب مقترحات بشأن اختيار سجل (أمين سجل) لأصول الفضاء.</w:t>
      </w:r>
    </w:p>
    <w:p w:rsidR="005B1530" w:rsidRDefault="005B1530" w:rsidP="00F51BD3">
      <w:pPr>
        <w:rPr>
          <w:rtl/>
          <w:lang w:val="en-US" w:bidi="ar-SY"/>
        </w:rPr>
      </w:pPr>
      <w:r>
        <w:rPr>
          <w:lang w:val="en-US" w:bidi="ar-SY"/>
        </w:rPr>
        <w:t>2</w:t>
      </w:r>
      <w:r>
        <w:rPr>
          <w:rtl/>
          <w:lang w:val="en-US" w:bidi="ar-SY"/>
        </w:rPr>
        <w:tab/>
      </w:r>
      <w:r>
        <w:rPr>
          <w:rFonts w:hint="cs"/>
          <w:rtl/>
          <w:lang w:val="en-US" w:bidi="ar-SY"/>
        </w:rPr>
        <w:t>وقد أحرز تقدم فيما يتعلق باللوائح التنظيمية لأصول الفضاء، وبالنسبة للقضية الأخيرة التي لا تزال مفتوحة، فئات أصول الفضاء التي يجوز تسجيلها، خلاف المركبات الفضائ</w:t>
      </w:r>
      <w:r w:rsidR="00162B75">
        <w:rPr>
          <w:rFonts w:hint="cs"/>
          <w:rtl/>
          <w:lang w:val="en-US" w:bidi="ar-SY"/>
        </w:rPr>
        <w:t>ية، تم تشكيل فريق عمل بالمراسلة</w:t>
      </w:r>
      <w:bookmarkStart w:id="1" w:name="_GoBack"/>
      <w:bookmarkEnd w:id="1"/>
      <w:r>
        <w:rPr>
          <w:rFonts w:hint="cs"/>
          <w:rtl/>
          <w:lang w:val="en-US" w:bidi="ar-SY"/>
        </w:rPr>
        <w:t xml:space="preserve"> للانتهاء من العمل</w:t>
      </w:r>
      <w:r w:rsidR="00F51BD3">
        <w:rPr>
          <w:rFonts w:hint="cs"/>
          <w:rtl/>
          <w:lang w:val="en-US" w:bidi="ar-SY"/>
        </w:rPr>
        <w:t xml:space="preserve"> في </w:t>
      </w:r>
      <w:r>
        <w:rPr>
          <w:rFonts w:hint="cs"/>
          <w:rtl/>
          <w:lang w:val="en-US" w:bidi="ar-SY"/>
        </w:rPr>
        <w:t>منتصف ديسمبر</w:t>
      </w:r>
      <w:r w:rsidR="00F51BD3">
        <w:rPr>
          <w:rFonts w:hint="eastAsia"/>
          <w:rtl/>
          <w:lang w:val="en-US" w:bidi="ar-SY"/>
        </w:rPr>
        <w:t> </w:t>
      </w:r>
      <w:r>
        <w:rPr>
          <w:lang w:val="en-US" w:bidi="ar-SY"/>
        </w:rPr>
        <w:t>2014</w:t>
      </w:r>
      <w:r>
        <w:rPr>
          <w:rFonts w:hint="cs"/>
          <w:rtl/>
          <w:lang w:val="en-US" w:bidi="ar-SY"/>
        </w:rPr>
        <w:t>. وتم تأجيل مسألة تحديد الرسوم المتعلقة باستخدام تسهيلات السجل إلى مرحلة لاحقة من المناقشات، ربما من خلال إدراجها</w:t>
      </w:r>
      <w:r w:rsidR="00F51BD3">
        <w:rPr>
          <w:rFonts w:hint="cs"/>
          <w:rtl/>
          <w:lang w:val="en-US" w:bidi="ar-SY"/>
        </w:rPr>
        <w:t xml:space="preserve"> في </w:t>
      </w:r>
      <w:r>
        <w:rPr>
          <w:rFonts w:hint="cs"/>
          <w:rtl/>
          <w:lang w:val="en-US" w:bidi="ar-SY"/>
        </w:rPr>
        <w:t>القواعد الإجرائية بعد الانتهاء من اللوائح التنظيمية.</w:t>
      </w:r>
    </w:p>
    <w:p w:rsidR="00945E3E" w:rsidRDefault="00945E3E" w:rsidP="005B1530">
      <w:pPr>
        <w:rPr>
          <w:rtl/>
          <w:lang w:val="en-US" w:bidi="ar-SY"/>
        </w:rPr>
      </w:pPr>
      <w:r>
        <w:rPr>
          <w:lang w:val="en-US" w:bidi="ar-SY"/>
        </w:rPr>
        <w:t>3</w:t>
      </w:r>
      <w:r>
        <w:rPr>
          <w:rtl/>
          <w:lang w:val="en-US" w:bidi="ar-SY"/>
        </w:rPr>
        <w:tab/>
      </w:r>
      <w:r>
        <w:rPr>
          <w:rFonts w:hint="cs"/>
          <w:rtl/>
          <w:lang w:val="en-US" w:bidi="ar-SY"/>
        </w:rPr>
        <w:t>وفيما يتعلق بمسألة اختيار أمين السجل، تمت مراجعة مشروع أولي لدعوة للمشاركة</w:t>
      </w:r>
      <w:r w:rsidR="00F51BD3">
        <w:rPr>
          <w:rFonts w:hint="cs"/>
          <w:rtl/>
          <w:lang w:val="en-US" w:bidi="ar-SY"/>
        </w:rPr>
        <w:t xml:space="preserve"> في </w:t>
      </w:r>
      <w:r>
        <w:rPr>
          <w:rFonts w:hint="cs"/>
          <w:rtl/>
          <w:lang w:val="en-US" w:bidi="ar-SY"/>
        </w:rPr>
        <w:t>تقديم عروض بشأن السجل الدولي لأصول الفضاء. ومع أخذ التعليقات التي أبديت أثناء المناقشات</w:t>
      </w:r>
      <w:r w:rsidR="00F51BD3">
        <w:rPr>
          <w:rFonts w:hint="cs"/>
          <w:rtl/>
          <w:lang w:val="en-US" w:bidi="ar-SY"/>
        </w:rPr>
        <w:t xml:space="preserve"> في </w:t>
      </w:r>
      <w:r>
        <w:rPr>
          <w:rFonts w:hint="cs"/>
          <w:rtl/>
          <w:lang w:val="en-US" w:bidi="ar-SY"/>
        </w:rPr>
        <w:t>الاعتبار، سيتم تعميم مشروع جديد بحلول أوائل العام القادم لشكل الدعوة للأطراف المعنية من أجل تقديم عروضها رسمياً</w:t>
      </w:r>
      <w:r w:rsidR="00F51BD3">
        <w:rPr>
          <w:rFonts w:hint="cs"/>
          <w:rtl/>
          <w:lang w:val="en-US" w:bidi="ar-SY"/>
        </w:rPr>
        <w:t xml:space="preserve"> في </w:t>
      </w:r>
      <w:r>
        <w:rPr>
          <w:rFonts w:hint="cs"/>
          <w:rtl/>
          <w:lang w:val="en-US" w:bidi="ar-SY"/>
        </w:rPr>
        <w:t>موعد لاحق</w:t>
      </w:r>
      <w:r w:rsidR="00F51BD3">
        <w:rPr>
          <w:rFonts w:hint="cs"/>
          <w:rtl/>
          <w:lang w:val="en-US" w:bidi="ar-SY"/>
        </w:rPr>
        <w:t xml:space="preserve"> في </w:t>
      </w:r>
      <w:r>
        <w:rPr>
          <w:lang w:val="en-US" w:bidi="ar-SY"/>
        </w:rPr>
        <w:t>2015</w:t>
      </w:r>
      <w:r>
        <w:rPr>
          <w:rFonts w:hint="cs"/>
          <w:rtl/>
          <w:lang w:val="en-US" w:bidi="ar-SY"/>
        </w:rPr>
        <w:t>.</w:t>
      </w:r>
    </w:p>
    <w:p w:rsidR="00945E3E" w:rsidRDefault="00945E3E" w:rsidP="00945E3E">
      <w:pPr>
        <w:rPr>
          <w:rtl/>
          <w:lang w:val="en-US" w:bidi="ar-SY"/>
        </w:rPr>
      </w:pPr>
      <w:r>
        <w:rPr>
          <w:lang w:val="en-US" w:bidi="ar-SY"/>
        </w:rPr>
        <w:t>4</w:t>
      </w:r>
      <w:r>
        <w:rPr>
          <w:rtl/>
          <w:lang w:val="en-US" w:bidi="ar-SY"/>
        </w:rPr>
        <w:tab/>
      </w:r>
      <w:r>
        <w:rPr>
          <w:rFonts w:hint="cs"/>
          <w:rtl/>
          <w:lang w:val="en-US" w:bidi="ar-SY"/>
        </w:rPr>
        <w:t>وأشارت اللجنة التحضيرية إلى أنها استمرت</w:t>
      </w:r>
      <w:r w:rsidR="00F51BD3">
        <w:rPr>
          <w:rFonts w:hint="cs"/>
          <w:rtl/>
          <w:lang w:val="en-US" w:bidi="ar-SY"/>
        </w:rPr>
        <w:t xml:space="preserve"> في </w:t>
      </w:r>
      <w:r>
        <w:rPr>
          <w:rFonts w:hint="cs"/>
          <w:rtl/>
          <w:lang w:val="en-US" w:bidi="ar-SY"/>
        </w:rPr>
        <w:t>العمل بناءً على الافتراض بأن الاتحاد الدولي للاتصالات سوف يقبل</w:t>
      </w:r>
      <w:r w:rsidR="00F51BD3">
        <w:rPr>
          <w:rFonts w:hint="cs"/>
          <w:rtl/>
          <w:lang w:val="en-US" w:bidi="ar-SY"/>
        </w:rPr>
        <w:t xml:space="preserve"> في </w:t>
      </w:r>
      <w:r>
        <w:rPr>
          <w:rFonts w:hint="cs"/>
          <w:rtl/>
          <w:lang w:val="en-US" w:bidi="ar-SY"/>
        </w:rPr>
        <w:t>النهاية القيام بدور السلطة الإشرافية وأنه من السابق لأوانه التنبؤ بالبدائل الممكنة</w:t>
      </w:r>
      <w:r w:rsidR="00F51BD3">
        <w:rPr>
          <w:rFonts w:hint="cs"/>
          <w:rtl/>
          <w:lang w:val="en-US" w:bidi="ar-SY"/>
        </w:rPr>
        <w:t xml:space="preserve"> في </w:t>
      </w:r>
      <w:r>
        <w:rPr>
          <w:rFonts w:hint="cs"/>
          <w:rtl/>
          <w:lang w:val="en-US" w:bidi="ar-SY"/>
        </w:rPr>
        <w:t>هذه المرحلة.</w:t>
      </w:r>
    </w:p>
    <w:p w:rsidR="001F493B" w:rsidRPr="005B1530" w:rsidRDefault="001F493B" w:rsidP="001F493B">
      <w:pPr>
        <w:spacing w:before="600"/>
        <w:jc w:val="center"/>
        <w:rPr>
          <w:rtl/>
          <w:lang w:val="en-US" w:bidi="ar-SY"/>
        </w:rPr>
      </w:pPr>
      <w:r>
        <w:rPr>
          <w:rFonts w:hint="cs"/>
          <w:rtl/>
          <w:lang w:val="en-US" w:bidi="ar-SY"/>
        </w:rPr>
        <w:t>___________</w:t>
      </w:r>
    </w:p>
    <w:sectPr w:rsidR="001F493B" w:rsidRPr="005B1530" w:rsidSect="00B541A1">
      <w:headerReference w:type="even" r:id="rId9"/>
      <w:headerReference w:type="default" r:id="rId10"/>
      <w:footerReference w:type="default" r:id="rId11"/>
      <w:headerReference w:type="first" r:id="rId12"/>
      <w:footerReference w:type="first" r:id="rId13"/>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12E" w:rsidRDefault="0014712E" w:rsidP="00FE7FCA">
      <w:r>
        <w:separator/>
      </w:r>
    </w:p>
  </w:endnote>
  <w:endnote w:type="continuationSeparator" w:id="0">
    <w:p w:rsidR="0014712E" w:rsidRDefault="0014712E"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C72" w:rsidRPr="00324C72" w:rsidRDefault="00324C72" w:rsidP="00324C72">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E67692">
      <w:rPr>
        <w:rFonts w:asciiTheme="minorHAnsi" w:hAnsiTheme="minorHAnsi"/>
        <w:sz w:val="16"/>
        <w:szCs w:val="16"/>
        <w:lang w:val="fr-FR" w:bidi="ar-SA"/>
      </w:rPr>
      <w:instrText xml:space="preserve"> FILENAME \p \* MERGEFORMAT </w:instrText>
    </w:r>
    <w:r w:rsidRPr="00255055">
      <w:rPr>
        <w:rFonts w:asciiTheme="minorHAnsi" w:hAnsiTheme="minorHAnsi"/>
        <w:sz w:val="16"/>
        <w:szCs w:val="16"/>
        <w:lang w:val="en-US" w:bidi="ar-SA"/>
      </w:rPr>
      <w:fldChar w:fldCharType="separate"/>
    </w:r>
    <w:r w:rsidR="0014712E">
      <w:rPr>
        <w:rFonts w:asciiTheme="minorHAnsi" w:hAnsiTheme="minorHAnsi"/>
        <w:noProof/>
        <w:sz w:val="16"/>
        <w:szCs w:val="16"/>
        <w:lang w:val="fr-FR" w:bidi="ar-SA"/>
      </w:rPr>
      <w:t>Document125</w:t>
    </w:r>
    <w:r w:rsidRPr="00255055">
      <w:rPr>
        <w:rFonts w:asciiTheme="minorHAnsi" w:hAnsiTheme="minorHAnsi"/>
        <w:sz w:val="16"/>
        <w:szCs w:val="16"/>
        <w:lang w:val="en-US" w:bidi="ar-SA"/>
      </w:rPr>
      <w:fldChar w:fldCharType="end"/>
    </w:r>
    <w:r w:rsidRPr="00E67692">
      <w:rPr>
        <w:rFonts w:asciiTheme="minorHAnsi" w:hAnsiTheme="minorHAnsi"/>
        <w:sz w:val="16"/>
        <w:szCs w:val="16"/>
        <w:lang w:val="fr-FR" w:bidi="ar-SA"/>
      </w:rPr>
      <w:t xml:space="preserve">   (XXXXXX)</w:t>
    </w:r>
    <w:r w:rsidRPr="00E67692">
      <w:rPr>
        <w:rFonts w:asciiTheme="minorHAnsi" w:hAnsiTheme="minorHAnsi"/>
        <w:sz w:val="16"/>
        <w:szCs w:val="16"/>
        <w:lang w:val="fr-FR"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162B75">
      <w:rPr>
        <w:rFonts w:asciiTheme="minorHAnsi" w:hAnsiTheme="minorHAnsi"/>
        <w:noProof/>
        <w:sz w:val="16"/>
        <w:szCs w:val="16"/>
        <w:lang w:val="en-US" w:bidi="ar-SA"/>
      </w:rPr>
      <w:t>07.10.14</w:t>
    </w:r>
    <w:r w:rsidRPr="00255055">
      <w:rPr>
        <w:rFonts w:asciiTheme="minorHAnsi" w:hAnsiTheme="minorHAnsi"/>
        <w:sz w:val="16"/>
        <w:szCs w:val="16"/>
        <w:lang w:val="en-US" w:bidi="ar-SA"/>
      </w:rPr>
      <w:fldChar w:fldCharType="end"/>
    </w:r>
    <w:r w:rsidRPr="00E67692">
      <w:rPr>
        <w:rFonts w:asciiTheme="minorHAnsi" w:hAnsiTheme="minorHAnsi"/>
        <w:sz w:val="16"/>
        <w:szCs w:val="16"/>
        <w:lang w:val="fr-FR"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14712E">
      <w:rPr>
        <w:rFonts w:asciiTheme="minorHAnsi" w:hAnsiTheme="minorHAnsi"/>
        <w:noProof/>
        <w:sz w:val="16"/>
        <w:szCs w:val="16"/>
        <w:lang w:val="en-US" w:bidi="ar-SA"/>
      </w:rPr>
      <w:t>15.10.10</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55" w:rsidRPr="00004C7A" w:rsidRDefault="00255055" w:rsidP="00255055">
    <w:pPr>
      <w:pStyle w:val="firstfooter0"/>
      <w:spacing w:before="0" w:beforeAutospacing="0" w:after="0" w:afterAutospacing="0"/>
      <w:jc w:val="center"/>
      <w:rPr>
        <w:rFonts w:ascii="Symbol" w:hAnsi="Symbol"/>
        <w:sz w:val="22"/>
        <w:szCs w:val="20"/>
        <w:lang w:val="fr-FR"/>
      </w:rPr>
    </w:pPr>
    <w:r>
      <w:rPr>
        <w:rFonts w:ascii="Symbol" w:hAnsi="Symbol"/>
        <w:sz w:val="22"/>
        <w:szCs w:val="20"/>
        <w:lang w:val="en-GB"/>
      </w:rPr>
      <w:t></w:t>
    </w:r>
    <w:r w:rsidRPr="00E67692">
      <w:rPr>
        <w:sz w:val="20"/>
        <w:szCs w:val="20"/>
        <w:lang w:val="fr-FR"/>
      </w:rPr>
      <w:t xml:space="preserve"> </w:t>
    </w:r>
    <w:r w:rsidRPr="00E67692">
      <w:rPr>
        <w:rStyle w:val="Hyperlink"/>
        <w:sz w:val="22"/>
        <w:szCs w:val="22"/>
        <w:lang w:val="fr-FR"/>
      </w:rPr>
      <w:t>www.itu.int/plenipotentiary/</w:t>
    </w:r>
    <w:r w:rsidRPr="00E67692">
      <w:rPr>
        <w:sz w:val="20"/>
        <w:szCs w:val="20"/>
        <w:lang w:val="fr-FR"/>
      </w:rPr>
      <w:t xml:space="preserve"> </w:t>
    </w:r>
    <w:r>
      <w:rPr>
        <w:rFonts w:ascii="Symbol" w:hAnsi="Symbol"/>
        <w:sz w:val="22"/>
        <w:szCs w:val="20"/>
        <w:lang w:val="en-GB"/>
      </w:rPr>
      <w:t></w:t>
    </w:r>
  </w:p>
  <w:p w:rsidR="00B237D6" w:rsidRPr="00004C7A" w:rsidRDefault="00B237D6" w:rsidP="00F51BD3">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fr-FR" w:bidi="ar-SA"/>
      </w:rPr>
    </w:pPr>
    <w:r w:rsidRPr="00255055">
      <w:rPr>
        <w:rFonts w:asciiTheme="minorHAnsi" w:hAnsiTheme="minorHAnsi"/>
        <w:sz w:val="16"/>
        <w:szCs w:val="16"/>
        <w:lang w:val="en-US" w:bidi="ar-SA"/>
      </w:rPr>
      <w:fldChar w:fldCharType="begin"/>
    </w:r>
    <w:r w:rsidRPr="00E67692">
      <w:rPr>
        <w:rFonts w:asciiTheme="minorHAnsi" w:hAnsiTheme="minorHAnsi"/>
        <w:sz w:val="16"/>
        <w:szCs w:val="16"/>
        <w:lang w:val="fr-FR" w:bidi="ar-SA"/>
      </w:rPr>
      <w:instrText xml:space="preserve"> FILENAME \p \* MERGEFORMAT </w:instrText>
    </w:r>
    <w:r w:rsidRPr="00255055">
      <w:rPr>
        <w:rFonts w:asciiTheme="minorHAnsi" w:hAnsiTheme="minorHAnsi"/>
        <w:sz w:val="16"/>
        <w:szCs w:val="16"/>
        <w:lang w:val="en-US" w:bidi="ar-SA"/>
      </w:rPr>
      <w:fldChar w:fldCharType="separate"/>
    </w:r>
    <w:r w:rsidR="00F51BD3">
      <w:rPr>
        <w:rFonts w:asciiTheme="minorHAnsi" w:hAnsiTheme="minorHAnsi"/>
        <w:noProof/>
        <w:sz w:val="16"/>
        <w:szCs w:val="16"/>
        <w:lang w:val="fr-FR" w:bidi="ar-SA"/>
      </w:rPr>
      <w:t>P:\ARA\SG\CONF-SG\PP14\000\062ADD01A.docx</w:t>
    </w:r>
    <w:r w:rsidRPr="00255055">
      <w:rPr>
        <w:rFonts w:asciiTheme="minorHAnsi" w:hAnsiTheme="minorHAnsi"/>
        <w:sz w:val="16"/>
        <w:szCs w:val="16"/>
        <w:lang w:val="en-US" w:bidi="ar-SA"/>
      </w:rPr>
      <w:fldChar w:fldCharType="end"/>
    </w:r>
    <w:r w:rsidRPr="00E67692">
      <w:rPr>
        <w:rFonts w:asciiTheme="minorHAnsi" w:hAnsiTheme="minorHAnsi"/>
        <w:sz w:val="16"/>
        <w:szCs w:val="16"/>
        <w:lang w:val="fr-FR" w:bidi="ar-SA"/>
      </w:rPr>
      <w:t xml:space="preserve">   (</w:t>
    </w:r>
    <w:r w:rsidR="00F51BD3">
      <w:rPr>
        <w:rFonts w:asciiTheme="minorHAnsi" w:hAnsiTheme="minorHAnsi"/>
        <w:sz w:val="16"/>
        <w:szCs w:val="16"/>
        <w:lang w:val="fr-FR" w:bidi="ar-SA"/>
      </w:rPr>
      <w:t>369877</w:t>
    </w:r>
    <w:r w:rsidRPr="00E67692">
      <w:rPr>
        <w:rFonts w:asciiTheme="minorHAnsi" w:hAnsiTheme="minorHAnsi"/>
        <w:sz w:val="16"/>
        <w:szCs w:val="16"/>
        <w:lang w:val="fr-FR" w:bidi="ar-SA"/>
      </w:rPr>
      <w:t>)</w:t>
    </w:r>
    <w:r w:rsidRPr="00E67692">
      <w:rPr>
        <w:rFonts w:asciiTheme="minorHAnsi" w:hAnsiTheme="minorHAnsi"/>
        <w:sz w:val="16"/>
        <w:szCs w:val="16"/>
        <w:lang w:val="fr-FR"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162B75">
      <w:rPr>
        <w:rFonts w:asciiTheme="minorHAnsi" w:hAnsiTheme="minorHAnsi"/>
        <w:noProof/>
        <w:sz w:val="16"/>
        <w:szCs w:val="16"/>
        <w:lang w:val="en-US" w:bidi="ar-SA"/>
      </w:rPr>
      <w:t>07.10.14</w:t>
    </w:r>
    <w:r w:rsidRPr="00255055">
      <w:rPr>
        <w:rFonts w:asciiTheme="minorHAnsi" w:hAnsiTheme="minorHAnsi"/>
        <w:sz w:val="16"/>
        <w:szCs w:val="16"/>
        <w:lang w:val="en-US" w:bidi="ar-SA"/>
      </w:rPr>
      <w:fldChar w:fldCharType="end"/>
    </w:r>
    <w:r w:rsidRPr="00E67692">
      <w:rPr>
        <w:rFonts w:asciiTheme="minorHAnsi" w:hAnsiTheme="minorHAnsi"/>
        <w:sz w:val="16"/>
        <w:szCs w:val="16"/>
        <w:lang w:val="fr-FR"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F51BD3">
      <w:rPr>
        <w:rFonts w:asciiTheme="minorHAnsi" w:hAnsiTheme="minorHAnsi"/>
        <w:noProof/>
        <w:sz w:val="16"/>
        <w:szCs w:val="16"/>
        <w:lang w:val="en-US" w:bidi="ar-SA"/>
      </w:rPr>
      <w:t>15.10.10</w:t>
    </w:r>
    <w:r w:rsidRPr="00255055">
      <w:rPr>
        <w:rFonts w:asciiTheme="minorHAnsi" w:hAnsiTheme="minorHAnsi"/>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12E" w:rsidRDefault="0014712E">
      <w:r>
        <w:t>_______________</w:t>
      </w:r>
    </w:p>
  </w:footnote>
  <w:footnote w:type="continuationSeparator" w:id="0">
    <w:p w:rsidR="0014712E" w:rsidRDefault="0014712E"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5A25FE" w:rsidRDefault="003915D1" w:rsidP="00A9018B">
    <w:pPr>
      <w:pStyle w:val="Header"/>
      <w:tabs>
        <w:tab w:val="center" w:pos="3969"/>
        <w:tab w:val="right" w:pos="7938"/>
      </w:tabs>
      <w:jc w:val="left"/>
      <w:rPr>
        <w:rFonts w:cs="Calibri"/>
        <w:b/>
        <w:bCs/>
        <w:sz w:val="22"/>
        <w:szCs w:val="24"/>
        <w:rtl/>
      </w:rPr>
    </w:pPr>
    <w:r>
      <w:tab/>
    </w:r>
    <w:r w:rsidR="00317E65">
      <w:fldChar w:fldCharType="begin"/>
    </w:r>
    <w:r w:rsidR="00317E65">
      <w:instrText xml:space="preserve"> DOCPROPERTY  header5  \* MERGEFORMAT </w:instrText>
    </w:r>
    <w:r w:rsidR="00317E65">
      <w:fldChar w:fldCharType="separate"/>
    </w:r>
    <w:r w:rsidR="0014712E">
      <w:rPr>
        <w:b/>
        <w:bCs/>
        <w:lang w:val="en-US"/>
      </w:rPr>
      <w:t>Error! Unknown document property name.</w:t>
    </w:r>
    <w:r w:rsidR="00317E65">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6A7C71" w:rsidRDefault="006A7C71" w:rsidP="006A7C71">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5B1530">
      <w:rPr>
        <w:rStyle w:val="PageNumber"/>
        <w:rFonts w:ascii="Calibri" w:hAnsi="Calibri"/>
        <w:noProof/>
      </w:rPr>
      <w:t>2</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sidR="00D46A8F">
      <w:rPr>
        <w:rStyle w:val="PageNumber"/>
        <w:rFonts w:ascii="Calibri" w:hAnsi="Calibri"/>
      </w:rPr>
      <w:t>-</w:t>
    </w:r>
    <w:r w:rsidRPr="006A7C71">
      <w:rPr>
        <w:rStyle w:val="PageNumber"/>
        <w:rFonts w:ascii="Calibri" w:hAnsi="Calibri"/>
      </w:rPr>
      <w:t>14/</w:t>
    </w:r>
    <w:r>
      <w:rPr>
        <w:rStyle w:val="PageNumber"/>
        <w:rFonts w:ascii="Calibri" w:hAnsi="Calibri"/>
      </w:rPr>
      <w:t>xx-</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12E"/>
    <w:rsid w:val="00004A19"/>
    <w:rsid w:val="00004C7A"/>
    <w:rsid w:val="00005A03"/>
    <w:rsid w:val="00006678"/>
    <w:rsid w:val="000075F1"/>
    <w:rsid w:val="0001331F"/>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431"/>
    <w:rsid w:val="000F043E"/>
    <w:rsid w:val="000F256B"/>
    <w:rsid w:val="000F4A88"/>
    <w:rsid w:val="000F528D"/>
    <w:rsid w:val="000F702D"/>
    <w:rsid w:val="00112FD0"/>
    <w:rsid w:val="00115591"/>
    <w:rsid w:val="0011763A"/>
    <w:rsid w:val="001177C4"/>
    <w:rsid w:val="00117D4E"/>
    <w:rsid w:val="00124807"/>
    <w:rsid w:val="00126205"/>
    <w:rsid w:val="00127D4A"/>
    <w:rsid w:val="00130211"/>
    <w:rsid w:val="0013130B"/>
    <w:rsid w:val="001409D8"/>
    <w:rsid w:val="0014473E"/>
    <w:rsid w:val="001447E0"/>
    <w:rsid w:val="001463D3"/>
    <w:rsid w:val="0014712E"/>
    <w:rsid w:val="00147307"/>
    <w:rsid w:val="001507E4"/>
    <w:rsid w:val="0015245B"/>
    <w:rsid w:val="00162B4F"/>
    <w:rsid w:val="00162B75"/>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493B"/>
    <w:rsid w:val="001F5D70"/>
    <w:rsid w:val="00200A20"/>
    <w:rsid w:val="002010C2"/>
    <w:rsid w:val="00201372"/>
    <w:rsid w:val="002023EB"/>
    <w:rsid w:val="00202B28"/>
    <w:rsid w:val="00202EE0"/>
    <w:rsid w:val="00204B58"/>
    <w:rsid w:val="00205045"/>
    <w:rsid w:val="002062FB"/>
    <w:rsid w:val="00211C58"/>
    <w:rsid w:val="00214525"/>
    <w:rsid w:val="00217C9F"/>
    <w:rsid w:val="00220D98"/>
    <w:rsid w:val="002235A2"/>
    <w:rsid w:val="0022421F"/>
    <w:rsid w:val="00224E9F"/>
    <w:rsid w:val="0022640A"/>
    <w:rsid w:val="00230D4B"/>
    <w:rsid w:val="00231E43"/>
    <w:rsid w:val="00233E82"/>
    <w:rsid w:val="00235425"/>
    <w:rsid w:val="002371FD"/>
    <w:rsid w:val="00237B79"/>
    <w:rsid w:val="002471D5"/>
    <w:rsid w:val="0025361D"/>
    <w:rsid w:val="00253C26"/>
    <w:rsid w:val="00255055"/>
    <w:rsid w:val="00255DD0"/>
    <w:rsid w:val="00257188"/>
    <w:rsid w:val="002576F6"/>
    <w:rsid w:val="002578B4"/>
    <w:rsid w:val="002629BD"/>
    <w:rsid w:val="00263B70"/>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D50EB"/>
    <w:rsid w:val="002E120B"/>
    <w:rsid w:val="002E24F7"/>
    <w:rsid w:val="002E79C6"/>
    <w:rsid w:val="002F5546"/>
    <w:rsid w:val="002F6EA1"/>
    <w:rsid w:val="002F6FAE"/>
    <w:rsid w:val="002F736F"/>
    <w:rsid w:val="002F7461"/>
    <w:rsid w:val="00302911"/>
    <w:rsid w:val="00303069"/>
    <w:rsid w:val="00304676"/>
    <w:rsid w:val="00306982"/>
    <w:rsid w:val="0031047C"/>
    <w:rsid w:val="00317E65"/>
    <w:rsid w:val="00324167"/>
    <w:rsid w:val="00324C72"/>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3F14"/>
    <w:rsid w:val="003A434B"/>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6D8C"/>
    <w:rsid w:val="003F428F"/>
    <w:rsid w:val="003F4292"/>
    <w:rsid w:val="003F77A8"/>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4228"/>
    <w:rsid w:val="00445219"/>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69DA"/>
    <w:rsid w:val="004958CB"/>
    <w:rsid w:val="004A1AC1"/>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45E6"/>
    <w:rsid w:val="00507073"/>
    <w:rsid w:val="005071F2"/>
    <w:rsid w:val="0051068E"/>
    <w:rsid w:val="005115ED"/>
    <w:rsid w:val="00511EC4"/>
    <w:rsid w:val="00516700"/>
    <w:rsid w:val="00523132"/>
    <w:rsid w:val="00523E26"/>
    <w:rsid w:val="00524494"/>
    <w:rsid w:val="00524F13"/>
    <w:rsid w:val="005268DE"/>
    <w:rsid w:val="00531259"/>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B1530"/>
    <w:rsid w:val="005B2B67"/>
    <w:rsid w:val="005B32D6"/>
    <w:rsid w:val="005B38DC"/>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228A"/>
    <w:rsid w:val="006422DC"/>
    <w:rsid w:val="006438BD"/>
    <w:rsid w:val="00646A3A"/>
    <w:rsid w:val="00650A04"/>
    <w:rsid w:val="00651F6B"/>
    <w:rsid w:val="00652C0B"/>
    <w:rsid w:val="00654007"/>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A7C71"/>
    <w:rsid w:val="006B02BD"/>
    <w:rsid w:val="006B3AEE"/>
    <w:rsid w:val="006B4985"/>
    <w:rsid w:val="006B4F10"/>
    <w:rsid w:val="006C02E8"/>
    <w:rsid w:val="006C11F5"/>
    <w:rsid w:val="006C2772"/>
    <w:rsid w:val="006C2A91"/>
    <w:rsid w:val="006C2E3B"/>
    <w:rsid w:val="006C362B"/>
    <w:rsid w:val="006C3EB5"/>
    <w:rsid w:val="006C420B"/>
    <w:rsid w:val="006C7EB8"/>
    <w:rsid w:val="006D0D32"/>
    <w:rsid w:val="006D1046"/>
    <w:rsid w:val="006D77BE"/>
    <w:rsid w:val="006E0C48"/>
    <w:rsid w:val="006E57C8"/>
    <w:rsid w:val="006E5827"/>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1E9"/>
    <w:rsid w:val="0071655E"/>
    <w:rsid w:val="0071692A"/>
    <w:rsid w:val="00727D3E"/>
    <w:rsid w:val="00730F00"/>
    <w:rsid w:val="007323C3"/>
    <w:rsid w:val="0073319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6FF5"/>
    <w:rsid w:val="007B2866"/>
    <w:rsid w:val="007C289F"/>
    <w:rsid w:val="007C41CC"/>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24C34"/>
    <w:rsid w:val="00826EF1"/>
    <w:rsid w:val="008300E4"/>
    <w:rsid w:val="0083067B"/>
    <w:rsid w:val="00841726"/>
    <w:rsid w:val="00845EC4"/>
    <w:rsid w:val="00846C73"/>
    <w:rsid w:val="008470C6"/>
    <w:rsid w:val="00847517"/>
    <w:rsid w:val="00850AEF"/>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2B9F"/>
    <w:rsid w:val="009334B3"/>
    <w:rsid w:val="009339AF"/>
    <w:rsid w:val="00937EA4"/>
    <w:rsid w:val="00941FA3"/>
    <w:rsid w:val="0094510B"/>
    <w:rsid w:val="00945E3E"/>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4551"/>
    <w:rsid w:val="009B52ED"/>
    <w:rsid w:val="009B5C6C"/>
    <w:rsid w:val="009C06F0"/>
    <w:rsid w:val="009C36BA"/>
    <w:rsid w:val="009C3D0B"/>
    <w:rsid w:val="009C6155"/>
    <w:rsid w:val="009C6891"/>
    <w:rsid w:val="009C7F00"/>
    <w:rsid w:val="009D0064"/>
    <w:rsid w:val="009D20D2"/>
    <w:rsid w:val="009D4316"/>
    <w:rsid w:val="009D5674"/>
    <w:rsid w:val="009E0255"/>
    <w:rsid w:val="009E369F"/>
    <w:rsid w:val="009F279B"/>
    <w:rsid w:val="009F79BB"/>
    <w:rsid w:val="00A00B7A"/>
    <w:rsid w:val="00A01D3A"/>
    <w:rsid w:val="00A035A3"/>
    <w:rsid w:val="00A06CB2"/>
    <w:rsid w:val="00A07160"/>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37D6"/>
    <w:rsid w:val="00B26D73"/>
    <w:rsid w:val="00B3661A"/>
    <w:rsid w:val="00B40192"/>
    <w:rsid w:val="00B40AF4"/>
    <w:rsid w:val="00B46E3B"/>
    <w:rsid w:val="00B474D9"/>
    <w:rsid w:val="00B541A1"/>
    <w:rsid w:val="00B54322"/>
    <w:rsid w:val="00B54D74"/>
    <w:rsid w:val="00B62918"/>
    <w:rsid w:val="00B6763D"/>
    <w:rsid w:val="00B714C0"/>
    <w:rsid w:val="00B71AC6"/>
    <w:rsid w:val="00B72104"/>
    <w:rsid w:val="00B767BB"/>
    <w:rsid w:val="00B82F1B"/>
    <w:rsid w:val="00B83C27"/>
    <w:rsid w:val="00B84384"/>
    <w:rsid w:val="00B84465"/>
    <w:rsid w:val="00B875AF"/>
    <w:rsid w:val="00B87FF2"/>
    <w:rsid w:val="00B9072C"/>
    <w:rsid w:val="00B93F32"/>
    <w:rsid w:val="00BA0BE6"/>
    <w:rsid w:val="00BA154E"/>
    <w:rsid w:val="00BA4DD3"/>
    <w:rsid w:val="00BA4F4B"/>
    <w:rsid w:val="00BA53E8"/>
    <w:rsid w:val="00BA765D"/>
    <w:rsid w:val="00BA7883"/>
    <w:rsid w:val="00BB0DC4"/>
    <w:rsid w:val="00BB5544"/>
    <w:rsid w:val="00BC2098"/>
    <w:rsid w:val="00BC7A5D"/>
    <w:rsid w:val="00BD01D9"/>
    <w:rsid w:val="00BD0C75"/>
    <w:rsid w:val="00BD0EBB"/>
    <w:rsid w:val="00BD18B1"/>
    <w:rsid w:val="00BD2884"/>
    <w:rsid w:val="00BD3AA2"/>
    <w:rsid w:val="00BD59D7"/>
    <w:rsid w:val="00BE55C6"/>
    <w:rsid w:val="00BF06B3"/>
    <w:rsid w:val="00BF374F"/>
    <w:rsid w:val="00BF610D"/>
    <w:rsid w:val="00BF720B"/>
    <w:rsid w:val="00C04511"/>
    <w:rsid w:val="00C07CF1"/>
    <w:rsid w:val="00C120B3"/>
    <w:rsid w:val="00C12F1B"/>
    <w:rsid w:val="00C159BA"/>
    <w:rsid w:val="00C16846"/>
    <w:rsid w:val="00C20731"/>
    <w:rsid w:val="00C2311B"/>
    <w:rsid w:val="00C238F5"/>
    <w:rsid w:val="00C25616"/>
    <w:rsid w:val="00C25737"/>
    <w:rsid w:val="00C30A67"/>
    <w:rsid w:val="00C341F3"/>
    <w:rsid w:val="00C430C6"/>
    <w:rsid w:val="00C43888"/>
    <w:rsid w:val="00C439BE"/>
    <w:rsid w:val="00C470D6"/>
    <w:rsid w:val="00C47580"/>
    <w:rsid w:val="00C52D1E"/>
    <w:rsid w:val="00C548BF"/>
    <w:rsid w:val="00C54CFB"/>
    <w:rsid w:val="00C5780B"/>
    <w:rsid w:val="00C6627E"/>
    <w:rsid w:val="00C71396"/>
    <w:rsid w:val="00C7395D"/>
    <w:rsid w:val="00C7703B"/>
    <w:rsid w:val="00C77966"/>
    <w:rsid w:val="00C779E4"/>
    <w:rsid w:val="00C77ECB"/>
    <w:rsid w:val="00C80590"/>
    <w:rsid w:val="00C80E21"/>
    <w:rsid w:val="00C80FE3"/>
    <w:rsid w:val="00C82928"/>
    <w:rsid w:val="00C83D62"/>
    <w:rsid w:val="00C976F3"/>
    <w:rsid w:val="00CA33B8"/>
    <w:rsid w:val="00CA38C9"/>
    <w:rsid w:val="00CA428E"/>
    <w:rsid w:val="00CA65A0"/>
    <w:rsid w:val="00CB1C43"/>
    <w:rsid w:val="00CB3394"/>
    <w:rsid w:val="00CB5F2E"/>
    <w:rsid w:val="00CB617D"/>
    <w:rsid w:val="00CC1C62"/>
    <w:rsid w:val="00CC6C27"/>
    <w:rsid w:val="00CC719B"/>
    <w:rsid w:val="00CC7DDA"/>
    <w:rsid w:val="00CC7E0B"/>
    <w:rsid w:val="00CD7B99"/>
    <w:rsid w:val="00CD7C7E"/>
    <w:rsid w:val="00CE168D"/>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24865"/>
    <w:rsid w:val="00D31F48"/>
    <w:rsid w:val="00D36206"/>
    <w:rsid w:val="00D409A0"/>
    <w:rsid w:val="00D4153A"/>
    <w:rsid w:val="00D44B82"/>
    <w:rsid w:val="00D46A8F"/>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7A0C"/>
    <w:rsid w:val="00DC1485"/>
    <w:rsid w:val="00DC27E7"/>
    <w:rsid w:val="00DC32A3"/>
    <w:rsid w:val="00DC5942"/>
    <w:rsid w:val="00DC5B26"/>
    <w:rsid w:val="00DD036A"/>
    <w:rsid w:val="00DD26B1"/>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FC"/>
    <w:rsid w:val="00E12128"/>
    <w:rsid w:val="00E140E4"/>
    <w:rsid w:val="00E14413"/>
    <w:rsid w:val="00E20102"/>
    <w:rsid w:val="00E224C4"/>
    <w:rsid w:val="00E24590"/>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692"/>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8AB"/>
    <w:rsid w:val="00F5160E"/>
    <w:rsid w:val="00F51BD3"/>
    <w:rsid w:val="00F53C03"/>
    <w:rsid w:val="00F53D7A"/>
    <w:rsid w:val="00F54444"/>
    <w:rsid w:val="00F54C9D"/>
    <w:rsid w:val="00F559DD"/>
    <w:rsid w:val="00F5625B"/>
    <w:rsid w:val="00F56F5D"/>
    <w:rsid w:val="00F607E1"/>
    <w:rsid w:val="00F6358B"/>
    <w:rsid w:val="00F6694B"/>
    <w:rsid w:val="00F67F30"/>
    <w:rsid w:val="00F7094E"/>
    <w:rsid w:val="00F74219"/>
    <w:rsid w:val="00F85BE7"/>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16A25C7-98E3-426E-9D58-E5E87AB9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CE168D"/>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CE168D"/>
    <w:pPr>
      <w:spacing w:before="320"/>
      <w:outlineLvl w:val="1"/>
    </w:pPr>
    <w:rPr>
      <w:position w:val="2"/>
      <w:sz w:val="24"/>
      <w:szCs w:val="32"/>
    </w:rPr>
  </w:style>
  <w:style w:type="paragraph" w:styleId="Heading3">
    <w:name w:val="heading 3"/>
    <w:basedOn w:val="Heading1"/>
    <w:next w:val="Normal"/>
    <w:link w:val="Heading3Char"/>
    <w:qFormat/>
    <w:rsid w:val="00CE168D"/>
    <w:pPr>
      <w:spacing w:before="200"/>
      <w:outlineLvl w:val="2"/>
    </w:pPr>
    <w:rPr>
      <w:sz w:val="22"/>
      <w:szCs w:val="30"/>
    </w:rPr>
  </w:style>
  <w:style w:type="paragraph" w:styleId="Heading4">
    <w:name w:val="heading 4"/>
    <w:basedOn w:val="Heading3"/>
    <w:next w:val="Normal"/>
    <w:link w:val="Heading4Char"/>
    <w:qFormat/>
    <w:rsid w:val="00CE168D"/>
    <w:pPr>
      <w:outlineLvl w:val="3"/>
    </w:pPr>
  </w:style>
  <w:style w:type="paragraph" w:styleId="Heading5">
    <w:name w:val="heading 5"/>
    <w:basedOn w:val="Heading4"/>
    <w:next w:val="Normal"/>
    <w:link w:val="Heading5Char"/>
    <w:qFormat/>
    <w:rsid w:val="00CE168D"/>
    <w:pPr>
      <w:outlineLvl w:val="4"/>
    </w:pPr>
  </w:style>
  <w:style w:type="paragraph" w:styleId="Heading6">
    <w:name w:val="heading 6"/>
    <w:basedOn w:val="Heading4"/>
    <w:next w:val="Normal"/>
    <w:link w:val="Heading6Char"/>
    <w:qFormat/>
    <w:rsid w:val="00CE168D"/>
    <w:pPr>
      <w:outlineLvl w:val="5"/>
    </w:pPr>
  </w:style>
  <w:style w:type="paragraph" w:styleId="Heading7">
    <w:name w:val="heading 7"/>
    <w:basedOn w:val="Heading4"/>
    <w:next w:val="Normal"/>
    <w:link w:val="Heading7Char"/>
    <w:qFormat/>
    <w:rsid w:val="00CE168D"/>
    <w:pPr>
      <w:ind w:left="1701" w:hanging="1701"/>
      <w:outlineLvl w:val="6"/>
    </w:pPr>
  </w:style>
  <w:style w:type="paragraph" w:styleId="Heading8">
    <w:name w:val="heading 8"/>
    <w:basedOn w:val="Heading4"/>
    <w:next w:val="Normal"/>
    <w:link w:val="Heading8Char"/>
    <w:qFormat/>
    <w:rsid w:val="00CE168D"/>
    <w:pPr>
      <w:ind w:left="1701" w:hanging="1701"/>
      <w:outlineLvl w:val="7"/>
    </w:pPr>
  </w:style>
  <w:style w:type="paragraph" w:styleId="Heading9">
    <w:name w:val="heading 9"/>
    <w:basedOn w:val="Heading4"/>
    <w:next w:val="Normal"/>
    <w:link w:val="Heading9Char"/>
    <w:qFormat/>
    <w:rsid w:val="00CE168D"/>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168D"/>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CE168D"/>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CE168D"/>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CE168D"/>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CE168D"/>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CE168D"/>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CE168D"/>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CE168D"/>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CE168D"/>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CE168D"/>
    <w:pPr>
      <w:spacing w:before="80" w:line="185" w:lineRule="auto"/>
      <w:ind w:left="567" w:hanging="567"/>
    </w:pPr>
  </w:style>
  <w:style w:type="character" w:customStyle="1" w:styleId="enumlev1Char">
    <w:name w:val="enumlev1 Char"/>
    <w:basedOn w:val="DefaultParagraphFont"/>
    <w:link w:val="enumlev1"/>
    <w:rsid w:val="00CE168D"/>
    <w:rPr>
      <w:rFonts w:ascii="Calibri" w:hAnsi="Calibri" w:cs="Traditional Arabic"/>
      <w:sz w:val="22"/>
      <w:szCs w:val="30"/>
      <w:lang w:val="en-GB" w:eastAsia="en-US" w:bidi="ar-EG"/>
    </w:rPr>
  </w:style>
  <w:style w:type="paragraph" w:customStyle="1" w:styleId="enumlev2">
    <w:name w:val="enumlev2"/>
    <w:basedOn w:val="enumlev1"/>
    <w:link w:val="enumlev2Char"/>
    <w:qFormat/>
    <w:rsid w:val="00CE168D"/>
    <w:pPr>
      <w:ind w:left="1134"/>
    </w:pPr>
  </w:style>
  <w:style w:type="character" w:customStyle="1" w:styleId="enumlev2Char">
    <w:name w:val="enumlev2 Char"/>
    <w:basedOn w:val="enumlev1Char"/>
    <w:link w:val="enumlev2"/>
    <w:rsid w:val="00CE168D"/>
    <w:rPr>
      <w:rFonts w:ascii="Calibri" w:hAnsi="Calibri" w:cs="Traditional Arabic"/>
      <w:sz w:val="22"/>
      <w:szCs w:val="30"/>
      <w:lang w:val="en-GB" w:eastAsia="en-US" w:bidi="ar-EG"/>
    </w:rPr>
  </w:style>
  <w:style w:type="paragraph" w:customStyle="1" w:styleId="enumlev3">
    <w:name w:val="enumlev3"/>
    <w:basedOn w:val="enumlev2"/>
    <w:link w:val="enumlev3Char"/>
    <w:qFormat/>
    <w:rsid w:val="00CE168D"/>
    <w:pPr>
      <w:ind w:left="1701"/>
    </w:pPr>
  </w:style>
  <w:style w:type="character" w:customStyle="1" w:styleId="enumlev3Char">
    <w:name w:val="enumlev3 Char"/>
    <w:basedOn w:val="enumlev2Char"/>
    <w:link w:val="enumlev3"/>
    <w:rsid w:val="00CE168D"/>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004C7A"/>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CE168D"/>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CE168D"/>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CE168D"/>
    <w:pPr>
      <w:spacing w:before="80"/>
    </w:pPr>
    <w:rPr>
      <w:b/>
      <w:bCs/>
    </w:rPr>
  </w:style>
  <w:style w:type="character" w:customStyle="1" w:styleId="enumlev1S2Char">
    <w:name w:val="enumlev1_S2 Char"/>
    <w:basedOn w:val="enumlev1Char"/>
    <w:link w:val="enumlev1S2"/>
    <w:rsid w:val="00CE168D"/>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9C6155"/>
  </w:style>
  <w:style w:type="character" w:customStyle="1" w:styleId="ReasonsChar">
    <w:name w:val="Reasons Char"/>
    <w:basedOn w:val="DefaultParagraphFont"/>
    <w:link w:val="Reasons"/>
    <w:rsid w:val="009C6155"/>
    <w:rPr>
      <w:rFonts w:ascii="Calibri" w:hAnsi="Calibri" w:cs="Traditional Arabic"/>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CE168D"/>
  </w:style>
  <w:style w:type="character" w:customStyle="1" w:styleId="enumlev2S2Char">
    <w:name w:val="enumlev2_S2 Char"/>
    <w:basedOn w:val="enumlev2Char"/>
    <w:link w:val="enumlev2S2"/>
    <w:rsid w:val="00CE168D"/>
    <w:rPr>
      <w:rFonts w:ascii="Calibri" w:hAnsi="Calibri" w:cs="Traditional Arabic"/>
      <w:b/>
      <w:bCs/>
      <w:sz w:val="22"/>
      <w:szCs w:val="30"/>
      <w:lang w:val="en-GB" w:eastAsia="en-US" w:bidi="ar-EG"/>
    </w:rPr>
  </w:style>
  <w:style w:type="paragraph" w:customStyle="1" w:styleId="enumlev3S2">
    <w:name w:val="enumlev3_S2"/>
    <w:basedOn w:val="enumlev1S2"/>
    <w:rsid w:val="00CE168D"/>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9C6155"/>
    <w:pPr>
      <w:tabs>
        <w:tab w:val="clear" w:pos="567"/>
        <w:tab w:val="clear" w:pos="1134"/>
        <w:tab w:val="clear" w:pos="1701"/>
        <w:tab w:val="clear" w:pos="2268"/>
        <w:tab w:val="clear" w:pos="2835"/>
        <w:tab w:val="left" w:pos="851"/>
      </w:tabs>
    </w:pPr>
    <w:rPr>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CE168D"/>
    <w:pPr>
      <w:spacing w:after="40"/>
      <w:outlineLvl w:val="0"/>
    </w:pPr>
    <w:rPr>
      <w:position w:val="2"/>
      <w:sz w:val="24"/>
      <w:szCs w:val="32"/>
    </w:rPr>
  </w:style>
  <w:style w:type="paragraph" w:customStyle="1" w:styleId="HeadingiS2">
    <w:name w:val="Headingi_S2"/>
    <w:basedOn w:val="Headingi"/>
    <w:next w:val="Normal"/>
    <w:rsid w:val="00CE168D"/>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CE168D"/>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CE168D"/>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CE168D"/>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CE168D"/>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rsid w:val="00CE168D"/>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rsid w:val="00CE168D"/>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CE168D"/>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CE168D"/>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CE168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SG\CONF-SG\PP14\Template%20PP14-A_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3B0AC-80EB-48B4-91AA-0ACA2DD06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PP14-A_New.dotm</Template>
  <TotalTime>10</TotalTime>
  <Pages>1</Pages>
  <Words>270</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Plenipotentiary Conference (PP-14(</vt:lpstr>
    </vt:vector>
  </TitlesOfParts>
  <Manager>General Secretariat - Pool</Manager>
  <Company>International Telecommunication Union (ITU)</Company>
  <LinksUpToDate>false</LinksUpToDate>
  <CharactersWithSpaces>1730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(PP-14(</dc:title>
  <dc:subject>Plenipotentiary Conference (PP-10)</dc:subject>
  <dc:creator>Riz, Imad</dc:creator>
  <cp:keywords>PP-14</cp:keywords>
  <dc:description>Document 1-A  For: XXX_x000d_
Document date: 6 October 2010_x000d_
Saved by Elbahnassawy at 22:46:25 on 06.10.2010</dc:description>
  <cp:lastModifiedBy>Awad, Samy</cp:lastModifiedBy>
  <cp:revision>8</cp:revision>
  <cp:lastPrinted>2010-10-15T21:01:00Z</cp:lastPrinted>
  <dcterms:created xsi:type="dcterms:W3CDTF">2014-10-07T14:52:00Z</dcterms:created>
  <dcterms:modified xsi:type="dcterms:W3CDTF">2014-10-10T06:49:00Z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