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68"/>
        <w:gridCol w:w="3121"/>
      </w:tblGrid>
      <w:tr w:rsidR="009F279B" w:rsidRPr="009F279B" w:rsidTr="006857ED">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6857ED">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6857ED">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6857ED">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6857ED">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6857ED">
              <w:rPr>
                <w:rFonts w:ascii="Calibri" w:hAnsi="Calibri"/>
                <w:sz w:val="22"/>
              </w:rPr>
              <w:t>63</w:t>
            </w:r>
            <w:r w:rsidRPr="00263B70">
              <w:rPr>
                <w:rFonts w:ascii="Calibri" w:hAnsi="Calibri"/>
                <w:sz w:val="22"/>
              </w:rPr>
              <w:t>-A</w:t>
            </w:r>
          </w:p>
        </w:tc>
      </w:tr>
      <w:tr w:rsidR="009F279B" w:rsidRPr="00263B70" w:rsidTr="006857ED">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6857ED" w:rsidP="006857ED">
            <w:pPr>
              <w:pStyle w:val="Adress"/>
              <w:framePr w:hSpace="0" w:wrap="auto" w:xAlign="left" w:yAlign="inline"/>
              <w:spacing w:before="20" w:after="20" w:line="300" w:lineRule="exact"/>
              <w:rPr>
                <w:rFonts w:ascii="Calibri" w:hAnsi="Calibri" w:cstheme="minorHAnsi"/>
                <w:sz w:val="22"/>
                <w:rtl/>
              </w:rPr>
            </w:pPr>
            <w:r>
              <w:rPr>
                <w:rFonts w:ascii="Calibri" w:hAnsi="Calibri"/>
                <w:sz w:val="22"/>
              </w:rPr>
              <w:t>8</w:t>
            </w:r>
            <w:r w:rsidR="006A7C71" w:rsidRPr="00263B70">
              <w:rPr>
                <w:rFonts w:ascii="Calibri" w:hAnsi="Calibri" w:hint="cs"/>
                <w:sz w:val="22"/>
                <w:rtl/>
              </w:rPr>
              <w:t xml:space="preserve"> </w:t>
            </w:r>
            <w:r>
              <w:rPr>
                <w:rFonts w:ascii="Calibri" w:hAnsi="Calibri" w:hint="cs"/>
                <w:sz w:val="22"/>
                <w:rtl/>
              </w:rPr>
              <w:t>أغسطس</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6857ED">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6857ED">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6857ED">
        <w:trPr>
          <w:cantSplit/>
        </w:trPr>
        <w:tc>
          <w:tcPr>
            <w:tcW w:w="9672" w:type="dxa"/>
            <w:gridSpan w:val="2"/>
          </w:tcPr>
          <w:p w:rsidR="009F279B" w:rsidRPr="007161E9" w:rsidRDefault="006857ED" w:rsidP="007161E9">
            <w:pPr>
              <w:pStyle w:val="Source"/>
              <w:framePr w:hSpace="0" w:wrap="auto" w:yAlign="inline"/>
              <w:rPr>
                <w:szCs w:val="28"/>
                <w:rtl/>
                <w:lang w:bidi="ar-EG"/>
              </w:rPr>
            </w:pPr>
            <w:r>
              <w:rPr>
                <w:rFonts w:hint="cs"/>
                <w:rtl/>
              </w:rPr>
              <w:t>تقرير من الأمين العام</w:t>
            </w:r>
          </w:p>
        </w:tc>
      </w:tr>
      <w:tr w:rsidR="009F279B" w:rsidRPr="009F279B" w:rsidTr="006857ED">
        <w:trPr>
          <w:cantSplit/>
        </w:trPr>
        <w:tc>
          <w:tcPr>
            <w:tcW w:w="9672" w:type="dxa"/>
            <w:gridSpan w:val="2"/>
          </w:tcPr>
          <w:p w:rsidR="009F279B" w:rsidRPr="007161E9" w:rsidRDefault="006857ED" w:rsidP="007161E9">
            <w:pPr>
              <w:pStyle w:val="Title1"/>
              <w:framePr w:hSpace="0" w:wrap="auto" w:yAlign="inline"/>
              <w:rPr>
                <w:szCs w:val="28"/>
                <w:rtl/>
              </w:rPr>
            </w:pPr>
            <w:r>
              <w:rPr>
                <w:rFonts w:hint="cs"/>
                <w:rtl/>
              </w:rPr>
              <w:t>تنفيذ برنامج المطابقة وقابلية التشغيل البيني</w:t>
            </w:r>
            <w:r w:rsidR="00F360B5">
              <w:rPr>
                <w:rFonts w:hint="cs"/>
                <w:szCs w:val="28"/>
                <w:rtl/>
              </w:rPr>
              <w:t xml:space="preserve"> </w:t>
            </w:r>
            <w:r w:rsidR="00F360B5">
              <w:t>(C&amp;I)</w:t>
            </w:r>
          </w:p>
        </w:tc>
      </w:tr>
      <w:tr w:rsidR="009F279B" w:rsidRPr="009F279B" w:rsidTr="006857ED">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6857ED" w:rsidRDefault="006857ED"/>
    <w:tbl>
      <w:tblPr>
        <w:bidiVisual/>
        <w:tblW w:w="0" w:type="auto"/>
        <w:tblInd w:w="111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6857ED" w:rsidRPr="006857ED" w:rsidTr="006857ED">
        <w:tc>
          <w:tcPr>
            <w:tcW w:w="7796" w:type="dxa"/>
            <w:tcBorders>
              <w:top w:val="single" w:sz="12" w:space="0" w:color="auto"/>
              <w:bottom w:val="single" w:sz="12" w:space="0" w:color="auto"/>
            </w:tcBorders>
          </w:tcPr>
          <w:p w:rsidR="006857ED" w:rsidRPr="006857ED" w:rsidRDefault="006857ED" w:rsidP="00003192">
            <w:pPr>
              <w:pStyle w:val="Headingb"/>
              <w:spacing w:before="120" w:after="120"/>
              <w:rPr>
                <w:rtl/>
                <w:lang w:bidi="ar-SY"/>
              </w:rPr>
            </w:pPr>
            <w:r w:rsidRPr="006857ED">
              <w:rPr>
                <w:rFonts w:hint="cs"/>
                <w:rtl/>
                <w:lang w:bidi="ar-SY"/>
              </w:rPr>
              <w:t>م</w:t>
            </w:r>
            <w:r w:rsidRPr="006857ED">
              <w:rPr>
                <w:rtl/>
                <w:lang w:bidi="ar-SY"/>
              </w:rPr>
              <w:t>لخص</w:t>
            </w:r>
          </w:p>
          <w:p w:rsidR="006857ED" w:rsidRPr="008F64EB" w:rsidRDefault="00AD6DC8" w:rsidP="006857ED">
            <w:pPr>
              <w:rPr>
                <w:spacing w:val="-4"/>
                <w:rtl/>
                <w:lang w:val="en-US" w:bidi="ar-SY"/>
              </w:rPr>
            </w:pPr>
            <w:r w:rsidRPr="008F64EB">
              <w:rPr>
                <w:rFonts w:hint="cs"/>
                <w:spacing w:val="-4"/>
                <w:rtl/>
              </w:rPr>
              <w:t>تلخص هذه الوثيقة حالة تنفيذ برنامج الاتحاد للمطابقة وقابلية التشغيل البيني</w:t>
            </w:r>
            <w:r w:rsidR="001A74AD" w:rsidRPr="008F64EB">
              <w:rPr>
                <w:rFonts w:hint="cs"/>
                <w:spacing w:val="-4"/>
                <w:rtl/>
              </w:rPr>
              <w:t xml:space="preserve"> </w:t>
            </w:r>
            <w:r w:rsidR="001A74AD" w:rsidRPr="008F64EB">
              <w:rPr>
                <w:spacing w:val="-4"/>
                <w:lang w:val="en-US"/>
              </w:rPr>
              <w:t>(C&amp;I)</w:t>
            </w:r>
            <w:r w:rsidRPr="008F64EB">
              <w:rPr>
                <w:rFonts w:hint="cs"/>
                <w:spacing w:val="-4"/>
                <w:rtl/>
              </w:rPr>
              <w:t xml:space="preserve"> منذ اختتام أعمال مؤتمر المندوبين المفوضين لعام </w:t>
            </w:r>
            <w:r w:rsidRPr="008F64EB">
              <w:rPr>
                <w:spacing w:val="-4"/>
                <w:lang w:val="en-US"/>
              </w:rPr>
              <w:t>2010</w:t>
            </w:r>
            <w:r w:rsidRPr="008F64EB">
              <w:rPr>
                <w:rFonts w:hint="cs"/>
                <w:spacing w:val="-4"/>
                <w:rtl/>
                <w:lang w:val="en-US" w:bidi="ar-SY"/>
              </w:rPr>
              <w:t>. كما تضم الوثيقة آخر المستجدات منذ دورة المجلس</w:t>
            </w:r>
            <w:r w:rsidR="00E66B5C" w:rsidRPr="008F64EB">
              <w:rPr>
                <w:rFonts w:hint="cs"/>
                <w:spacing w:val="-4"/>
                <w:rtl/>
                <w:lang w:val="en-US" w:bidi="ar-SY"/>
              </w:rPr>
              <w:t xml:space="preserve"> في </w:t>
            </w:r>
            <w:r w:rsidRPr="008F64EB">
              <w:rPr>
                <w:rFonts w:hint="cs"/>
                <w:spacing w:val="-4"/>
                <w:rtl/>
                <w:lang w:val="en-US" w:bidi="ar-SY"/>
              </w:rPr>
              <w:t xml:space="preserve">مايو </w:t>
            </w:r>
            <w:r w:rsidRPr="008F64EB">
              <w:rPr>
                <w:spacing w:val="-4"/>
                <w:lang w:val="en-US" w:bidi="ar-SY"/>
              </w:rPr>
              <w:t>2014</w:t>
            </w:r>
            <w:r w:rsidRPr="008F64EB">
              <w:rPr>
                <w:rFonts w:hint="cs"/>
                <w:spacing w:val="-4"/>
                <w:rtl/>
                <w:lang w:val="en-US" w:bidi="ar-SY"/>
              </w:rPr>
              <w:t xml:space="preserve"> مقدمة من مديري مكتب</w:t>
            </w:r>
            <w:r w:rsidR="00961F9D" w:rsidRPr="008F64EB">
              <w:rPr>
                <w:rFonts w:hint="cs"/>
                <w:spacing w:val="-4"/>
                <w:rtl/>
                <w:lang w:val="en-US" w:bidi="ar-SY"/>
              </w:rPr>
              <w:t>‍</w:t>
            </w:r>
            <w:r w:rsidRPr="008F64EB">
              <w:rPr>
                <w:rFonts w:hint="cs"/>
                <w:spacing w:val="-4"/>
                <w:rtl/>
                <w:lang w:val="en-US" w:bidi="ar-SY"/>
              </w:rPr>
              <w:t>ي تقييس وتنمية الاتصالات.</w:t>
            </w:r>
          </w:p>
          <w:p w:rsidR="006857ED" w:rsidRPr="006857ED" w:rsidRDefault="006857ED" w:rsidP="00003192">
            <w:pPr>
              <w:pStyle w:val="Headingb"/>
              <w:spacing w:before="120" w:after="120"/>
              <w:rPr>
                <w:rtl/>
                <w:lang w:bidi="ar-SY"/>
              </w:rPr>
            </w:pPr>
            <w:r w:rsidRPr="006857ED">
              <w:rPr>
                <w:rFonts w:hint="cs"/>
                <w:rtl/>
                <w:lang w:bidi="ar-SY"/>
              </w:rPr>
              <w:t>الإجراء المطلوب</w:t>
            </w:r>
          </w:p>
          <w:p w:rsidR="006857ED" w:rsidRPr="00AD6DC8" w:rsidRDefault="00AD6DC8" w:rsidP="00AD6DC8">
            <w:pPr>
              <w:rPr>
                <w:rtl/>
                <w:lang w:val="en-US" w:bidi="ar-SY"/>
              </w:rPr>
            </w:pPr>
            <w:r>
              <w:rPr>
                <w:rFonts w:hint="cs"/>
                <w:rtl/>
              </w:rPr>
              <w:t xml:space="preserve">يرجى من مؤتمر المندوبين المفوضين </w:t>
            </w:r>
            <w:r>
              <w:rPr>
                <w:lang w:val="en-US"/>
              </w:rPr>
              <w:t>PP</w:t>
            </w:r>
            <w:r>
              <w:rPr>
                <w:lang w:val="en-US"/>
              </w:rPr>
              <w:noBreakHyphen/>
              <w:t>14</w:t>
            </w:r>
            <w:r>
              <w:rPr>
                <w:rFonts w:hint="cs"/>
                <w:rtl/>
                <w:lang w:val="en-US" w:bidi="ar-SY"/>
              </w:rPr>
              <w:t xml:space="preserve"> </w:t>
            </w:r>
            <w:r w:rsidRPr="00AD6DC8">
              <w:rPr>
                <w:rFonts w:hint="cs"/>
                <w:b/>
                <w:bCs/>
                <w:rtl/>
                <w:lang w:val="en-US" w:bidi="ar-SY"/>
              </w:rPr>
              <w:t>الإحاطة علماً</w:t>
            </w:r>
            <w:r>
              <w:rPr>
                <w:rFonts w:hint="cs"/>
                <w:rtl/>
                <w:lang w:val="en-US" w:bidi="ar-SY"/>
              </w:rPr>
              <w:t xml:space="preserve"> بالتقرير.</w:t>
            </w:r>
          </w:p>
          <w:p w:rsidR="006857ED" w:rsidRPr="006857ED" w:rsidRDefault="006857ED" w:rsidP="006857ED">
            <w:pPr>
              <w:jc w:val="center"/>
              <w:rPr>
                <w:lang w:val="en-US"/>
              </w:rPr>
            </w:pPr>
            <w:r w:rsidRPr="006857ED">
              <w:rPr>
                <w:rFonts w:hint="cs"/>
                <w:rtl/>
              </w:rPr>
              <w:t>_________</w:t>
            </w:r>
          </w:p>
          <w:p w:rsidR="006857ED" w:rsidRPr="006857ED" w:rsidRDefault="006857ED" w:rsidP="00003192">
            <w:pPr>
              <w:pStyle w:val="Headingb"/>
              <w:spacing w:before="120" w:after="120"/>
              <w:rPr>
                <w:rtl/>
                <w:lang w:bidi="ar-SY"/>
              </w:rPr>
            </w:pPr>
            <w:r w:rsidRPr="006857ED">
              <w:rPr>
                <w:rFonts w:hint="cs"/>
                <w:rtl/>
                <w:lang w:bidi="ar-SY"/>
              </w:rPr>
              <w:t>المراجع</w:t>
            </w:r>
          </w:p>
          <w:p w:rsidR="006857ED" w:rsidRPr="00703538" w:rsidRDefault="00C61D4A" w:rsidP="001A74AD">
            <w:pPr>
              <w:spacing w:after="120"/>
              <w:rPr>
                <w:i/>
                <w:iCs/>
                <w:rtl/>
                <w:lang w:val="en-US" w:bidi="ar-SY"/>
              </w:rPr>
            </w:pPr>
            <w:hyperlink r:id="rId10" w:anchor="res177" w:history="1">
              <w:r w:rsidR="00703538" w:rsidRPr="00003192">
                <w:rPr>
                  <w:rStyle w:val="Hyperlink"/>
                  <w:rFonts w:hint="cs"/>
                  <w:i/>
                  <w:iCs/>
                  <w:rtl/>
                </w:rPr>
                <w:t xml:space="preserve">القرار </w:t>
              </w:r>
              <w:r w:rsidR="00703538" w:rsidRPr="00003192">
                <w:rPr>
                  <w:rStyle w:val="Hyperlink"/>
                  <w:i/>
                  <w:iCs/>
                  <w:lang w:val="en-US"/>
                </w:rPr>
                <w:t>177</w:t>
              </w:r>
              <w:r w:rsidR="00703538" w:rsidRPr="00003192">
                <w:rPr>
                  <w:rStyle w:val="Hyperlink"/>
                  <w:rFonts w:hint="cs"/>
                  <w:i/>
                  <w:iCs/>
                  <w:rtl/>
                  <w:lang w:val="en-US" w:bidi="ar-SY"/>
                </w:rPr>
                <w:t xml:space="preserve"> (غوادالاخارا، </w:t>
              </w:r>
              <w:r w:rsidR="00703538" w:rsidRPr="00003192">
                <w:rPr>
                  <w:rStyle w:val="Hyperlink"/>
                  <w:i/>
                  <w:iCs/>
                  <w:lang w:val="en-US" w:bidi="ar-SY"/>
                </w:rPr>
                <w:t>2010</w:t>
              </w:r>
              <w:r w:rsidR="00703538" w:rsidRPr="00003192">
                <w:rPr>
                  <w:rStyle w:val="Hyperlink"/>
                  <w:rFonts w:hint="cs"/>
                  <w:i/>
                  <w:iCs/>
                  <w:rtl/>
                  <w:lang w:val="en-US" w:bidi="ar-SY"/>
                </w:rPr>
                <w:t>) لمؤتمر المندوبين المفوضين</w:t>
              </w:r>
            </w:hyperlink>
            <w:r w:rsidR="00703538">
              <w:rPr>
                <w:rFonts w:hint="cs"/>
                <w:i/>
                <w:iCs/>
                <w:rtl/>
                <w:lang w:val="en-US" w:bidi="ar-SY"/>
              </w:rPr>
              <w:t xml:space="preserve">؛ </w:t>
            </w:r>
            <w:hyperlink r:id="rId11" w:history="1">
              <w:r w:rsidR="00703538" w:rsidRPr="00003192">
                <w:rPr>
                  <w:rStyle w:val="Hyperlink"/>
                  <w:rFonts w:hint="cs"/>
                  <w:i/>
                  <w:iCs/>
                  <w:rtl/>
                  <w:lang w:val="en-US" w:bidi="ar-SY"/>
                </w:rPr>
                <w:t xml:space="preserve">القرار </w:t>
              </w:r>
              <w:r w:rsidR="00703538" w:rsidRPr="00003192">
                <w:rPr>
                  <w:rStyle w:val="Hyperlink"/>
                  <w:i/>
                  <w:iCs/>
                  <w:lang w:val="en-US" w:bidi="ar-SY"/>
                </w:rPr>
                <w:t>76</w:t>
              </w:r>
              <w:r w:rsidR="00703538" w:rsidRPr="00003192">
                <w:rPr>
                  <w:rStyle w:val="Hyperlink"/>
                  <w:rFonts w:hint="cs"/>
                  <w:i/>
                  <w:iCs/>
                  <w:rtl/>
                  <w:lang w:val="en-US" w:bidi="ar-SY"/>
                </w:rPr>
                <w:t xml:space="preserve"> (دبي، </w:t>
              </w:r>
              <w:r w:rsidR="00703538" w:rsidRPr="00003192">
                <w:rPr>
                  <w:rStyle w:val="Hyperlink"/>
                  <w:i/>
                  <w:iCs/>
                  <w:lang w:val="en-US" w:bidi="ar-SY"/>
                </w:rPr>
                <w:t>2012</w:t>
              </w:r>
              <w:r w:rsidR="00703538" w:rsidRPr="00003192">
                <w:rPr>
                  <w:rStyle w:val="Hyperlink"/>
                  <w:rFonts w:hint="cs"/>
                  <w:i/>
                  <w:iCs/>
                  <w:rtl/>
                  <w:lang w:val="en-US" w:bidi="ar-SY"/>
                </w:rPr>
                <w:t>) للجمعية العالمية لتقييس الاتصالات</w:t>
              </w:r>
            </w:hyperlink>
            <w:r w:rsidR="00703538">
              <w:rPr>
                <w:rFonts w:hint="cs"/>
                <w:i/>
                <w:iCs/>
                <w:rtl/>
                <w:lang w:val="en-US" w:bidi="ar-SY"/>
              </w:rPr>
              <w:t xml:space="preserve">؛ </w:t>
            </w:r>
            <w:hyperlink r:id="rId12" w:history="1">
              <w:r w:rsidR="00703538" w:rsidRPr="005762A1">
                <w:rPr>
                  <w:rStyle w:val="Hyperlink"/>
                  <w:rFonts w:hint="cs"/>
                  <w:i/>
                  <w:iCs/>
                  <w:rtl/>
                  <w:lang w:val="en-US" w:bidi="ar-SY"/>
                </w:rPr>
                <w:t xml:space="preserve">القرار </w:t>
              </w:r>
              <w:r w:rsidR="00703538" w:rsidRPr="005762A1">
                <w:rPr>
                  <w:rStyle w:val="Hyperlink"/>
                  <w:i/>
                  <w:iCs/>
                  <w:lang w:val="en-US" w:bidi="ar-SY"/>
                </w:rPr>
                <w:t>47</w:t>
              </w:r>
              <w:r w:rsidR="00703538" w:rsidRPr="005762A1">
                <w:rPr>
                  <w:rStyle w:val="Hyperlink"/>
                  <w:rFonts w:hint="cs"/>
                  <w:i/>
                  <w:iCs/>
                  <w:rtl/>
                  <w:lang w:val="en-US" w:bidi="ar-SY"/>
                </w:rPr>
                <w:t xml:space="preserve"> (دبي، </w:t>
              </w:r>
              <w:r w:rsidR="00703538" w:rsidRPr="005762A1">
                <w:rPr>
                  <w:rStyle w:val="Hyperlink"/>
                  <w:i/>
                  <w:iCs/>
                  <w:lang w:val="en-US" w:bidi="ar-SY"/>
                </w:rPr>
                <w:t>2014</w:t>
              </w:r>
              <w:r w:rsidR="00703538" w:rsidRPr="005762A1">
                <w:rPr>
                  <w:rStyle w:val="Hyperlink"/>
                  <w:rFonts w:hint="cs"/>
                  <w:i/>
                  <w:iCs/>
                  <w:rtl/>
                  <w:lang w:val="en-US" w:bidi="ar-SY"/>
                </w:rPr>
                <w:t>)</w:t>
              </w:r>
            </w:hyperlink>
            <w:r w:rsidR="00703538">
              <w:rPr>
                <w:rFonts w:hint="cs"/>
                <w:i/>
                <w:iCs/>
                <w:rtl/>
                <w:lang w:val="en-US" w:bidi="ar-SY"/>
              </w:rPr>
              <w:t xml:space="preserve"> للمؤتمر العالمي لتنمية الاتصالات؛ </w:t>
            </w:r>
            <w:r>
              <w:fldChar w:fldCharType="begin"/>
            </w:r>
            <w:r>
              <w:instrText xml:space="preserve"> HYPERLINK "http://www.itu.int/pub/R-RES-R.62-2012" </w:instrText>
            </w:r>
            <w:r>
              <w:fldChar w:fldCharType="separate"/>
            </w:r>
            <w:r w:rsidR="00703538" w:rsidRPr="00003192">
              <w:rPr>
                <w:rStyle w:val="Hyperlink"/>
                <w:rFonts w:hint="cs"/>
                <w:i/>
                <w:iCs/>
                <w:rtl/>
                <w:lang w:val="en-US" w:bidi="ar-SY"/>
              </w:rPr>
              <w:t xml:space="preserve">القرار </w:t>
            </w:r>
            <w:r w:rsidR="00703538" w:rsidRPr="00003192">
              <w:rPr>
                <w:rStyle w:val="Hyperlink"/>
                <w:i/>
                <w:iCs/>
                <w:lang w:val="en-US" w:bidi="ar-SY"/>
              </w:rPr>
              <w:t>ITU</w:t>
            </w:r>
            <w:r w:rsidR="00703538" w:rsidRPr="00003192">
              <w:rPr>
                <w:rStyle w:val="Hyperlink"/>
                <w:i/>
                <w:iCs/>
                <w:lang w:val="en-US" w:bidi="ar-SY"/>
              </w:rPr>
              <w:noBreakHyphen/>
              <w:t>R 6</w:t>
            </w:r>
            <w:r w:rsidR="001A74AD">
              <w:rPr>
                <w:rStyle w:val="Hyperlink"/>
                <w:i/>
                <w:iCs/>
                <w:lang w:val="en-US" w:bidi="ar-SY"/>
              </w:rPr>
              <w:t>2</w:t>
            </w:r>
            <w:r w:rsidR="00703538" w:rsidRPr="00003192">
              <w:rPr>
                <w:rStyle w:val="Hyperlink"/>
                <w:rFonts w:hint="cs"/>
                <w:i/>
                <w:iCs/>
                <w:rtl/>
                <w:lang w:val="en-US" w:bidi="ar-SY"/>
              </w:rPr>
              <w:t xml:space="preserve"> (جنيف، </w:t>
            </w:r>
            <w:r w:rsidR="00703538" w:rsidRPr="00003192">
              <w:rPr>
                <w:rStyle w:val="Hyperlink"/>
                <w:i/>
                <w:iCs/>
                <w:lang w:val="en-US" w:bidi="ar-SY"/>
              </w:rPr>
              <w:t>2012</w:t>
            </w:r>
            <w:r w:rsidR="00703538" w:rsidRPr="00003192">
              <w:rPr>
                <w:rStyle w:val="Hyperlink"/>
                <w:rFonts w:hint="cs"/>
                <w:i/>
                <w:iCs/>
                <w:rtl/>
                <w:lang w:val="en-US" w:bidi="ar-SY"/>
              </w:rPr>
              <w:t>) لجمعية الاتصالات الراديوية</w:t>
            </w:r>
            <w:r>
              <w:rPr>
                <w:rStyle w:val="Hyperlink"/>
                <w:i/>
                <w:iCs/>
                <w:lang w:val="en-US" w:bidi="ar-SY"/>
              </w:rPr>
              <w:fldChar w:fldCharType="end"/>
            </w:r>
            <w:r w:rsidR="00703538">
              <w:rPr>
                <w:rFonts w:hint="cs"/>
                <w:i/>
                <w:iCs/>
                <w:rtl/>
                <w:lang w:val="en-US" w:bidi="ar-SY"/>
              </w:rPr>
              <w:t xml:space="preserve"> موقع "بوابة الاتحاد الإلكترونية </w:t>
            </w:r>
            <w:r>
              <w:fldChar w:fldCharType="begin"/>
            </w:r>
            <w:r>
              <w:instrText xml:space="preserve"> HYPERLINK "http://www.itu.int/net/ITU-T/cdb/Default.aspx" </w:instrText>
            </w:r>
            <w:r>
              <w:fldChar w:fldCharType="separate"/>
            </w:r>
            <w:r w:rsidR="00703538" w:rsidRPr="00003192">
              <w:rPr>
                <w:rStyle w:val="Hyperlink"/>
                <w:rFonts w:hint="cs"/>
                <w:i/>
                <w:iCs/>
                <w:rtl/>
                <w:lang w:val="en-US" w:bidi="ar-SY"/>
              </w:rPr>
              <w:t>للمطابقة وقابلية التشغيل البيني</w:t>
            </w:r>
            <w:r>
              <w:rPr>
                <w:rStyle w:val="Hyperlink"/>
                <w:i/>
                <w:iCs/>
                <w:lang w:val="en-US" w:bidi="ar-SY"/>
              </w:rPr>
              <w:fldChar w:fldCharType="end"/>
            </w:r>
            <w:r w:rsidR="00703538">
              <w:rPr>
                <w:rFonts w:hint="cs"/>
                <w:i/>
                <w:iCs/>
                <w:rtl/>
                <w:lang w:val="en-US" w:bidi="ar-SY"/>
              </w:rPr>
              <w:t xml:space="preserve">"؛ </w:t>
            </w:r>
            <w:hyperlink r:id="rId13" w:history="1">
              <w:r w:rsidR="00703538" w:rsidRPr="00003192">
                <w:rPr>
                  <w:rStyle w:val="Hyperlink"/>
                  <w:rFonts w:hint="cs"/>
                  <w:i/>
                  <w:iCs/>
                  <w:rtl/>
                  <w:lang w:val="en-US" w:bidi="ar-SY"/>
                </w:rPr>
                <w:t xml:space="preserve">الوثائق </w:t>
              </w:r>
              <w:r w:rsidR="00703538" w:rsidRPr="00003192">
                <w:rPr>
                  <w:rStyle w:val="Hyperlink"/>
                  <w:i/>
                  <w:iCs/>
                  <w:lang w:val="en-US" w:bidi="ar-SY"/>
                </w:rPr>
                <w:t>C12/48</w:t>
              </w:r>
            </w:hyperlink>
            <w:r w:rsidR="00703538">
              <w:rPr>
                <w:rFonts w:hint="cs"/>
                <w:i/>
                <w:iCs/>
                <w:rtl/>
                <w:lang w:val="en-US" w:bidi="ar-SY"/>
              </w:rPr>
              <w:t xml:space="preserve"> و</w:t>
            </w:r>
            <w:r>
              <w:fldChar w:fldCharType="begin"/>
            </w:r>
            <w:r>
              <w:instrText xml:space="preserve"> HYPERLINK "http://www.itu.int/md/S13-CL-C-0024/en" </w:instrText>
            </w:r>
            <w:r>
              <w:fldChar w:fldCharType="separate"/>
            </w:r>
            <w:r w:rsidR="00703538" w:rsidRPr="00003192">
              <w:rPr>
                <w:rStyle w:val="Hyperlink"/>
                <w:i/>
                <w:iCs/>
                <w:lang w:val="en-US" w:bidi="ar-SY"/>
              </w:rPr>
              <w:t>C13/24(Rev.1)</w:t>
            </w:r>
            <w:r>
              <w:rPr>
                <w:rStyle w:val="Hyperlink"/>
                <w:i/>
                <w:iCs/>
                <w:lang w:val="en-US" w:bidi="ar-SY"/>
              </w:rPr>
              <w:fldChar w:fldCharType="end"/>
            </w:r>
            <w:r w:rsidR="00703538">
              <w:rPr>
                <w:rFonts w:hint="cs"/>
                <w:i/>
                <w:iCs/>
                <w:rtl/>
                <w:lang w:val="en-US" w:bidi="ar-SY"/>
              </w:rPr>
              <w:t xml:space="preserve"> و</w:t>
            </w:r>
            <w:r>
              <w:fldChar w:fldCharType="begin"/>
            </w:r>
            <w:r>
              <w:instrText xml:space="preserve"> HYPERLINK "http://www.itu.int/md/S14-CL-C-0024/en" </w:instrText>
            </w:r>
            <w:r>
              <w:fldChar w:fldCharType="separate"/>
            </w:r>
            <w:r w:rsidR="00703538" w:rsidRPr="00003192">
              <w:rPr>
                <w:rStyle w:val="Hyperlink"/>
                <w:i/>
                <w:iCs/>
                <w:lang w:val="en-US" w:bidi="ar-SY"/>
              </w:rPr>
              <w:t>C14/24(Rev.1)</w:t>
            </w:r>
            <w:r>
              <w:rPr>
                <w:rStyle w:val="Hyperlink"/>
                <w:i/>
                <w:iCs/>
                <w:lang w:val="en-US" w:bidi="ar-SY"/>
              </w:rPr>
              <w:fldChar w:fldCharType="end"/>
            </w:r>
            <w:r w:rsidR="00703538">
              <w:rPr>
                <w:rFonts w:hint="cs"/>
                <w:i/>
                <w:iCs/>
                <w:rtl/>
                <w:lang w:val="en-US" w:bidi="ar-SY"/>
              </w:rPr>
              <w:t>.</w:t>
            </w:r>
          </w:p>
        </w:tc>
      </w:tr>
    </w:tbl>
    <w:p w:rsidR="006857ED" w:rsidRPr="006857ED" w:rsidRDefault="006857ED" w:rsidP="006857ED">
      <w:pPr>
        <w:rPr>
          <w:rtl/>
          <w:lang w:bidi="ar-SY"/>
        </w:rPr>
      </w:pPr>
      <w:r w:rsidRPr="006857ED">
        <w:rPr>
          <w:rtl/>
        </w:rPr>
        <w:br w:type="page"/>
      </w:r>
    </w:p>
    <w:p w:rsidR="006857ED" w:rsidRPr="006857ED" w:rsidRDefault="006857ED" w:rsidP="002B467E">
      <w:pPr>
        <w:pStyle w:val="Heading1"/>
        <w:rPr>
          <w:rtl/>
          <w:lang w:bidi="ar-SY"/>
        </w:rPr>
      </w:pPr>
      <w:r w:rsidRPr="006857ED">
        <w:lastRenderedPageBreak/>
        <w:t>1</w:t>
      </w:r>
      <w:r w:rsidRPr="006857ED">
        <w:rPr>
          <w:rFonts w:hint="cs"/>
          <w:rtl/>
        </w:rPr>
        <w:tab/>
        <w:t>مقدمة</w:t>
      </w:r>
    </w:p>
    <w:p w:rsidR="006857ED" w:rsidRPr="006857ED" w:rsidRDefault="006857ED" w:rsidP="00961B93">
      <w:pPr>
        <w:rPr>
          <w:rtl/>
          <w:lang w:bidi="ar-SY"/>
        </w:rPr>
      </w:pPr>
      <w:proofErr w:type="gramStart"/>
      <w:r w:rsidRPr="00961B93">
        <w:rPr>
          <w:lang w:val="en-US"/>
        </w:rPr>
        <w:t>1.1</w:t>
      </w:r>
      <w:r w:rsidRPr="00961B93">
        <w:rPr>
          <w:rFonts w:hint="cs"/>
          <w:rtl/>
        </w:rPr>
        <w:tab/>
        <w:t xml:space="preserve">اعتمد القرار </w:t>
      </w:r>
      <w:r w:rsidRPr="00961B93">
        <w:rPr>
          <w:lang w:val="en-US"/>
        </w:rPr>
        <w:t>177</w:t>
      </w:r>
      <w:r w:rsidRPr="00961B93">
        <w:rPr>
          <w:rFonts w:hint="cs"/>
          <w:rtl/>
        </w:rPr>
        <w:t xml:space="preserve"> (غوادالاخارا، </w:t>
      </w:r>
      <w:r w:rsidRPr="00961B93">
        <w:rPr>
          <w:lang w:val="en-US"/>
        </w:rPr>
        <w:t>2010</w:t>
      </w:r>
      <w:r w:rsidRPr="00961B93">
        <w:rPr>
          <w:rFonts w:hint="cs"/>
          <w:rtl/>
        </w:rPr>
        <w:t>) بشأن المطابقة وقابلية التشغيل البيني</w:t>
      </w:r>
      <w:r w:rsidR="001A74AD" w:rsidRPr="00961B93">
        <w:rPr>
          <w:rFonts w:hint="cs"/>
          <w:rtl/>
        </w:rPr>
        <w:t xml:space="preserve"> </w:t>
      </w:r>
      <w:r w:rsidR="001A74AD" w:rsidRPr="00961B93">
        <w:rPr>
          <w:lang w:val="en-US"/>
        </w:rPr>
        <w:t>(C&amp;I)</w:t>
      </w:r>
      <w:r w:rsidR="00E66B5C" w:rsidRPr="00961B93">
        <w:rPr>
          <w:rFonts w:hint="cs"/>
          <w:rtl/>
        </w:rPr>
        <w:t xml:space="preserve"> في </w:t>
      </w:r>
      <w:r w:rsidRPr="00961B93">
        <w:rPr>
          <w:rFonts w:hint="cs"/>
          <w:rtl/>
        </w:rPr>
        <w:t>مؤتمر المندوبين المفوضين لعام </w:t>
      </w:r>
      <w:r w:rsidRPr="00961B93">
        <w:rPr>
          <w:lang w:val="en-US"/>
        </w:rPr>
        <w:t>2010</w:t>
      </w:r>
      <w:r w:rsidRPr="00961B93">
        <w:rPr>
          <w:rFonts w:hint="cs"/>
          <w:rtl/>
        </w:rPr>
        <w:t xml:space="preserve"> عقب اعتماد الجمعية العالمية لتقييس الاتصالات لعام </w:t>
      </w:r>
      <w:r w:rsidRPr="00961B93">
        <w:rPr>
          <w:lang w:val="en-US"/>
        </w:rPr>
        <w:t>2008</w:t>
      </w:r>
      <w:r w:rsidRPr="00961B93">
        <w:rPr>
          <w:rFonts w:hint="cs"/>
          <w:rtl/>
        </w:rPr>
        <w:t xml:space="preserve"> للقرار </w:t>
      </w:r>
      <w:r w:rsidRPr="00961B93">
        <w:rPr>
          <w:lang w:val="en-US"/>
        </w:rPr>
        <w:t>76</w:t>
      </w:r>
      <w:r w:rsidRPr="00961B93">
        <w:rPr>
          <w:rFonts w:hint="cs"/>
          <w:rtl/>
        </w:rPr>
        <w:t xml:space="preserve"> </w:t>
      </w:r>
      <w:r w:rsidR="00436F54" w:rsidRPr="00961B93">
        <w:rPr>
          <w:rFonts w:hint="cs"/>
          <w:rtl/>
        </w:rPr>
        <w:t>(عدل</w:t>
      </w:r>
      <w:r w:rsidR="00E66B5C" w:rsidRPr="00961B93">
        <w:rPr>
          <w:rFonts w:hint="cs"/>
          <w:rtl/>
        </w:rPr>
        <w:t xml:space="preserve"> في </w:t>
      </w:r>
      <w:r w:rsidR="00436F54" w:rsidRPr="00961B93">
        <w:rPr>
          <w:rFonts w:hint="cs"/>
          <w:rtl/>
        </w:rPr>
        <w:t xml:space="preserve">الجمعية العالمية لتقييس الاتصالات لعام </w:t>
      </w:r>
      <w:r w:rsidR="00436F54" w:rsidRPr="00961B93">
        <w:rPr>
          <w:lang w:val="en-US"/>
        </w:rPr>
        <w:t>2012</w:t>
      </w:r>
      <w:r w:rsidR="00436F54" w:rsidRPr="00961B93">
        <w:rPr>
          <w:rFonts w:hint="cs"/>
          <w:rtl/>
          <w:lang w:val="en-US" w:bidi="ar-SY"/>
        </w:rPr>
        <w:t xml:space="preserve">) </w:t>
      </w:r>
      <w:r w:rsidRPr="00961B93">
        <w:rPr>
          <w:rFonts w:hint="cs"/>
          <w:rtl/>
        </w:rPr>
        <w:t>والقرار</w:t>
      </w:r>
      <w:r w:rsidR="00750C8A" w:rsidRPr="00961B93">
        <w:rPr>
          <w:rFonts w:hint="eastAsia"/>
          <w:rtl/>
        </w:rPr>
        <w:t> </w:t>
      </w:r>
      <w:r w:rsidRPr="00961B93">
        <w:rPr>
          <w:lang w:val="en-US"/>
        </w:rPr>
        <w:t>47</w:t>
      </w:r>
      <w:r w:rsidRPr="00961B93">
        <w:rPr>
          <w:rFonts w:hint="cs"/>
          <w:rtl/>
        </w:rPr>
        <w:t xml:space="preserve"> للمؤتمر العالمي لتنمية الاتصالات لعام</w:t>
      </w:r>
      <w:r w:rsidRPr="00961B93">
        <w:rPr>
          <w:rFonts w:hint="eastAsia"/>
          <w:rtl/>
        </w:rPr>
        <w:t> </w:t>
      </w:r>
      <w:r w:rsidRPr="00961B93">
        <w:rPr>
          <w:lang w:val="en-US"/>
        </w:rPr>
        <w:t>2010</w:t>
      </w:r>
      <w:r w:rsidR="00436F54" w:rsidRPr="00961B93">
        <w:rPr>
          <w:rFonts w:hint="cs"/>
          <w:rtl/>
          <w:lang w:val="en-US"/>
        </w:rPr>
        <w:t xml:space="preserve"> (عدل</w:t>
      </w:r>
      <w:r w:rsidR="00E66B5C" w:rsidRPr="00961B93">
        <w:rPr>
          <w:rFonts w:hint="cs"/>
          <w:rtl/>
          <w:lang w:val="en-US"/>
        </w:rPr>
        <w:t xml:space="preserve"> في </w:t>
      </w:r>
      <w:r w:rsidR="00436F54" w:rsidRPr="00961B93">
        <w:rPr>
          <w:rFonts w:hint="cs"/>
          <w:rtl/>
          <w:lang w:val="en-US"/>
        </w:rPr>
        <w:t xml:space="preserve">المؤتمر العالمي لتنمية الاتصالات لعام </w:t>
      </w:r>
      <w:r w:rsidR="00436F54" w:rsidRPr="00961B93">
        <w:rPr>
          <w:lang w:val="en-US"/>
        </w:rPr>
        <w:t>2014</w:t>
      </w:r>
      <w:r w:rsidR="00436F54" w:rsidRPr="00961B93">
        <w:rPr>
          <w:rFonts w:hint="cs"/>
          <w:rtl/>
          <w:lang w:val="en-US" w:bidi="ar-SY"/>
        </w:rPr>
        <w:t>).</w:t>
      </w:r>
      <w:proofErr w:type="gramEnd"/>
      <w:r w:rsidR="001A74AD" w:rsidRPr="00961B93">
        <w:rPr>
          <w:rFonts w:hint="cs"/>
          <w:rtl/>
          <w:lang w:val="en-US" w:bidi="ar-SY"/>
        </w:rPr>
        <w:t xml:space="preserve"> </w:t>
      </w:r>
      <w:r w:rsidR="00961B93" w:rsidRPr="00961B93">
        <w:rPr>
          <w:rFonts w:hint="cs"/>
          <w:rtl/>
          <w:lang w:val="en-US" w:bidi="ar-SY"/>
        </w:rPr>
        <w:t xml:space="preserve">واعتمدت </w:t>
      </w:r>
      <w:r w:rsidR="001A74AD" w:rsidRPr="00961B93">
        <w:rPr>
          <w:rFonts w:hint="cs"/>
          <w:rtl/>
          <w:lang w:val="en-US" w:bidi="ar-SY"/>
        </w:rPr>
        <w:t xml:space="preserve">جمعية الاتصالات الراديوية </w:t>
      </w:r>
      <w:r w:rsidR="00961B93" w:rsidRPr="00961B93">
        <w:rPr>
          <w:rFonts w:hint="cs"/>
          <w:rtl/>
          <w:lang w:val="en-US" w:bidi="ar-SY"/>
        </w:rPr>
        <w:t xml:space="preserve">لعام </w:t>
      </w:r>
      <w:r w:rsidR="00961B93" w:rsidRPr="00961B93">
        <w:rPr>
          <w:lang w:val="en-US" w:bidi="ar-SY"/>
        </w:rPr>
        <w:t>2012</w:t>
      </w:r>
      <w:r w:rsidR="00961B93" w:rsidRPr="00961B93">
        <w:rPr>
          <w:rFonts w:hint="cs"/>
          <w:rtl/>
          <w:lang w:val="en-US" w:bidi="ar-SY"/>
        </w:rPr>
        <w:t xml:space="preserve"> </w:t>
      </w:r>
      <w:r w:rsidR="001A74AD" w:rsidRPr="00961B93">
        <w:rPr>
          <w:rFonts w:hint="cs"/>
          <w:rtl/>
          <w:lang w:val="en-US" w:bidi="ar-SY"/>
        </w:rPr>
        <w:t xml:space="preserve">القرار </w:t>
      </w:r>
      <w:r w:rsidR="001A74AD" w:rsidRPr="00961B93">
        <w:rPr>
          <w:lang w:val="en-US" w:bidi="ar-SY"/>
        </w:rPr>
        <w:t>ITU</w:t>
      </w:r>
      <w:r w:rsidR="001A74AD" w:rsidRPr="00961B93">
        <w:rPr>
          <w:lang w:val="en-US" w:bidi="ar-SY"/>
        </w:rPr>
        <w:noBreakHyphen/>
        <w:t>R 62</w:t>
      </w:r>
      <w:r w:rsidR="001A74AD" w:rsidRPr="00961B93">
        <w:rPr>
          <w:rFonts w:hint="cs"/>
          <w:rtl/>
          <w:lang w:val="en-US" w:bidi="ar-SY"/>
        </w:rPr>
        <w:t>.</w:t>
      </w:r>
    </w:p>
    <w:p w:rsidR="006857ED" w:rsidRPr="006857ED" w:rsidRDefault="006857ED" w:rsidP="001A74AD">
      <w:pPr>
        <w:rPr>
          <w:rtl/>
        </w:rPr>
      </w:pPr>
      <w:r w:rsidRPr="006857ED">
        <w:t>2.1</w:t>
      </w:r>
      <w:r w:rsidRPr="006857ED">
        <w:rPr>
          <w:rFonts w:hint="cs"/>
          <w:rtl/>
        </w:rPr>
        <w:tab/>
        <w:t xml:space="preserve">يقوم برنامج المطابقة وقابلية التشغيل البيني للاتحاد، المكلف بموجب القرار </w:t>
      </w:r>
      <w:r w:rsidRPr="006857ED">
        <w:rPr>
          <w:lang w:val="en-US"/>
        </w:rPr>
        <w:t>177</w:t>
      </w:r>
      <w:r w:rsidRPr="006857ED">
        <w:rPr>
          <w:rFonts w:hint="cs"/>
          <w:rtl/>
        </w:rPr>
        <w:t xml:space="preserve"> </w:t>
      </w:r>
      <w:r w:rsidR="00530E0B">
        <w:rPr>
          <w:rFonts w:hint="cs"/>
          <w:rtl/>
        </w:rPr>
        <w:t xml:space="preserve">(غوادالاخارا، </w:t>
      </w:r>
      <w:r w:rsidR="00530E0B">
        <w:rPr>
          <w:lang w:val="en-US"/>
        </w:rPr>
        <w:t>2010</w:t>
      </w:r>
      <w:proofErr w:type="gramStart"/>
      <w:r w:rsidR="00530E0B">
        <w:rPr>
          <w:rFonts w:hint="cs"/>
          <w:rtl/>
          <w:lang w:val="en-US" w:bidi="ar-SY"/>
        </w:rPr>
        <w:t>)</w:t>
      </w:r>
      <w:r w:rsidRPr="006857ED">
        <w:rPr>
          <w:rFonts w:hint="cs"/>
          <w:rtl/>
        </w:rPr>
        <w:t>،</w:t>
      </w:r>
      <w:proofErr w:type="gramEnd"/>
      <w:r w:rsidRPr="006857ED">
        <w:rPr>
          <w:rFonts w:hint="cs"/>
          <w:rtl/>
        </w:rPr>
        <w:t xml:space="preserve"> على أربع دعامات: الدعامة </w:t>
      </w:r>
      <w:r w:rsidRPr="006857ED">
        <w:rPr>
          <w:lang w:val="en-US"/>
        </w:rPr>
        <w:t>1</w:t>
      </w:r>
      <w:r w:rsidRPr="006857ED">
        <w:rPr>
          <w:rFonts w:hint="cs"/>
          <w:rtl/>
        </w:rPr>
        <w:t xml:space="preserve">: تقييم المطابقة؛ والدعامة </w:t>
      </w:r>
      <w:r w:rsidRPr="006857ED">
        <w:rPr>
          <w:lang w:val="en-US"/>
        </w:rPr>
        <w:t>2</w:t>
      </w:r>
      <w:r w:rsidRPr="006857ED">
        <w:rPr>
          <w:rFonts w:hint="cs"/>
          <w:rtl/>
        </w:rPr>
        <w:t>: أحداث قابلية التشغيل البيني؛ والدعامة</w:t>
      </w:r>
      <w:r w:rsidRPr="006857ED">
        <w:rPr>
          <w:rFonts w:hint="eastAsia"/>
          <w:rtl/>
        </w:rPr>
        <w:t> </w:t>
      </w:r>
      <w:r w:rsidRPr="006857ED">
        <w:rPr>
          <w:lang w:val="en-US"/>
        </w:rPr>
        <w:t>3</w:t>
      </w:r>
      <w:r w:rsidRPr="006857ED">
        <w:rPr>
          <w:rFonts w:hint="cs"/>
          <w:rtl/>
        </w:rPr>
        <w:t xml:space="preserve">: بناء القدرات؛ والدعامة </w:t>
      </w:r>
      <w:r w:rsidRPr="006857ED">
        <w:rPr>
          <w:lang w:val="en-US"/>
        </w:rPr>
        <w:t>4</w:t>
      </w:r>
      <w:r w:rsidRPr="006857ED">
        <w:rPr>
          <w:rFonts w:hint="cs"/>
          <w:rtl/>
        </w:rPr>
        <w:t>: المساعدة</w:t>
      </w:r>
      <w:r w:rsidR="00E66B5C">
        <w:rPr>
          <w:rFonts w:hint="cs"/>
          <w:rtl/>
        </w:rPr>
        <w:t xml:space="preserve"> في </w:t>
      </w:r>
      <w:r w:rsidRPr="006857ED">
        <w:rPr>
          <w:rFonts w:hint="cs"/>
          <w:rtl/>
        </w:rPr>
        <w:t xml:space="preserve">إنشاء </w:t>
      </w:r>
      <w:r w:rsidRPr="006857ED">
        <w:rPr>
          <w:rtl/>
        </w:rPr>
        <w:t xml:space="preserve">مراكز </w:t>
      </w:r>
      <w:r w:rsidRPr="006857ED">
        <w:rPr>
          <w:rFonts w:hint="cs"/>
          <w:rtl/>
        </w:rPr>
        <w:t>ال</w:t>
      </w:r>
      <w:r w:rsidRPr="006857ED">
        <w:rPr>
          <w:rtl/>
        </w:rPr>
        <w:t>اختبار و</w:t>
      </w:r>
      <w:r w:rsidRPr="006857ED">
        <w:rPr>
          <w:rFonts w:hint="cs"/>
          <w:rtl/>
        </w:rPr>
        <w:t xml:space="preserve">وضع </w:t>
      </w:r>
      <w:r w:rsidRPr="006857ED">
        <w:rPr>
          <w:rtl/>
        </w:rPr>
        <w:t>برامج المطابقة وقابلية التشغيل البيني</w:t>
      </w:r>
      <w:r w:rsidR="00E66B5C">
        <w:rPr>
          <w:rtl/>
        </w:rPr>
        <w:t xml:space="preserve"> في </w:t>
      </w:r>
      <w:r w:rsidRPr="006857ED">
        <w:rPr>
          <w:rtl/>
        </w:rPr>
        <w:t>البلدان النامية.</w:t>
      </w:r>
    </w:p>
    <w:p w:rsidR="006857ED" w:rsidRDefault="006857ED" w:rsidP="00530E0B">
      <w:pPr>
        <w:rPr>
          <w:rtl/>
        </w:rPr>
      </w:pPr>
      <w:proofErr w:type="gramStart"/>
      <w:r w:rsidRPr="006857ED">
        <w:rPr>
          <w:lang w:val="en-US"/>
        </w:rPr>
        <w:t>3.1</w:t>
      </w:r>
      <w:r w:rsidRPr="006857ED">
        <w:rPr>
          <w:rFonts w:hint="cs"/>
          <w:rtl/>
        </w:rPr>
        <w:tab/>
      </w:r>
      <w:r w:rsidRPr="006857ED">
        <w:rPr>
          <w:rtl/>
        </w:rPr>
        <w:t xml:space="preserve">يقود مكتب تقييس الاتصالات </w:t>
      </w:r>
      <w:r w:rsidRPr="006857ED">
        <w:rPr>
          <w:lang w:val="en-US"/>
        </w:rPr>
        <w:t>(TSB)</w:t>
      </w:r>
      <w:r w:rsidRPr="006857ED">
        <w:rPr>
          <w:rtl/>
        </w:rPr>
        <w:t xml:space="preserve"> </w:t>
      </w:r>
      <w:hyperlink r:id="rId14" w:history="1">
        <w:r w:rsidRPr="00064F13">
          <w:rPr>
            <w:rStyle w:val="Hyperlink"/>
            <w:rFonts w:hint="cs"/>
            <w:rtl/>
          </w:rPr>
          <w:t>الأعمال المتعلقة ب</w:t>
        </w:r>
        <w:r w:rsidRPr="00064F13">
          <w:rPr>
            <w:rStyle w:val="Hyperlink"/>
            <w:rtl/>
          </w:rPr>
          <w:t xml:space="preserve">الدعامتين </w:t>
        </w:r>
        <w:r w:rsidRPr="00064F13">
          <w:rPr>
            <w:rStyle w:val="Hyperlink"/>
            <w:lang w:val="en-US"/>
          </w:rPr>
          <w:t>1</w:t>
        </w:r>
        <w:r w:rsidRPr="00064F13">
          <w:rPr>
            <w:rStyle w:val="Hyperlink"/>
            <w:rtl/>
          </w:rPr>
          <w:t xml:space="preserve"> و</w:t>
        </w:r>
        <w:r w:rsidRPr="00064F13">
          <w:rPr>
            <w:rStyle w:val="Hyperlink"/>
            <w:lang w:val="en-US"/>
          </w:rPr>
          <w:t>2</w:t>
        </w:r>
      </w:hyperlink>
      <w:r w:rsidRPr="006857ED">
        <w:rPr>
          <w:rtl/>
        </w:rPr>
        <w:t>، فيما يقود مكتب تنمية الاتصالات</w:t>
      </w:r>
      <w:r w:rsidRPr="006857ED">
        <w:rPr>
          <w:rFonts w:hint="cs"/>
          <w:rtl/>
        </w:rPr>
        <w:t> </w:t>
      </w:r>
      <w:r w:rsidRPr="006857ED">
        <w:rPr>
          <w:lang w:val="en-US"/>
        </w:rPr>
        <w:t>(BDT)</w:t>
      </w:r>
      <w:r w:rsidRPr="006857ED">
        <w:rPr>
          <w:rtl/>
        </w:rPr>
        <w:t xml:space="preserve"> </w:t>
      </w:r>
      <w:hyperlink r:id="rId15" w:history="1">
        <w:r w:rsidRPr="00064F13">
          <w:rPr>
            <w:rStyle w:val="Hyperlink"/>
            <w:rFonts w:hint="cs"/>
            <w:rtl/>
          </w:rPr>
          <w:t>الأعمال المتعلقة ب</w:t>
        </w:r>
        <w:r w:rsidRPr="00064F13">
          <w:rPr>
            <w:rStyle w:val="Hyperlink"/>
            <w:rtl/>
          </w:rPr>
          <w:t xml:space="preserve">الدعامتين </w:t>
        </w:r>
        <w:r w:rsidRPr="00064F13">
          <w:rPr>
            <w:rStyle w:val="Hyperlink"/>
            <w:lang w:val="en-US"/>
          </w:rPr>
          <w:t>3</w:t>
        </w:r>
        <w:r w:rsidRPr="00064F13">
          <w:rPr>
            <w:rStyle w:val="Hyperlink"/>
            <w:rtl/>
          </w:rPr>
          <w:t xml:space="preserve"> و</w:t>
        </w:r>
        <w:r w:rsidRPr="00064F13">
          <w:rPr>
            <w:rStyle w:val="Hyperlink"/>
            <w:lang w:val="en-US"/>
          </w:rPr>
          <w:t>4</w:t>
        </w:r>
      </w:hyperlink>
      <w:r w:rsidRPr="006857ED">
        <w:rPr>
          <w:rtl/>
        </w:rPr>
        <w:t>.</w:t>
      </w:r>
      <w:proofErr w:type="gramEnd"/>
      <w:r w:rsidR="00436F54">
        <w:rPr>
          <w:rFonts w:hint="cs"/>
          <w:rtl/>
        </w:rPr>
        <w:t xml:space="preserve"> </w:t>
      </w:r>
      <w:r w:rsidRPr="006857ED">
        <w:rPr>
          <w:rtl/>
        </w:rPr>
        <w:t>و</w:t>
      </w:r>
      <w:r w:rsidRPr="006857ED">
        <w:rPr>
          <w:rFonts w:hint="cs"/>
          <w:rtl/>
        </w:rPr>
        <w:t xml:space="preserve">سيواصل </w:t>
      </w:r>
      <w:r w:rsidRPr="006857ED">
        <w:rPr>
          <w:rtl/>
        </w:rPr>
        <w:t>قطاع الاتصالات الراديوية التعاون مع قطاعي تقييس الاتصالات وتنمية الاتصالات وتزويده‍ما بأي معلومات يطلبانها بشأن اختبار المطابقة وقابلية التشغيل البيني</w:t>
      </w:r>
      <w:r w:rsidR="00530E0B">
        <w:rPr>
          <w:rFonts w:hint="cs"/>
          <w:rtl/>
        </w:rPr>
        <w:t>.</w:t>
      </w:r>
    </w:p>
    <w:p w:rsidR="00530E0B" w:rsidRDefault="00530E0B" w:rsidP="001A74AD">
      <w:pPr>
        <w:rPr>
          <w:rtl/>
          <w:lang w:val="en-US" w:bidi="ar-SY"/>
        </w:rPr>
      </w:pPr>
      <w:proofErr w:type="gramStart"/>
      <w:r>
        <w:rPr>
          <w:lang w:val="en-US" w:bidi="ar-SY"/>
        </w:rPr>
        <w:t>4.1</w:t>
      </w:r>
      <w:r>
        <w:rPr>
          <w:rtl/>
          <w:lang w:val="en-US" w:bidi="ar-SY"/>
        </w:rPr>
        <w:tab/>
      </w:r>
      <w:r>
        <w:rPr>
          <w:rFonts w:hint="cs"/>
          <w:rtl/>
          <w:lang w:val="en-US" w:bidi="ar-SY"/>
        </w:rPr>
        <w:t xml:space="preserve">وطلبت الجمعية العالمية لتقييس الاتصالات لعام </w:t>
      </w:r>
      <w:r>
        <w:rPr>
          <w:lang w:val="en-US" w:bidi="ar-SY"/>
        </w:rPr>
        <w:t>2012</w:t>
      </w:r>
      <w:r>
        <w:rPr>
          <w:rFonts w:hint="cs"/>
          <w:rtl/>
          <w:lang w:val="en-US" w:bidi="ar-SY"/>
        </w:rPr>
        <w:t xml:space="preserve"> من لجنة الدراسات </w:t>
      </w:r>
      <w:r>
        <w:rPr>
          <w:lang w:val="en-US" w:bidi="ar-SY"/>
        </w:rPr>
        <w:t>11</w:t>
      </w:r>
      <w:r>
        <w:rPr>
          <w:rFonts w:hint="cs"/>
          <w:rtl/>
          <w:lang w:val="en-US" w:bidi="ar-SY"/>
        </w:rPr>
        <w:t xml:space="preserve"> </w:t>
      </w:r>
      <w:r w:rsidR="001A74AD">
        <w:rPr>
          <w:lang w:val="en-US" w:bidi="ar-SY"/>
        </w:rPr>
        <w:t>(SG11)</w:t>
      </w:r>
      <w:r w:rsidR="001A74AD">
        <w:rPr>
          <w:rFonts w:hint="cs"/>
          <w:rtl/>
          <w:lang w:val="en-US" w:bidi="ar-SY"/>
        </w:rPr>
        <w:t xml:space="preserve"> </w:t>
      </w:r>
      <w:r>
        <w:rPr>
          <w:rFonts w:hint="cs"/>
          <w:rtl/>
          <w:lang w:val="en-US" w:bidi="ar-SY"/>
        </w:rPr>
        <w:t>بقطاع تقييس الاتصالات القيام تنسيق أنشطة قطاع تقييس الاتصالات ذات الصلة ببرنامج الاتحاد للمطابقة وقابلية التشغيل البيني</w:t>
      </w:r>
      <w:r w:rsidR="00E66B5C">
        <w:rPr>
          <w:rFonts w:hint="cs"/>
          <w:rtl/>
          <w:lang w:val="en-US" w:bidi="ar-SY"/>
        </w:rPr>
        <w:t xml:space="preserve"> في </w:t>
      </w:r>
      <w:r>
        <w:rPr>
          <w:rFonts w:hint="cs"/>
          <w:rtl/>
          <w:lang w:val="en-US" w:bidi="ar-SY"/>
        </w:rPr>
        <w:t>جميع لجان دراسات قطاع تقييس الاتصالات.</w:t>
      </w:r>
      <w:proofErr w:type="gramEnd"/>
      <w:r>
        <w:rPr>
          <w:rFonts w:hint="cs"/>
          <w:rtl/>
          <w:lang w:val="en-US" w:bidi="ar-SY"/>
        </w:rPr>
        <w:t xml:space="preserve"> وقد أنشأت لجنة الدراسات </w:t>
      </w:r>
      <w:r>
        <w:rPr>
          <w:lang w:val="en-US" w:bidi="ar-SY"/>
        </w:rPr>
        <w:t>11</w:t>
      </w:r>
      <w:r>
        <w:rPr>
          <w:rFonts w:hint="cs"/>
          <w:rtl/>
          <w:lang w:val="en-US" w:bidi="ar-SY"/>
        </w:rPr>
        <w:t xml:space="preserve"> بقطاع تقييس الاتصالات فرقة عمل "اختبار المطابقة وقابلية التشغيل البيني" وعدلت اختصاصات نشاط التنسيق المشترك بشأن اختبار المطابقة وقابلية التشغيل البيني </w:t>
      </w:r>
      <w:r>
        <w:rPr>
          <w:lang w:val="en-US" w:bidi="ar-SY"/>
        </w:rPr>
        <w:t>(JCA</w:t>
      </w:r>
      <w:r>
        <w:rPr>
          <w:lang w:val="en-US" w:bidi="ar-SY"/>
        </w:rPr>
        <w:noBreakHyphen/>
        <w:t>CIT)</w:t>
      </w:r>
      <w:r>
        <w:rPr>
          <w:rFonts w:hint="cs"/>
          <w:rtl/>
          <w:lang w:val="en-US" w:bidi="ar-SY"/>
        </w:rPr>
        <w:t>.</w:t>
      </w:r>
    </w:p>
    <w:p w:rsidR="00F84695" w:rsidRDefault="00F84695" w:rsidP="00530E0B">
      <w:pPr>
        <w:rPr>
          <w:rtl/>
          <w:lang w:val="en-US" w:bidi="ar-SY"/>
        </w:rPr>
      </w:pPr>
      <w:proofErr w:type="gramStart"/>
      <w:r>
        <w:rPr>
          <w:lang w:val="en-US" w:bidi="ar-SY"/>
        </w:rPr>
        <w:t>5.1</w:t>
      </w:r>
      <w:r>
        <w:rPr>
          <w:rtl/>
          <w:lang w:val="en-US" w:bidi="ar-SY"/>
        </w:rPr>
        <w:tab/>
      </w:r>
      <w:r>
        <w:rPr>
          <w:rFonts w:hint="cs"/>
          <w:rtl/>
          <w:lang w:val="en-US" w:bidi="ar-SY"/>
        </w:rPr>
        <w:t xml:space="preserve">وبعد تقديم المكتب الاستشاري </w:t>
      </w:r>
      <w:r>
        <w:rPr>
          <w:lang w:val="en-US" w:bidi="ar-SY"/>
        </w:rPr>
        <w:t>KPMG</w:t>
      </w:r>
      <w:r>
        <w:rPr>
          <w:rFonts w:hint="cs"/>
          <w:rtl/>
          <w:lang w:val="en-US" w:bidi="ar-SY"/>
        </w:rPr>
        <w:t xml:space="preserve"> لخطة عمل، وافق مجلس </w:t>
      </w:r>
      <w:r>
        <w:rPr>
          <w:lang w:val="en-US" w:bidi="ar-SY"/>
        </w:rPr>
        <w:t>2012</w:t>
      </w:r>
      <w:r>
        <w:rPr>
          <w:rFonts w:hint="cs"/>
          <w:rtl/>
          <w:lang w:val="en-US" w:bidi="ar-SY"/>
        </w:rPr>
        <w:t xml:space="preserve"> على خطة عمل للمطابقة وقابلية التشغيل البيني، جرى تحديثها</w:t>
      </w:r>
      <w:r w:rsidR="00E66B5C">
        <w:rPr>
          <w:rFonts w:hint="cs"/>
          <w:rtl/>
          <w:lang w:val="en-US" w:bidi="ar-SY"/>
        </w:rPr>
        <w:t xml:space="preserve"> في </w:t>
      </w:r>
      <w:r>
        <w:rPr>
          <w:rFonts w:hint="cs"/>
          <w:rtl/>
          <w:lang w:val="en-US" w:bidi="ar-SY"/>
        </w:rPr>
        <w:t xml:space="preserve">مجلس </w:t>
      </w:r>
      <w:r>
        <w:rPr>
          <w:lang w:val="en-US" w:bidi="ar-SY"/>
        </w:rPr>
        <w:t>2013</w:t>
      </w:r>
      <w:r>
        <w:rPr>
          <w:rFonts w:hint="cs"/>
          <w:rtl/>
          <w:lang w:val="en-US" w:bidi="ar-SY"/>
        </w:rPr>
        <w:t xml:space="preserve"> (الوثيقة </w:t>
      </w:r>
      <w:r w:rsidR="00C61D4A">
        <w:fldChar w:fldCharType="begin"/>
      </w:r>
      <w:r w:rsidR="00C61D4A">
        <w:instrText xml:space="preserve"> HYPERLINK "https://www.itu.int/md/dologin_md.asp?lang=en&amp;id=S13-CL-C-0024!R1!MSW-E" </w:instrText>
      </w:r>
      <w:r w:rsidR="00C61D4A">
        <w:fldChar w:fldCharType="separate"/>
      </w:r>
      <w:r w:rsidRPr="00064F13">
        <w:rPr>
          <w:rStyle w:val="Hyperlink"/>
          <w:lang w:val="en-US" w:bidi="ar-SY"/>
        </w:rPr>
        <w:t>C13/24(Rev.1)</w:t>
      </w:r>
      <w:r w:rsidR="00C61D4A">
        <w:rPr>
          <w:rStyle w:val="Hyperlink"/>
          <w:lang w:val="en-US" w:bidi="ar-SY"/>
        </w:rPr>
        <w:fldChar w:fldCharType="end"/>
      </w:r>
      <w:r>
        <w:rPr>
          <w:rFonts w:hint="cs"/>
          <w:rtl/>
          <w:lang w:val="en-US" w:bidi="ar-SY"/>
        </w:rPr>
        <w:t>) و</w:t>
      </w:r>
      <w:r w:rsidR="00924B8F">
        <w:rPr>
          <w:rFonts w:hint="cs"/>
          <w:rtl/>
          <w:lang w:val="en-US" w:bidi="ar-SY"/>
        </w:rPr>
        <w:t xml:space="preserve">مجلس </w:t>
      </w:r>
      <w:r>
        <w:rPr>
          <w:lang w:val="en-US" w:bidi="ar-SY"/>
        </w:rPr>
        <w:t>2014</w:t>
      </w:r>
      <w:r>
        <w:rPr>
          <w:rFonts w:hint="cs"/>
          <w:rtl/>
          <w:lang w:val="en-US" w:bidi="ar-SY"/>
        </w:rPr>
        <w:t xml:space="preserve"> (الوثيقة </w:t>
      </w:r>
      <w:r w:rsidR="00C61D4A">
        <w:fldChar w:fldCharType="begin"/>
      </w:r>
      <w:r w:rsidR="00C61D4A">
        <w:instrText xml:space="preserve"> HYPERLINK "http://www.itu.int/md/S14-CL-C-0024/en" </w:instrText>
      </w:r>
      <w:r w:rsidR="00C61D4A">
        <w:fldChar w:fldCharType="separate"/>
      </w:r>
      <w:r w:rsidRPr="00064F13">
        <w:rPr>
          <w:rStyle w:val="Hyperlink"/>
          <w:lang w:val="en-US" w:bidi="ar-SY"/>
        </w:rPr>
        <w:t>C14/24(Rev.1)</w:t>
      </w:r>
      <w:r w:rsidR="00C61D4A">
        <w:rPr>
          <w:rStyle w:val="Hyperlink"/>
          <w:lang w:val="en-US" w:bidi="ar-SY"/>
        </w:rPr>
        <w:fldChar w:fldCharType="end"/>
      </w:r>
      <w:r>
        <w:rPr>
          <w:rFonts w:hint="cs"/>
          <w:rtl/>
          <w:lang w:val="en-US" w:bidi="ar-SY"/>
        </w:rPr>
        <w:t>).</w:t>
      </w:r>
      <w:proofErr w:type="gramEnd"/>
    </w:p>
    <w:p w:rsidR="00A75ED0" w:rsidRDefault="00A75ED0" w:rsidP="00081AFE">
      <w:pPr>
        <w:rPr>
          <w:rtl/>
          <w:lang w:val="en-US" w:bidi="ar-SY"/>
        </w:rPr>
      </w:pPr>
      <w:r>
        <w:rPr>
          <w:lang w:val="en-US" w:bidi="ar-SY"/>
        </w:rPr>
        <w:t>6.1</w:t>
      </w:r>
      <w:r>
        <w:rPr>
          <w:rtl/>
          <w:lang w:val="en-US" w:bidi="ar-SY"/>
        </w:rPr>
        <w:tab/>
      </w:r>
      <w:r>
        <w:rPr>
          <w:rFonts w:hint="cs"/>
          <w:rtl/>
          <w:lang w:val="en-US" w:bidi="ar-SY"/>
        </w:rPr>
        <w:t xml:space="preserve">نتائج المؤتمر العالمي لتنمية الاتصالات لعام </w:t>
      </w:r>
      <w:r>
        <w:rPr>
          <w:lang w:val="en-US" w:bidi="ar-SY"/>
        </w:rPr>
        <w:t>2014</w:t>
      </w:r>
      <w:r>
        <w:rPr>
          <w:rFonts w:hint="cs"/>
          <w:rtl/>
          <w:lang w:val="en-US" w:bidi="ar-SY"/>
        </w:rPr>
        <w:t xml:space="preserve"> فيما يتعلق بالمطابقة وقابلية التشغيل البيني</w:t>
      </w:r>
      <w:r w:rsidR="00081AFE">
        <w:rPr>
          <w:rFonts w:hint="cs"/>
          <w:rtl/>
          <w:lang w:val="en-US" w:bidi="ar-SY"/>
        </w:rPr>
        <w:t>:</w:t>
      </w:r>
    </w:p>
    <w:p w:rsidR="00081AFE" w:rsidRDefault="0015481C" w:rsidP="00F07FB5">
      <w:pPr>
        <w:pStyle w:val="enumlev1"/>
        <w:rPr>
          <w:rtl/>
          <w:lang w:val="en-US" w:bidi="ar-SY"/>
        </w:rPr>
      </w:pPr>
      <w:r>
        <w:rPr>
          <w:rFonts w:hint="cs"/>
          <w:rtl/>
          <w:lang w:val="en-US" w:bidi="ar-SY"/>
        </w:rPr>
        <w:t>-</w:t>
      </w:r>
      <w:r>
        <w:rPr>
          <w:rFonts w:hint="cs"/>
          <w:rtl/>
          <w:lang w:val="en-US" w:bidi="ar-SY"/>
        </w:rPr>
        <w:tab/>
      </w:r>
      <w:r w:rsidR="009C73D1">
        <w:rPr>
          <w:rFonts w:hint="cs"/>
          <w:rtl/>
          <w:lang w:val="en-US" w:bidi="ar-SY"/>
        </w:rPr>
        <w:t>اعترف إعلان دبي بأن المطابقة وقابلية التشغيل البيني لتجهيزات وأنظمة الاتصالات/تكنولوجيا المعلومات والاتصالات، يمكن أن تؤدي إلى زيادة الفرص المتاحة</w:t>
      </w:r>
      <w:r w:rsidR="00E66B5C">
        <w:rPr>
          <w:rFonts w:hint="cs"/>
          <w:rtl/>
          <w:lang w:val="en-US" w:bidi="ar-SY"/>
        </w:rPr>
        <w:t xml:space="preserve"> في </w:t>
      </w:r>
      <w:r w:rsidR="009C73D1">
        <w:rPr>
          <w:rFonts w:hint="cs"/>
          <w:rtl/>
          <w:lang w:val="en-US" w:bidi="ar-SY"/>
        </w:rPr>
        <w:t>السوق والموثوقية وتشجيع التكامل العالمي والتجارة العالمية.</w:t>
      </w:r>
    </w:p>
    <w:p w:rsidR="009C73D1" w:rsidRDefault="00BB6D55" w:rsidP="00F07FB5">
      <w:pPr>
        <w:pStyle w:val="enumlev1"/>
        <w:rPr>
          <w:rtl/>
          <w:lang w:val="en-US" w:bidi="ar-SY"/>
        </w:rPr>
      </w:pPr>
      <w:r>
        <w:rPr>
          <w:rFonts w:hint="cs"/>
          <w:rtl/>
          <w:lang w:val="en-US" w:bidi="ar-SY"/>
        </w:rPr>
        <w:t>-</w:t>
      </w:r>
      <w:r>
        <w:rPr>
          <w:rtl/>
          <w:lang w:val="en-US" w:bidi="ar-SY"/>
        </w:rPr>
        <w:tab/>
      </w:r>
      <w:r>
        <w:rPr>
          <w:rFonts w:hint="cs"/>
          <w:rtl/>
          <w:lang w:val="en-US" w:bidi="ar-SY"/>
        </w:rPr>
        <w:t xml:space="preserve">تم تعديل القرار </w:t>
      </w:r>
      <w:r>
        <w:rPr>
          <w:lang w:val="en-US" w:bidi="ar-SY"/>
        </w:rPr>
        <w:t>47</w:t>
      </w:r>
      <w:r>
        <w:rPr>
          <w:rFonts w:hint="cs"/>
          <w:rtl/>
          <w:lang w:val="en-US" w:bidi="ar-SY"/>
        </w:rPr>
        <w:t xml:space="preserve"> الذي يعيد تأكيد التعاون والتنسيق بين مكاتب الاتحاد الثلاثة</w:t>
      </w:r>
      <w:r w:rsidR="00E66B5C">
        <w:rPr>
          <w:rFonts w:hint="cs"/>
          <w:rtl/>
          <w:lang w:val="en-US" w:bidi="ar-SY"/>
        </w:rPr>
        <w:t xml:space="preserve"> في </w:t>
      </w:r>
      <w:r>
        <w:rPr>
          <w:rFonts w:hint="cs"/>
          <w:rtl/>
          <w:lang w:val="en-US" w:bidi="ar-SY"/>
        </w:rPr>
        <w:t>تنفيذ برنامج الاتحاد الخاص بالمطابقة وقابلية التشغيل البيني.</w:t>
      </w:r>
    </w:p>
    <w:p w:rsidR="00BB6D55" w:rsidRPr="00415584" w:rsidRDefault="00BB6D55" w:rsidP="00924B8F">
      <w:pPr>
        <w:pStyle w:val="enumlev1"/>
        <w:rPr>
          <w:spacing w:val="-4"/>
          <w:rtl/>
          <w:lang w:val="en-US" w:bidi="ar-SY"/>
        </w:rPr>
      </w:pPr>
      <w:r w:rsidRPr="00415584">
        <w:rPr>
          <w:rFonts w:hint="cs"/>
          <w:spacing w:val="-4"/>
          <w:rtl/>
          <w:lang w:val="en-US" w:bidi="ar-SY"/>
        </w:rPr>
        <w:t>-</w:t>
      </w:r>
      <w:r w:rsidRPr="00415584">
        <w:rPr>
          <w:rFonts w:hint="cs"/>
          <w:spacing w:val="-4"/>
          <w:rtl/>
          <w:lang w:val="en-US" w:bidi="ar-SY"/>
        </w:rPr>
        <w:tab/>
        <w:t>تمت الموافقة على مسألة جديدة لتدرسها لجنة الدراسات </w:t>
      </w:r>
      <w:r w:rsidRPr="00415584">
        <w:rPr>
          <w:spacing w:val="-4"/>
          <w:lang w:val="en-US" w:bidi="ar-SY"/>
        </w:rPr>
        <w:t>2</w:t>
      </w:r>
      <w:r w:rsidR="00924B8F">
        <w:rPr>
          <w:rFonts w:hint="cs"/>
          <w:spacing w:val="-4"/>
          <w:rtl/>
          <w:lang w:val="en-US" w:bidi="ar-SY"/>
        </w:rPr>
        <w:t xml:space="preserve"> </w:t>
      </w:r>
      <w:r w:rsidR="00924B8F">
        <w:rPr>
          <w:spacing w:val="-4"/>
          <w:lang w:val="en-US" w:bidi="ar-SY"/>
        </w:rPr>
        <w:t>(SG2)</w:t>
      </w:r>
      <w:r w:rsidRPr="00415584">
        <w:rPr>
          <w:rFonts w:hint="cs"/>
          <w:spacing w:val="-4"/>
          <w:rtl/>
          <w:lang w:val="en-US" w:bidi="ar-SY"/>
        </w:rPr>
        <w:t xml:space="preserve"> التابعة لقطاع تنمية الاتصالات، </w:t>
      </w:r>
      <w:r w:rsidR="00C61D4A">
        <w:fldChar w:fldCharType="begin"/>
      </w:r>
      <w:r w:rsidR="00C61D4A">
        <w:instrText xml:space="preserve"> HYPERLINK "http://www.itu.int/ITU-D/CDS/sg/rgqlist.asp?lg=1&amp;sp=2014&amp;rgq=D14-SG02-RGQ04.2&amp;stg=2" </w:instrText>
      </w:r>
      <w:r w:rsidR="00C61D4A">
        <w:fldChar w:fldCharType="separate"/>
      </w:r>
      <w:r w:rsidRPr="00415584">
        <w:rPr>
          <w:rStyle w:val="Hyperlink"/>
          <w:rFonts w:hint="cs"/>
          <w:spacing w:val="-4"/>
          <w:rtl/>
          <w:lang w:val="en-US" w:bidi="ar-SY"/>
        </w:rPr>
        <w:t xml:space="preserve">المسألة </w:t>
      </w:r>
      <w:r w:rsidRPr="00415584">
        <w:rPr>
          <w:rStyle w:val="Hyperlink"/>
          <w:spacing w:val="-4"/>
          <w:lang w:val="en-US" w:bidi="ar-SY"/>
        </w:rPr>
        <w:t>4/2</w:t>
      </w:r>
      <w:r w:rsidR="00C61D4A">
        <w:rPr>
          <w:rStyle w:val="Hyperlink"/>
          <w:spacing w:val="-4"/>
          <w:lang w:val="en-US" w:bidi="ar-SY"/>
        </w:rPr>
        <w:fldChar w:fldCharType="end"/>
      </w:r>
      <w:r w:rsidRPr="00415584">
        <w:rPr>
          <w:rFonts w:hint="cs"/>
          <w:spacing w:val="-4"/>
          <w:rtl/>
          <w:lang w:val="en-US" w:bidi="ar-SY"/>
        </w:rPr>
        <w:t xml:space="preserve"> "تقديم المساعدة للبلدان النامية لتنفيذ برنامج المطابقة وقابلية التشغيل البيني" لفترة الدراس</w:t>
      </w:r>
      <w:r w:rsidR="00924B8F">
        <w:rPr>
          <w:rFonts w:hint="cs"/>
          <w:spacing w:val="-4"/>
          <w:rtl/>
          <w:lang w:val="en-US" w:bidi="ar-SY"/>
        </w:rPr>
        <w:t>ة</w:t>
      </w:r>
      <w:r w:rsidRPr="00415584">
        <w:rPr>
          <w:rFonts w:hint="cs"/>
          <w:spacing w:val="-4"/>
          <w:rtl/>
          <w:lang w:val="en-US" w:bidi="ar-SY"/>
        </w:rPr>
        <w:t xml:space="preserve"> </w:t>
      </w:r>
      <w:r w:rsidRPr="00415584">
        <w:rPr>
          <w:spacing w:val="-4"/>
          <w:lang w:val="en-US" w:bidi="ar-SY"/>
        </w:rPr>
        <w:t>2018</w:t>
      </w:r>
      <w:r w:rsidRPr="00415584">
        <w:rPr>
          <w:spacing w:val="-4"/>
          <w:lang w:val="en-US" w:bidi="ar-SY"/>
        </w:rPr>
        <w:noBreakHyphen/>
        <w:t>2014</w:t>
      </w:r>
      <w:r w:rsidRPr="00415584">
        <w:rPr>
          <w:rFonts w:hint="cs"/>
          <w:spacing w:val="-4"/>
          <w:rtl/>
          <w:lang w:val="en-US" w:bidi="ar-SY"/>
        </w:rPr>
        <w:t xml:space="preserve"> لقطاع تنمية الاتصالات وفقاً للاختصاصات التالية: "تقديم تقرير عن دراسة مختلف </w:t>
      </w:r>
      <w:r w:rsidR="00924B8F">
        <w:rPr>
          <w:rFonts w:hint="cs"/>
          <w:spacing w:val="-4"/>
          <w:rtl/>
          <w:lang w:val="en-US" w:bidi="ar-SY"/>
        </w:rPr>
        <w:t>ا</w:t>
      </w:r>
      <w:r w:rsidRPr="00415584">
        <w:rPr>
          <w:rFonts w:hint="cs"/>
          <w:spacing w:val="-4"/>
          <w:rtl/>
          <w:lang w:val="en-US" w:bidi="ar-SY"/>
        </w:rPr>
        <w:t>لقضايا المتعلقة بالمطابقة وقابلية التشغيل البيني مع شرح، ضمن أمور أخرى، الإطار التقني والتشريعي والتنظيمي الذي سيلزم لقيام البلدان النامية بتنفيذ البرامج المناسبة للمطابقة وقابلية التشغيل البيني</w:t>
      </w:r>
      <w:r w:rsidR="00CC0645" w:rsidRPr="00415584">
        <w:rPr>
          <w:rFonts w:hint="cs"/>
          <w:spacing w:val="-4"/>
          <w:rtl/>
          <w:lang w:val="en-US" w:bidi="ar-SY"/>
        </w:rPr>
        <w:t>"</w:t>
      </w:r>
      <w:r w:rsidRPr="00415584">
        <w:rPr>
          <w:rFonts w:hint="cs"/>
          <w:spacing w:val="-4"/>
          <w:rtl/>
          <w:lang w:val="en-US" w:bidi="ar-SY"/>
        </w:rPr>
        <w:t>.</w:t>
      </w:r>
      <w:r w:rsidR="00CC0645" w:rsidRPr="00415584">
        <w:rPr>
          <w:rFonts w:hint="cs"/>
          <w:spacing w:val="-4"/>
          <w:rtl/>
          <w:lang w:val="en-US" w:bidi="ar-SY"/>
        </w:rPr>
        <w:t xml:space="preserve"> وترد النتائج المتوخاة على: </w:t>
      </w:r>
      <w:r w:rsidR="00C61D4A">
        <w:fldChar w:fldCharType="begin"/>
      </w:r>
      <w:r w:rsidR="00C61D4A">
        <w:instrText xml:space="preserve"> HYPERLINK "http://www.itu.int/ITU-D/CDS/sg/rgqlist.asp?lg=1&amp;sp=2014&amp;rgq=D14-SG02-RGQ04.2&amp;stg=2" </w:instrText>
      </w:r>
      <w:r w:rsidR="00C61D4A">
        <w:fldChar w:fldCharType="separate"/>
      </w:r>
      <w:r w:rsidR="00CC0645" w:rsidRPr="00415584">
        <w:rPr>
          <w:rStyle w:val="Hyperlink"/>
          <w:rFonts w:asciiTheme="minorHAnsi" w:eastAsia="SimSun" w:hAnsiTheme="minorHAnsi"/>
          <w:spacing w:val="-4"/>
          <w:szCs w:val="24"/>
        </w:rPr>
        <w:t>http://www.itu.int/ITU-D/CDS/sg/rgqlist.asp?lg=1&amp;sp=2014&amp;rgq=D14-SG02-RGQ04.2&amp;stg=2</w:t>
      </w:r>
      <w:r w:rsidR="00C61D4A">
        <w:rPr>
          <w:rStyle w:val="Hyperlink"/>
          <w:rFonts w:asciiTheme="minorHAnsi" w:eastAsia="SimSun" w:hAnsiTheme="minorHAnsi"/>
          <w:spacing w:val="-4"/>
          <w:szCs w:val="24"/>
        </w:rPr>
        <w:fldChar w:fldCharType="end"/>
      </w:r>
      <w:r w:rsidR="00CC0645" w:rsidRPr="00415584">
        <w:rPr>
          <w:rFonts w:eastAsia="SimSun" w:hint="cs"/>
          <w:spacing w:val="-4"/>
          <w:rtl/>
        </w:rPr>
        <w:t>.</w:t>
      </w:r>
    </w:p>
    <w:p w:rsidR="00530E0B" w:rsidRDefault="00F07FB5" w:rsidP="00F07FB5">
      <w:pPr>
        <w:pStyle w:val="enumlev1"/>
        <w:rPr>
          <w:rtl/>
          <w:lang w:val="en-US" w:bidi="ar-SY"/>
        </w:rPr>
      </w:pPr>
      <w:r>
        <w:rPr>
          <w:rFonts w:hint="cs"/>
          <w:rtl/>
          <w:lang w:val="en-US" w:bidi="ar-SY"/>
        </w:rPr>
        <w:t>-</w:t>
      </w:r>
      <w:r>
        <w:rPr>
          <w:rFonts w:hint="cs"/>
          <w:rtl/>
          <w:lang w:val="en-US" w:bidi="ar-SY"/>
        </w:rPr>
        <w:tab/>
        <w:t>كما كانت المطابقة وقابلية التشغيل البيني جزءاً من نتائج الهدف </w:t>
      </w:r>
      <w:r>
        <w:rPr>
          <w:lang w:val="en-US" w:bidi="ar-SY"/>
        </w:rPr>
        <w:t>2</w:t>
      </w:r>
      <w:r>
        <w:rPr>
          <w:rFonts w:hint="cs"/>
          <w:rtl/>
          <w:lang w:val="en-US" w:bidi="ar-SY"/>
        </w:rPr>
        <w:t xml:space="preserve">، الناتج </w:t>
      </w:r>
      <w:r>
        <w:rPr>
          <w:lang w:val="en-US" w:bidi="ar-SY"/>
        </w:rPr>
        <w:t>2.2</w:t>
      </w:r>
      <w:r>
        <w:rPr>
          <w:rFonts w:hint="cs"/>
          <w:rtl/>
          <w:lang w:val="en-US" w:bidi="ar-SY"/>
        </w:rPr>
        <w:t xml:space="preserve"> من خطة عمل دبي حيث يركز على القضايا التالية: أ )  توعية التقنيين وواضعي السياسات؛ ب)  تقديم المساعدة للبلدان النامية</w:t>
      </w:r>
      <w:r w:rsidR="00E66B5C">
        <w:rPr>
          <w:rFonts w:hint="cs"/>
          <w:rtl/>
          <w:lang w:val="en-US" w:bidi="ar-SY"/>
        </w:rPr>
        <w:t xml:space="preserve"> في </w:t>
      </w:r>
      <w:r>
        <w:rPr>
          <w:rFonts w:hint="cs"/>
          <w:rtl/>
          <w:lang w:val="en-US" w:bidi="ar-SY"/>
        </w:rPr>
        <w:t>استحداث برامج وطنية وإقليمية ودون إقليمية للمطابقة وقابلية التشغيل البيني؛ ج)  </w:t>
      </w:r>
      <w:r w:rsidR="00C61D4A">
        <w:fldChar w:fldCharType="begin"/>
      </w:r>
      <w:r w:rsidR="00C61D4A">
        <w:instrText xml:space="preserve"> HYPERLINK "https://www.itu.int/md/choice_md.asp?id=D10-WTDC14-C-0118!!MSW-E&amp;Errormsg=Please%20authenticate,%20to%20download%20the%20requested%20document.&amp;lang=en&amp;type=sitems" </w:instrText>
      </w:r>
      <w:r w:rsidR="00C61D4A">
        <w:fldChar w:fldCharType="separate"/>
      </w:r>
      <w:r w:rsidRPr="00924B8F">
        <w:rPr>
          <w:rStyle w:val="Hyperlink"/>
          <w:rFonts w:hint="cs"/>
          <w:rtl/>
          <w:lang w:val="en-US" w:bidi="ar-SY"/>
        </w:rPr>
        <w:t>إعداد مبادئ توجيهية</w:t>
      </w:r>
      <w:r w:rsidR="00C61D4A">
        <w:rPr>
          <w:rStyle w:val="Hyperlink"/>
          <w:lang w:val="en-US" w:bidi="ar-SY"/>
        </w:rPr>
        <w:fldChar w:fldCharType="end"/>
      </w:r>
      <w:r>
        <w:rPr>
          <w:rFonts w:hint="cs"/>
          <w:rtl/>
          <w:lang w:val="en-US" w:bidi="ar-SY"/>
        </w:rPr>
        <w:t>.</w:t>
      </w:r>
    </w:p>
    <w:p w:rsidR="00530E0B" w:rsidRDefault="006B2E74" w:rsidP="006B2E74">
      <w:pPr>
        <w:pStyle w:val="Heading1"/>
        <w:rPr>
          <w:rtl/>
          <w:lang w:val="en-US" w:bidi="ar-SY"/>
        </w:rPr>
      </w:pPr>
      <w:r>
        <w:rPr>
          <w:lang w:val="en-US" w:bidi="ar-SY"/>
        </w:rPr>
        <w:t>2</w:t>
      </w:r>
      <w:r>
        <w:rPr>
          <w:rtl/>
          <w:lang w:val="en-US" w:bidi="ar-SY"/>
        </w:rPr>
        <w:tab/>
      </w:r>
      <w:r>
        <w:rPr>
          <w:rFonts w:hint="cs"/>
          <w:rtl/>
          <w:lang w:val="en-US" w:bidi="ar-SY"/>
        </w:rPr>
        <w:t xml:space="preserve">الدعامة </w:t>
      </w:r>
      <w:r>
        <w:rPr>
          <w:lang w:val="en-US" w:bidi="ar-SY"/>
        </w:rPr>
        <w:t>1</w:t>
      </w:r>
      <w:r>
        <w:rPr>
          <w:rFonts w:hint="cs"/>
          <w:rtl/>
          <w:lang w:val="en-US" w:bidi="ar-SY"/>
        </w:rPr>
        <w:t xml:space="preserve"> - تقييم المطابقة</w:t>
      </w:r>
    </w:p>
    <w:p w:rsidR="006B2E74" w:rsidRDefault="007650A3" w:rsidP="006E752C">
      <w:pPr>
        <w:rPr>
          <w:rtl/>
          <w:lang w:val="en-US" w:bidi="ar-SY"/>
        </w:rPr>
      </w:pPr>
      <w:r>
        <w:rPr>
          <w:lang w:val="en-US" w:bidi="ar-SY"/>
        </w:rPr>
        <w:t>1.2</w:t>
      </w:r>
      <w:r>
        <w:rPr>
          <w:rtl/>
          <w:lang w:val="en-US" w:bidi="ar-SY"/>
        </w:rPr>
        <w:tab/>
      </w:r>
      <w:r>
        <w:rPr>
          <w:rFonts w:hint="cs"/>
          <w:rtl/>
          <w:lang w:val="en-US" w:bidi="ar-SY"/>
        </w:rPr>
        <w:t>تقييم المطابقة</w:t>
      </w:r>
      <w:r w:rsidR="00924B8F">
        <w:rPr>
          <w:rFonts w:hint="cs"/>
          <w:rtl/>
          <w:lang w:val="en-US" w:bidi="ar-SY"/>
        </w:rPr>
        <w:t xml:space="preserve"> </w:t>
      </w:r>
      <w:r w:rsidR="00924B8F">
        <w:rPr>
          <w:lang w:val="en-US" w:bidi="ar-SY"/>
        </w:rPr>
        <w:t>(CA</w:t>
      </w:r>
      <w:proofErr w:type="gramStart"/>
      <w:r w:rsidR="00924B8F">
        <w:rPr>
          <w:lang w:val="en-US" w:bidi="ar-SY"/>
        </w:rPr>
        <w:t>)</w:t>
      </w:r>
      <w:r>
        <w:rPr>
          <w:rFonts w:hint="cs"/>
          <w:rtl/>
          <w:lang w:val="en-US" w:bidi="ar-SY"/>
        </w:rPr>
        <w:t>،</w:t>
      </w:r>
      <w:proofErr w:type="gramEnd"/>
      <w:r>
        <w:rPr>
          <w:rFonts w:hint="cs"/>
          <w:rtl/>
          <w:lang w:val="en-US" w:bidi="ar-SY"/>
        </w:rPr>
        <w:t xml:space="preserve"> طبقاً لما هو معرف</w:t>
      </w:r>
      <w:r w:rsidR="00E66B5C">
        <w:rPr>
          <w:rFonts w:hint="cs"/>
          <w:rtl/>
          <w:lang w:val="en-US" w:bidi="ar-SY"/>
        </w:rPr>
        <w:t xml:space="preserve"> في </w:t>
      </w:r>
      <w:r>
        <w:rPr>
          <w:rFonts w:hint="cs"/>
          <w:rtl/>
          <w:lang w:val="en-US" w:bidi="ar-SY"/>
        </w:rPr>
        <w:t xml:space="preserve">المعيار </w:t>
      </w:r>
      <w:r>
        <w:rPr>
          <w:lang w:val="en-US" w:bidi="ar-SY"/>
        </w:rPr>
        <w:t>ISO/IEC 17000</w:t>
      </w:r>
      <w:r>
        <w:rPr>
          <w:rFonts w:hint="cs"/>
          <w:rtl/>
          <w:lang w:val="en-US" w:bidi="ar-SY"/>
        </w:rPr>
        <w:t xml:space="preserve">، هو </w:t>
      </w:r>
      <w:r w:rsidRPr="001D733F">
        <w:rPr>
          <w:rFonts w:hint="cs"/>
          <w:i/>
          <w:iCs/>
          <w:rtl/>
          <w:lang w:val="en-US" w:bidi="ar-SY"/>
        </w:rPr>
        <w:t>"إثبات تحقق متطلبات محددة بخصوص منتج أو</w:t>
      </w:r>
      <w:r w:rsidR="008F64EB">
        <w:rPr>
          <w:rFonts w:hint="eastAsia"/>
          <w:i/>
          <w:iCs/>
          <w:rtl/>
          <w:lang w:val="en-US" w:bidi="ar-SY"/>
        </w:rPr>
        <w:t> </w:t>
      </w:r>
      <w:r w:rsidRPr="001D733F">
        <w:rPr>
          <w:rFonts w:hint="cs"/>
          <w:i/>
          <w:iCs/>
          <w:rtl/>
          <w:lang w:val="en-US" w:bidi="ar-SY"/>
        </w:rPr>
        <w:t>عملية أو نظام أو شخص أو هيئة"</w:t>
      </w:r>
      <w:r>
        <w:rPr>
          <w:rFonts w:hint="cs"/>
          <w:rtl/>
          <w:lang w:val="en-US" w:bidi="ar-SY"/>
        </w:rPr>
        <w:t xml:space="preserve">. وهناك بشكل عام </w:t>
      </w:r>
      <w:r w:rsidR="00C61D4A">
        <w:fldChar w:fldCharType="begin"/>
      </w:r>
      <w:r w:rsidR="00C61D4A">
        <w:instrText xml:space="preserve"> HYPERLINK "http://www.iec.ch/conformity/what/ca_types.htm" </w:instrText>
      </w:r>
      <w:r w:rsidR="00C61D4A">
        <w:fldChar w:fldCharType="separate"/>
      </w:r>
      <w:r w:rsidRPr="00924B8F">
        <w:rPr>
          <w:rStyle w:val="Hyperlink"/>
          <w:rFonts w:hint="cs"/>
          <w:rtl/>
          <w:lang w:val="en-US" w:bidi="ar-SY"/>
        </w:rPr>
        <w:t>ثلاثة أشكال من تقييم المطابقة</w:t>
      </w:r>
      <w:r w:rsidR="00C61D4A">
        <w:rPr>
          <w:rStyle w:val="Hyperlink"/>
          <w:lang w:val="en-US" w:bidi="ar-SY"/>
        </w:rPr>
        <w:fldChar w:fldCharType="end"/>
      </w:r>
      <w:r>
        <w:rPr>
          <w:rFonts w:hint="cs"/>
          <w:rtl/>
          <w:lang w:val="en-US" w:bidi="ar-SY"/>
        </w:rPr>
        <w:t xml:space="preserve">: تقييم المطابقة للطرف الأول (إعلان ذات الجهة المصنعة بالمطابقة </w:t>
      </w:r>
      <w:r>
        <w:rPr>
          <w:lang w:val="en-US" w:bidi="ar-SY"/>
        </w:rPr>
        <w:t>(</w:t>
      </w:r>
      <w:proofErr w:type="spellStart"/>
      <w:r>
        <w:rPr>
          <w:lang w:val="en-US" w:bidi="ar-SY"/>
        </w:rPr>
        <w:t>SD</w:t>
      </w:r>
      <w:r w:rsidR="00924B8F">
        <w:rPr>
          <w:lang w:val="en-US" w:bidi="ar-SY"/>
        </w:rPr>
        <w:t>o</w:t>
      </w:r>
      <w:r>
        <w:rPr>
          <w:lang w:val="en-US" w:bidi="ar-SY"/>
        </w:rPr>
        <w:t>C</w:t>
      </w:r>
      <w:proofErr w:type="spellEnd"/>
      <w:r>
        <w:rPr>
          <w:lang w:val="en-US" w:bidi="ar-SY"/>
        </w:rPr>
        <w:t>)</w:t>
      </w:r>
      <w:r>
        <w:rPr>
          <w:rFonts w:hint="cs"/>
          <w:rtl/>
          <w:lang w:val="en-US" w:bidi="ar-SY"/>
        </w:rPr>
        <w:t xml:space="preserve">) وتقييم المطابقة </w:t>
      </w:r>
      <w:r w:rsidR="001D733F">
        <w:rPr>
          <w:rFonts w:hint="cs"/>
          <w:rtl/>
          <w:lang w:val="en-US" w:bidi="ar-SY"/>
        </w:rPr>
        <w:t>للطرف الثاني (المستعمل، المشتري مثلاً) وتقييم المطابقة لطرف</w:t>
      </w:r>
      <w:r w:rsidR="006E752C">
        <w:rPr>
          <w:rFonts w:hint="eastAsia"/>
          <w:rtl/>
          <w:lang w:val="en-US" w:bidi="ar-SY"/>
        </w:rPr>
        <w:t> </w:t>
      </w:r>
      <w:r w:rsidR="001D733F">
        <w:rPr>
          <w:rFonts w:hint="cs"/>
          <w:rtl/>
          <w:lang w:val="en-US" w:bidi="ar-SY"/>
        </w:rPr>
        <w:t>ثالث.</w:t>
      </w:r>
    </w:p>
    <w:p w:rsidR="001D733F" w:rsidRDefault="001D733F" w:rsidP="001D733F">
      <w:pPr>
        <w:rPr>
          <w:rtl/>
          <w:lang w:val="en-US" w:bidi="ar-SY"/>
        </w:rPr>
      </w:pPr>
      <w:proofErr w:type="gramStart"/>
      <w:r>
        <w:rPr>
          <w:lang w:val="en-US" w:bidi="ar-SY"/>
        </w:rPr>
        <w:lastRenderedPageBreak/>
        <w:t>2.2</w:t>
      </w:r>
      <w:r>
        <w:rPr>
          <w:rtl/>
          <w:lang w:val="en-US" w:bidi="ar-SY"/>
        </w:rPr>
        <w:tab/>
      </w:r>
      <w:r>
        <w:rPr>
          <w:rFonts w:hint="cs"/>
          <w:rtl/>
          <w:lang w:val="en-US" w:bidi="ar-SY"/>
        </w:rPr>
        <w:t>نتيجةً للنطاق الواسع لتوصيات قطاع تقييس الاتصالات، فإن من غير المرجح وجود حل واحد يفي بجميع أشكال تقييم المطابقة بالنسبة لهذه التوصيات، فقد يحتاج الأمر إلى تقييم مطابقة الطرف الأول أو الثاني أو الثالث أو توليفه منها.</w:t>
      </w:r>
      <w:proofErr w:type="gramEnd"/>
    </w:p>
    <w:p w:rsidR="001D733F" w:rsidRDefault="001D733F" w:rsidP="006E752C">
      <w:pPr>
        <w:rPr>
          <w:rtl/>
          <w:lang w:val="en-US" w:bidi="ar-SY"/>
        </w:rPr>
      </w:pPr>
      <w:proofErr w:type="gramStart"/>
      <w:r>
        <w:rPr>
          <w:lang w:val="en-US" w:bidi="ar-SY"/>
        </w:rPr>
        <w:t>3.2</w:t>
      </w:r>
      <w:r>
        <w:rPr>
          <w:rtl/>
          <w:lang w:val="en-US" w:bidi="ar-SY"/>
        </w:rPr>
        <w:tab/>
      </w:r>
      <w:r>
        <w:rPr>
          <w:rFonts w:hint="cs"/>
          <w:rtl/>
          <w:lang w:val="en-US" w:bidi="ar-SY"/>
        </w:rPr>
        <w:t>وقد وضعت لجنة الدراسات </w:t>
      </w:r>
      <w:r>
        <w:rPr>
          <w:lang w:val="en-US" w:bidi="ar-SY"/>
        </w:rPr>
        <w:t>11</w:t>
      </w:r>
      <w:r>
        <w:rPr>
          <w:rFonts w:hint="cs"/>
          <w:rtl/>
          <w:lang w:val="en-US" w:bidi="ar-SY"/>
        </w:rPr>
        <w:t xml:space="preserve"> لقطاع تقييس الاتصالات وترعى </w:t>
      </w:r>
      <w:r w:rsidR="00C61D4A">
        <w:fldChar w:fldCharType="begin"/>
      </w:r>
      <w:r w:rsidR="00C61D4A">
        <w:instrText xml:space="preserve"> HYPERLINK "http://itu.int/go/key-technologies" </w:instrText>
      </w:r>
      <w:r w:rsidR="00C61D4A">
        <w:fldChar w:fldCharType="separate"/>
      </w:r>
      <w:r w:rsidRPr="001D733F">
        <w:rPr>
          <w:rStyle w:val="Hyperlink"/>
          <w:rFonts w:hint="cs"/>
          <w:rtl/>
          <w:lang w:val="en-US" w:bidi="ar-SY"/>
        </w:rPr>
        <w:t>قائمة حية بالتوصيات المتعلقة بالتكنولوجيات الرئيسية</w:t>
      </w:r>
      <w:r w:rsidR="00C61D4A">
        <w:rPr>
          <w:rStyle w:val="Hyperlink"/>
          <w:lang w:val="en-US" w:bidi="ar-SY"/>
        </w:rPr>
        <w:fldChar w:fldCharType="end"/>
      </w:r>
      <w:r>
        <w:rPr>
          <w:rFonts w:hint="cs"/>
          <w:rtl/>
          <w:lang w:val="en-US" w:bidi="ar-SY"/>
        </w:rPr>
        <w:t xml:space="preserve"> المناسبة لاختبار المطابقة وقابلية التشغيل البيني و</w:t>
      </w:r>
      <w:r w:rsidR="00C61D4A">
        <w:fldChar w:fldCharType="begin"/>
      </w:r>
      <w:r w:rsidR="00C61D4A">
        <w:instrText xml:space="preserve"> HYPERLINK "http://itu.int/go/reference-table" </w:instrText>
      </w:r>
      <w:r w:rsidR="00C61D4A">
        <w:fldChar w:fldCharType="separate"/>
      </w:r>
      <w:r w:rsidRPr="001D733F">
        <w:rPr>
          <w:rStyle w:val="Hyperlink"/>
          <w:rFonts w:hint="cs"/>
          <w:rtl/>
          <w:lang w:val="en-US" w:bidi="ar-SY"/>
        </w:rPr>
        <w:t>جدول مرجعي بتوصيات قطاع تقييس الاتصالات</w:t>
      </w:r>
      <w:r w:rsidR="00C61D4A">
        <w:rPr>
          <w:rStyle w:val="Hyperlink"/>
          <w:lang w:val="en-US" w:bidi="ar-SY"/>
        </w:rPr>
        <w:fldChar w:fldCharType="end"/>
      </w:r>
      <w:r>
        <w:rPr>
          <w:rFonts w:hint="cs"/>
          <w:rtl/>
          <w:lang w:val="en-US" w:bidi="ar-SY"/>
        </w:rPr>
        <w:t xml:space="preserve"> التي تخضع لعملية اختبار من قبل صناعة تكنولوجيا المعلومات والاتصالات استناداً إلى التعليقات/المدخلات من لجان دراسات قطاع تقييس الاتصالات</w:t>
      </w:r>
      <w:r w:rsidR="006E752C">
        <w:rPr>
          <w:rFonts w:hint="eastAsia"/>
          <w:rtl/>
          <w:lang w:val="en-US" w:bidi="ar-SY"/>
        </w:rPr>
        <w:t> </w:t>
      </w:r>
      <w:r>
        <w:rPr>
          <w:rFonts w:hint="cs"/>
          <w:rtl/>
          <w:lang w:val="en-US" w:bidi="ar-SY"/>
        </w:rPr>
        <w:t>الأخرى.</w:t>
      </w:r>
      <w:proofErr w:type="gramEnd"/>
    </w:p>
    <w:p w:rsidR="00E117A6" w:rsidRPr="00924B8F" w:rsidRDefault="00E117A6" w:rsidP="00924B8F">
      <w:pPr>
        <w:rPr>
          <w:rtl/>
          <w:lang w:val="en-US" w:bidi="ar-SY"/>
        </w:rPr>
      </w:pPr>
      <w:proofErr w:type="gramStart"/>
      <w:r w:rsidRPr="00924B8F">
        <w:rPr>
          <w:lang w:val="en-US" w:bidi="ar-SY"/>
        </w:rPr>
        <w:t>4.2</w:t>
      </w:r>
      <w:r w:rsidRPr="00924B8F">
        <w:rPr>
          <w:rtl/>
          <w:lang w:val="en-US" w:bidi="ar-SY"/>
        </w:rPr>
        <w:tab/>
      </w:r>
      <w:r w:rsidRPr="00924B8F">
        <w:rPr>
          <w:rFonts w:hint="cs"/>
          <w:rtl/>
          <w:lang w:val="en-US" w:bidi="ar-SY"/>
        </w:rPr>
        <w:t>وأطلقت لجنة الدراسات </w:t>
      </w:r>
      <w:r w:rsidRPr="00924B8F">
        <w:rPr>
          <w:lang w:val="en-US" w:bidi="ar-SY"/>
        </w:rPr>
        <w:t>11</w:t>
      </w:r>
      <w:r w:rsidRPr="00924B8F">
        <w:rPr>
          <w:rFonts w:hint="cs"/>
          <w:rtl/>
          <w:lang w:val="en-US" w:bidi="ar-SY"/>
        </w:rPr>
        <w:t xml:space="preserve"> لقطاع تقييس الاتصالات</w:t>
      </w:r>
      <w:r w:rsidR="00E66B5C" w:rsidRPr="00924B8F">
        <w:rPr>
          <w:rFonts w:hint="cs"/>
          <w:rtl/>
          <w:lang w:val="en-US" w:bidi="ar-SY"/>
        </w:rPr>
        <w:t xml:space="preserve"> في </w:t>
      </w:r>
      <w:r w:rsidRPr="00924B8F">
        <w:rPr>
          <w:rFonts w:hint="cs"/>
          <w:rtl/>
          <w:lang w:val="en-US" w:bidi="ar-SY"/>
        </w:rPr>
        <w:t>اجتماعها</w:t>
      </w:r>
      <w:r w:rsidR="00E66B5C" w:rsidRPr="00924B8F">
        <w:rPr>
          <w:rFonts w:hint="cs"/>
          <w:rtl/>
          <w:lang w:val="en-US" w:bidi="ar-SY"/>
        </w:rPr>
        <w:t xml:space="preserve"> في </w:t>
      </w:r>
      <w:r w:rsidRPr="00924B8F">
        <w:rPr>
          <w:rFonts w:hint="cs"/>
          <w:rtl/>
          <w:lang w:val="en-US" w:bidi="ar-SY"/>
        </w:rPr>
        <w:t xml:space="preserve">نوفمبر </w:t>
      </w:r>
      <w:r w:rsidRPr="00924B8F">
        <w:rPr>
          <w:lang w:val="en-US" w:bidi="ar-SY"/>
        </w:rPr>
        <w:t>2013</w:t>
      </w:r>
      <w:r w:rsidRPr="00924B8F">
        <w:rPr>
          <w:rFonts w:hint="cs"/>
          <w:rtl/>
          <w:lang w:val="en-US" w:bidi="ar-SY"/>
        </w:rPr>
        <w:t xml:space="preserve"> </w:t>
      </w:r>
      <w:hyperlink r:id="rId16" w:history="1">
        <w:r w:rsidRPr="00924B8F">
          <w:rPr>
            <w:rStyle w:val="Hyperlink"/>
            <w:rFonts w:hint="cs"/>
            <w:rtl/>
            <w:lang w:val="en-US" w:bidi="ar-SY"/>
          </w:rPr>
          <w:t>مشروعاً تجريبياً</w:t>
        </w:r>
      </w:hyperlink>
      <w:r w:rsidRPr="00924B8F">
        <w:rPr>
          <w:rFonts w:hint="cs"/>
          <w:rtl/>
          <w:lang w:val="en-US" w:bidi="ar-SY"/>
        </w:rPr>
        <w:t xml:space="preserve"> لاختبار المطابقة بشأن "التوصيات ذات الصلة بالسطح البيني لإدارة الشبكة (سلسلة التوصيات </w:t>
      </w:r>
      <w:r w:rsidRPr="00924B8F">
        <w:rPr>
          <w:lang w:val="en-US" w:bidi="ar-SY"/>
        </w:rPr>
        <w:t>ITU</w:t>
      </w:r>
      <w:r w:rsidRPr="00924B8F">
        <w:rPr>
          <w:lang w:val="en-US" w:bidi="ar-SY"/>
        </w:rPr>
        <w:noBreakHyphen/>
        <w:t>T M.3170</w:t>
      </w:r>
      <w:r w:rsidRPr="00924B8F">
        <w:rPr>
          <w:rFonts w:hint="cs"/>
          <w:rtl/>
          <w:lang w:val="en-US" w:bidi="ar-SY"/>
        </w:rPr>
        <w:t xml:space="preserve">)" وذلك بالتعاون </w:t>
      </w:r>
      <w:r w:rsidR="00CA3F6D" w:rsidRPr="00924B8F">
        <w:rPr>
          <w:rFonts w:hint="cs"/>
          <w:rtl/>
          <w:lang w:val="en-US" w:bidi="ar-SY"/>
        </w:rPr>
        <w:t>مع لجنة الدراسات </w:t>
      </w:r>
      <w:r w:rsidR="00CA3F6D" w:rsidRPr="00924B8F">
        <w:rPr>
          <w:lang w:val="en-US" w:bidi="ar-SY"/>
        </w:rPr>
        <w:t>2</w:t>
      </w:r>
      <w:r w:rsidR="00CA3F6D" w:rsidRPr="00924B8F">
        <w:rPr>
          <w:rFonts w:hint="cs"/>
          <w:rtl/>
          <w:lang w:val="en-US" w:bidi="ar-SY"/>
        </w:rPr>
        <w:t xml:space="preserve"> لقطاع تقييس الاتصالات لتجميع الخبرات "العملية"</w:t>
      </w:r>
      <w:r w:rsidR="00E66B5C" w:rsidRPr="00924B8F">
        <w:rPr>
          <w:rFonts w:hint="cs"/>
          <w:rtl/>
          <w:lang w:val="en-US" w:bidi="ar-SY"/>
        </w:rPr>
        <w:t xml:space="preserve"> في </w:t>
      </w:r>
      <w:r w:rsidR="00CA3F6D" w:rsidRPr="00924B8F">
        <w:rPr>
          <w:rFonts w:hint="cs"/>
          <w:rtl/>
          <w:lang w:val="en-US" w:bidi="ar-SY"/>
        </w:rPr>
        <w:t>مجال تقييم المطابقة من أجل التعاون مع معامل الاختبار الطوعية.</w:t>
      </w:r>
      <w:proofErr w:type="gramEnd"/>
      <w:r w:rsidR="00CA3F6D" w:rsidRPr="00924B8F">
        <w:rPr>
          <w:rFonts w:hint="cs"/>
          <w:rtl/>
          <w:lang w:val="en-US" w:bidi="ar-SY"/>
        </w:rPr>
        <w:t xml:space="preserve"> كما شكلت لجنة الدراسات </w:t>
      </w:r>
      <w:r w:rsidR="00CA3F6D" w:rsidRPr="00924B8F">
        <w:rPr>
          <w:lang w:val="en-US" w:bidi="ar-SY"/>
        </w:rPr>
        <w:t>11</w:t>
      </w:r>
      <w:r w:rsidR="00CA3F6D" w:rsidRPr="00924B8F">
        <w:rPr>
          <w:rFonts w:hint="cs"/>
          <w:rtl/>
          <w:lang w:val="en-US" w:bidi="ar-SY"/>
        </w:rPr>
        <w:t xml:space="preserve"> لقطاع تقييس الاتصالات فريق عمل بالمراسلة من أجل "التعاون بين قطاع تقييس الاتصالات ومعامل الاخت</w:t>
      </w:r>
      <w:r w:rsidR="00924B8F" w:rsidRPr="00924B8F">
        <w:rPr>
          <w:rFonts w:hint="cs"/>
          <w:rtl/>
          <w:lang w:val="en-US" w:bidi="ar-SY"/>
        </w:rPr>
        <w:t>ب</w:t>
      </w:r>
      <w:r w:rsidR="00CA3F6D" w:rsidRPr="00924B8F">
        <w:rPr>
          <w:rFonts w:hint="cs"/>
          <w:rtl/>
          <w:lang w:val="en-US" w:bidi="ar-SY"/>
        </w:rPr>
        <w:t xml:space="preserve">ار من أجل برنامج الاتحاد للمطابقة وقابلية التشغيل البيني" وذلك لمناقشة إجراء </w:t>
      </w:r>
      <w:r w:rsidR="00924B8F" w:rsidRPr="00924B8F">
        <w:rPr>
          <w:rFonts w:hint="cs"/>
          <w:rtl/>
          <w:lang w:val="en-US" w:bidi="ar-SY"/>
        </w:rPr>
        <w:t xml:space="preserve">خاص </w:t>
      </w:r>
      <w:r w:rsidR="00CA3F6D" w:rsidRPr="00924B8F">
        <w:rPr>
          <w:rFonts w:hint="cs"/>
          <w:rtl/>
          <w:lang w:val="en-US" w:bidi="ar-SY"/>
        </w:rPr>
        <w:t>بالاتحاد للاعتراف بمعامل الاختبار. واقترح فريق العمل بالمراسلة أن يتعاون الاتحاد مع برامج تقييم المطابقة الحالية (بما</w:t>
      </w:r>
      <w:r w:rsidR="00E66B5C" w:rsidRPr="00924B8F">
        <w:rPr>
          <w:rFonts w:hint="cs"/>
          <w:rtl/>
          <w:lang w:val="en-US" w:bidi="ar-SY"/>
        </w:rPr>
        <w:t xml:space="preserve"> في </w:t>
      </w:r>
      <w:r w:rsidR="00CA3F6D" w:rsidRPr="00924B8F">
        <w:rPr>
          <w:rFonts w:hint="cs"/>
          <w:rtl/>
          <w:lang w:val="en-US" w:bidi="ar-SY"/>
        </w:rPr>
        <w:t xml:space="preserve">ذلك على سبيل الذكر وليس الحصر اللجنة الدولية المعنية بقواعد الموافقة على التجهيزات الكهربائية التابعة للجنة الكهرتقنية الدولية </w:t>
      </w:r>
      <w:r w:rsidR="00CA3F6D" w:rsidRPr="00924B8F">
        <w:rPr>
          <w:lang w:val="en-US" w:bidi="ar-SY"/>
        </w:rPr>
        <w:t>(IECEE)</w:t>
      </w:r>
      <w:r w:rsidR="00CA3F6D" w:rsidRPr="00924B8F">
        <w:rPr>
          <w:rFonts w:hint="cs"/>
          <w:rtl/>
          <w:lang w:val="en-US" w:bidi="ar-SY"/>
        </w:rPr>
        <w:t xml:space="preserve"> والهيئة التعاونية الدولية لاعتماد المعامل </w:t>
      </w:r>
      <w:r w:rsidR="00CA3F6D" w:rsidRPr="00924B8F">
        <w:rPr>
          <w:lang w:val="en-US" w:bidi="ar-SY"/>
        </w:rPr>
        <w:t>(ILAC)</w:t>
      </w:r>
      <w:r w:rsidR="00CA3F6D" w:rsidRPr="00924B8F">
        <w:rPr>
          <w:rFonts w:hint="cs"/>
          <w:rtl/>
          <w:lang w:val="en-US" w:bidi="ar-SY"/>
        </w:rPr>
        <w:t xml:space="preserve"> وغيرها).</w:t>
      </w:r>
    </w:p>
    <w:p w:rsidR="00CA3F6D" w:rsidRDefault="00CA3F6D" w:rsidP="00CA3F6D">
      <w:pPr>
        <w:pStyle w:val="Headingb"/>
        <w:rPr>
          <w:rtl/>
          <w:lang w:val="en-US" w:bidi="ar-SY"/>
        </w:rPr>
      </w:pPr>
      <w:r>
        <w:rPr>
          <w:rFonts w:hint="cs"/>
          <w:rtl/>
          <w:lang w:val="en-US" w:bidi="ar-SY"/>
        </w:rPr>
        <w:t xml:space="preserve">التعاون بين الاتحاد واللجنة </w:t>
      </w:r>
      <w:r>
        <w:rPr>
          <w:lang w:val="en-US" w:bidi="ar-SY"/>
        </w:rPr>
        <w:t>IECEE</w:t>
      </w:r>
    </w:p>
    <w:p w:rsidR="00CA3F6D" w:rsidRPr="005D5263" w:rsidRDefault="006772A8" w:rsidP="006E752C">
      <w:pPr>
        <w:rPr>
          <w:spacing w:val="2"/>
          <w:rtl/>
          <w:lang w:val="en-US" w:bidi="ar-SY"/>
        </w:rPr>
      </w:pPr>
      <w:proofErr w:type="gramStart"/>
      <w:r w:rsidRPr="005D5263">
        <w:rPr>
          <w:spacing w:val="2"/>
          <w:lang w:val="en-US" w:bidi="ar-SY"/>
        </w:rPr>
        <w:t>5.2</w:t>
      </w:r>
      <w:r w:rsidRPr="005D5263">
        <w:rPr>
          <w:spacing w:val="2"/>
          <w:rtl/>
          <w:lang w:val="en-US" w:bidi="ar-SY"/>
        </w:rPr>
        <w:tab/>
      </w:r>
      <w:r w:rsidRPr="005D5263">
        <w:rPr>
          <w:rFonts w:hint="cs"/>
          <w:spacing w:val="2"/>
          <w:rtl/>
          <w:lang w:val="en-US" w:bidi="ar-SY"/>
        </w:rPr>
        <w:t xml:space="preserve">تدعم اللجنة الكهرتقنية الدولية </w:t>
      </w:r>
      <w:r w:rsidRPr="005D5263">
        <w:rPr>
          <w:spacing w:val="2"/>
          <w:lang w:val="en-US" w:bidi="ar-SY"/>
        </w:rPr>
        <w:t>(IEC)</w:t>
      </w:r>
      <w:r w:rsidRPr="005D5263">
        <w:rPr>
          <w:rFonts w:hint="cs"/>
          <w:spacing w:val="2"/>
          <w:rtl/>
          <w:lang w:val="en-US" w:bidi="ar-SY"/>
        </w:rPr>
        <w:t xml:space="preserve"> الأشكال الثلاثة لتقييم المطابقة (الطرف الأول والثاني والثالث).</w:t>
      </w:r>
      <w:proofErr w:type="gramEnd"/>
      <w:r w:rsidRPr="005D5263">
        <w:rPr>
          <w:rFonts w:hint="cs"/>
          <w:spacing w:val="2"/>
          <w:rtl/>
          <w:lang w:val="en-US" w:bidi="ar-SY"/>
        </w:rPr>
        <w:t xml:space="preserve"> كما</w:t>
      </w:r>
      <w:r w:rsidR="006E752C">
        <w:rPr>
          <w:rFonts w:hint="eastAsia"/>
          <w:spacing w:val="2"/>
          <w:rtl/>
          <w:lang w:val="en-US" w:bidi="ar-SY"/>
        </w:rPr>
        <w:t> </w:t>
      </w:r>
      <w:r w:rsidRPr="005D5263">
        <w:rPr>
          <w:rFonts w:hint="cs"/>
          <w:spacing w:val="2"/>
          <w:rtl/>
          <w:lang w:val="en-US" w:bidi="ar-SY"/>
        </w:rPr>
        <w:t>تدير اللجنة إلى جانب ذلك أربعة أنظمة لتقييم المطابقة مع برامجها المخصصة استناداً إلى شهادة تقييم المطابقة للطرف الثالث تمنح للسوق على أساس طوعي.</w:t>
      </w:r>
    </w:p>
    <w:p w:rsidR="006772A8" w:rsidRDefault="006772A8" w:rsidP="00CA3F6D">
      <w:pPr>
        <w:rPr>
          <w:rtl/>
          <w:lang w:val="en-US" w:bidi="ar-SY"/>
        </w:rPr>
      </w:pPr>
      <w:proofErr w:type="gramStart"/>
      <w:r>
        <w:rPr>
          <w:lang w:val="en-US" w:bidi="ar-SY"/>
        </w:rPr>
        <w:t>6.2</w:t>
      </w:r>
      <w:r>
        <w:rPr>
          <w:rtl/>
          <w:lang w:val="en-US" w:bidi="ar-SY"/>
        </w:rPr>
        <w:tab/>
      </w:r>
      <w:r w:rsidR="001E564E">
        <w:rPr>
          <w:rFonts w:hint="cs"/>
          <w:rtl/>
          <w:lang w:val="en-US" w:bidi="ar-SY"/>
        </w:rPr>
        <w:t xml:space="preserve">وبالتالي من المقرر أن يشارك الاتحاد اللجنة </w:t>
      </w:r>
      <w:r w:rsidR="001E564E">
        <w:rPr>
          <w:lang w:val="en-US" w:bidi="ar-SY"/>
        </w:rPr>
        <w:t>IEC</w:t>
      </w:r>
      <w:r w:rsidR="00E66B5C">
        <w:rPr>
          <w:rFonts w:hint="cs"/>
          <w:rtl/>
          <w:lang w:val="en-US" w:bidi="ar-SY"/>
        </w:rPr>
        <w:t xml:space="preserve"> في </w:t>
      </w:r>
      <w:r w:rsidR="001E564E">
        <w:rPr>
          <w:rFonts w:hint="cs"/>
          <w:rtl/>
          <w:lang w:val="en-US" w:bidi="ar-SY"/>
        </w:rPr>
        <w:t>إجراء تجربة لتقييم المطابقة للطرف الثالث على أساس طوعي لتوصيات قطاع تقييس الاتصالات المناسبة.</w:t>
      </w:r>
      <w:proofErr w:type="gramEnd"/>
      <w:r w:rsidR="001E564E">
        <w:rPr>
          <w:rFonts w:hint="cs"/>
          <w:rtl/>
          <w:lang w:val="en-US" w:bidi="ar-SY"/>
        </w:rPr>
        <w:t xml:space="preserve"> وقد تم إعداد الشرح التالي بالتشاور مع المكتب المركزي للجنة </w:t>
      </w:r>
      <w:r w:rsidR="001E564E">
        <w:rPr>
          <w:lang w:val="en-US" w:bidi="ar-SY"/>
        </w:rPr>
        <w:t>IEC</w:t>
      </w:r>
      <w:r w:rsidR="001E564E">
        <w:rPr>
          <w:rFonts w:hint="cs"/>
          <w:rtl/>
          <w:lang w:val="en-US" w:bidi="ar-SY"/>
        </w:rPr>
        <w:t>.</w:t>
      </w:r>
    </w:p>
    <w:p w:rsidR="001E564E" w:rsidRPr="005D5263" w:rsidRDefault="001E564E" w:rsidP="00F62EED">
      <w:pPr>
        <w:rPr>
          <w:spacing w:val="-2"/>
          <w:rtl/>
          <w:lang w:val="en-US" w:bidi="ar-SY"/>
        </w:rPr>
      </w:pPr>
      <w:proofErr w:type="gramStart"/>
      <w:r w:rsidRPr="005D5263">
        <w:rPr>
          <w:spacing w:val="-2"/>
          <w:lang w:val="en-US" w:bidi="ar-SY"/>
        </w:rPr>
        <w:t>7.2</w:t>
      </w:r>
      <w:r w:rsidRPr="005D5263">
        <w:rPr>
          <w:spacing w:val="-2"/>
          <w:rtl/>
          <w:lang w:val="en-US" w:bidi="ar-SY"/>
        </w:rPr>
        <w:tab/>
      </w:r>
      <w:r w:rsidRPr="005D5263">
        <w:rPr>
          <w:rFonts w:hint="cs"/>
          <w:spacing w:val="-2"/>
          <w:rtl/>
          <w:lang w:val="en-US" w:bidi="ar-SY"/>
        </w:rPr>
        <w:t xml:space="preserve">وسيستفيد الاتحاد بمشاركته اللجنة </w:t>
      </w:r>
      <w:r w:rsidRPr="005D5263">
        <w:rPr>
          <w:spacing w:val="-2"/>
          <w:lang w:val="en-US" w:bidi="ar-SY"/>
        </w:rPr>
        <w:t>IEC</w:t>
      </w:r>
      <w:r w:rsidRPr="005D5263">
        <w:rPr>
          <w:rFonts w:hint="cs"/>
          <w:spacing w:val="-2"/>
          <w:rtl/>
          <w:lang w:val="en-US" w:bidi="ar-SY"/>
        </w:rPr>
        <w:t xml:space="preserve"> من خبرات اللجنة الثرية الطويلة</w:t>
      </w:r>
      <w:r w:rsidR="00E66B5C">
        <w:rPr>
          <w:rFonts w:hint="cs"/>
          <w:spacing w:val="-2"/>
          <w:rtl/>
          <w:lang w:val="en-US" w:bidi="ar-SY"/>
        </w:rPr>
        <w:t xml:space="preserve"> في </w:t>
      </w:r>
      <w:r w:rsidRPr="005D5263">
        <w:rPr>
          <w:rFonts w:hint="cs"/>
          <w:spacing w:val="-2"/>
          <w:rtl/>
          <w:lang w:val="en-US" w:bidi="ar-SY"/>
        </w:rPr>
        <w:t>تقييم المطابقة وسيقوم باستعمال إطار قائم وسليم، بحيث تستفيد الصناعة من أسلوب النهج القائم على جهة وحيدة لتقديم الخدمة نتيجةً للمجالات المشتركة التي يغطيها الاتحاد واللجنة.</w:t>
      </w:r>
      <w:proofErr w:type="gramEnd"/>
      <w:r w:rsidRPr="005D5263">
        <w:rPr>
          <w:rFonts w:hint="cs"/>
          <w:spacing w:val="-2"/>
          <w:rtl/>
          <w:lang w:val="en-US" w:bidi="ar-SY"/>
        </w:rPr>
        <w:t xml:space="preserve"> ويلاحظ كذلك أن الكثير من الجهات المصنعة التي لديها معامل مشاركة</w:t>
      </w:r>
      <w:r w:rsidR="00E66B5C">
        <w:rPr>
          <w:rFonts w:hint="cs"/>
          <w:spacing w:val="-2"/>
          <w:rtl/>
          <w:lang w:val="en-US" w:bidi="ar-SY"/>
        </w:rPr>
        <w:t xml:space="preserve"> في </w:t>
      </w:r>
      <w:r w:rsidRPr="005D5263">
        <w:rPr>
          <w:rFonts w:hint="cs"/>
          <w:spacing w:val="-2"/>
          <w:rtl/>
          <w:lang w:val="en-US" w:bidi="ar-SY"/>
        </w:rPr>
        <w:t xml:space="preserve">منظومة اللجنة </w:t>
      </w:r>
      <w:r w:rsidRPr="005D5263">
        <w:rPr>
          <w:spacing w:val="-2"/>
          <w:lang w:val="en-US" w:bidi="ar-SY"/>
        </w:rPr>
        <w:t>IEC</w:t>
      </w:r>
      <w:r w:rsidRPr="005D5263">
        <w:rPr>
          <w:rFonts w:hint="cs"/>
          <w:spacing w:val="-2"/>
          <w:rtl/>
          <w:lang w:val="en-US" w:bidi="ar-SY"/>
        </w:rPr>
        <w:t xml:space="preserve"> تعمل أيضاً</w:t>
      </w:r>
      <w:r w:rsidR="00E66B5C">
        <w:rPr>
          <w:rFonts w:hint="cs"/>
          <w:spacing w:val="-2"/>
          <w:rtl/>
          <w:lang w:val="en-US" w:bidi="ar-SY"/>
        </w:rPr>
        <w:t xml:space="preserve"> في </w:t>
      </w:r>
      <w:r w:rsidRPr="005D5263">
        <w:rPr>
          <w:rFonts w:hint="cs"/>
          <w:spacing w:val="-2"/>
          <w:rtl/>
          <w:lang w:val="en-US" w:bidi="ar-SY"/>
        </w:rPr>
        <w:t>مجال اختصاص الاتحاد.</w:t>
      </w:r>
    </w:p>
    <w:p w:rsidR="00F62EED" w:rsidRDefault="00595EAA" w:rsidP="00924B8F">
      <w:pPr>
        <w:rPr>
          <w:rtl/>
          <w:lang w:val="en-US" w:bidi="ar-SY"/>
        </w:rPr>
      </w:pPr>
      <w:r>
        <w:rPr>
          <w:lang w:val="en-US" w:bidi="ar-SY"/>
        </w:rPr>
        <w:t>8.2</w:t>
      </w:r>
      <w:r>
        <w:rPr>
          <w:rtl/>
          <w:lang w:val="en-US" w:bidi="ar-SY"/>
        </w:rPr>
        <w:tab/>
      </w:r>
      <w:r>
        <w:rPr>
          <w:rFonts w:hint="cs"/>
          <w:rtl/>
          <w:lang w:val="en-US" w:bidi="ar-SY"/>
        </w:rPr>
        <w:t xml:space="preserve">ومنظومة اللجنة </w:t>
      </w:r>
      <w:r>
        <w:rPr>
          <w:lang w:val="en-US" w:bidi="ar-SY"/>
        </w:rPr>
        <w:t>IEC</w:t>
      </w:r>
      <w:r>
        <w:rPr>
          <w:rFonts w:hint="cs"/>
          <w:rtl/>
          <w:lang w:val="en-US" w:bidi="ar-SY"/>
        </w:rPr>
        <w:t xml:space="preserve"> لمخططات تقييم المطابقة للتجهيزات والمكونات الكهرتقنية (</w:t>
      </w:r>
      <w:r w:rsidR="00924B8F">
        <w:rPr>
          <w:rFonts w:hint="cs"/>
          <w:rtl/>
          <w:lang w:val="en-US" w:bidi="ar-SY"/>
        </w:rPr>
        <w:t>المنظومة</w:t>
      </w:r>
      <w:r>
        <w:rPr>
          <w:rFonts w:hint="cs"/>
          <w:rtl/>
          <w:lang w:val="en-US" w:bidi="ar-SY"/>
        </w:rPr>
        <w:t xml:space="preserve"> </w:t>
      </w:r>
      <w:r>
        <w:rPr>
          <w:lang w:val="en-US" w:bidi="ar-SY"/>
        </w:rPr>
        <w:t>IECEE</w:t>
      </w:r>
      <w:r>
        <w:rPr>
          <w:rFonts w:hint="cs"/>
          <w:rtl/>
          <w:lang w:val="en-US" w:bidi="ar-SY"/>
        </w:rPr>
        <w:t>) تعمل</w:t>
      </w:r>
      <w:r w:rsidR="00E66B5C">
        <w:rPr>
          <w:rFonts w:hint="cs"/>
          <w:rtl/>
          <w:lang w:val="en-US" w:bidi="ar-SY"/>
        </w:rPr>
        <w:t xml:space="preserve"> في </w:t>
      </w:r>
      <w:r>
        <w:rPr>
          <w:rFonts w:hint="cs"/>
          <w:rtl/>
          <w:lang w:val="en-US" w:bidi="ar-SY"/>
        </w:rPr>
        <w:t>إطار اللجنة</w:t>
      </w:r>
      <w:r w:rsidR="00884424">
        <w:rPr>
          <w:rFonts w:hint="eastAsia"/>
          <w:rtl/>
          <w:lang w:val="en-US" w:bidi="ar-SY"/>
        </w:rPr>
        <w:t> </w:t>
      </w:r>
      <w:r>
        <w:rPr>
          <w:lang w:val="en-US" w:bidi="ar-SY"/>
        </w:rPr>
        <w:t>IEC</w:t>
      </w:r>
      <w:r>
        <w:rPr>
          <w:rFonts w:hint="cs"/>
          <w:rtl/>
          <w:lang w:val="en-US" w:bidi="ar-SY"/>
        </w:rPr>
        <w:t xml:space="preserve"> ولها هيكل حالي يرد وصفه أدناه مع إمكانية لإضافة لجنة توجيه تابعة للاتحاد:</w:t>
      </w:r>
    </w:p>
    <w:p w:rsidR="000172FB" w:rsidRDefault="009B5380" w:rsidP="005D5263">
      <w:pPr>
        <w:spacing w:before="100" w:beforeAutospacing="1" w:after="100" w:afterAutospacing="1" w:line="240" w:lineRule="auto"/>
        <w:jc w:val="center"/>
        <w:rPr>
          <w:rtl/>
          <w:lang w:val="en-US" w:bidi="ar-SY"/>
        </w:rPr>
      </w:pPr>
      <w:r w:rsidRPr="009B5380">
        <w:rPr>
          <w:rFonts w:hint="cs"/>
          <w:noProof/>
          <w:szCs w:val="22"/>
          <w:rtl/>
          <w:lang w:val="en-US" w:eastAsia="zh-CN" w:bidi="ar-SA"/>
        </w:rPr>
        <w:drawing>
          <wp:inline distT="0" distB="0" distL="0" distR="0">
            <wp:extent cx="5812971" cy="2906789"/>
            <wp:effectExtent l="0" t="0" r="0" b="825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9477" cy="2910042"/>
                    </a:xfrm>
                    <a:prstGeom prst="rect">
                      <a:avLst/>
                    </a:prstGeom>
                    <a:noFill/>
                    <a:ln>
                      <a:noFill/>
                    </a:ln>
                  </pic:spPr>
                </pic:pic>
              </a:graphicData>
            </a:graphic>
          </wp:inline>
        </w:drawing>
      </w:r>
    </w:p>
    <w:p w:rsidR="005D5263" w:rsidRDefault="00F47A65" w:rsidP="005627D6">
      <w:pPr>
        <w:rPr>
          <w:rtl/>
          <w:lang w:val="en-US" w:bidi="ar-SY"/>
        </w:rPr>
      </w:pPr>
      <w:proofErr w:type="gramStart"/>
      <w:r>
        <w:rPr>
          <w:lang w:val="en-US" w:bidi="ar-SY"/>
        </w:rPr>
        <w:t>9.2</w:t>
      </w:r>
      <w:r>
        <w:rPr>
          <w:rtl/>
          <w:lang w:val="en-US" w:bidi="ar-SY"/>
        </w:rPr>
        <w:tab/>
      </w:r>
      <w:r>
        <w:rPr>
          <w:rFonts w:hint="cs"/>
          <w:rtl/>
          <w:lang w:val="en-US" w:bidi="ar-SY"/>
        </w:rPr>
        <w:t xml:space="preserve">في المنظومة </w:t>
      </w:r>
      <w:r>
        <w:rPr>
          <w:lang w:val="en-US" w:bidi="ar-SY"/>
        </w:rPr>
        <w:t>IECEE</w:t>
      </w:r>
      <w:r>
        <w:rPr>
          <w:rFonts w:hint="cs"/>
          <w:rtl/>
          <w:lang w:val="en-US" w:bidi="ar-SY"/>
        </w:rPr>
        <w:t xml:space="preserve">، يقوم فريق مؤهل من المقيمين التابعين للجنة </w:t>
      </w:r>
      <w:r>
        <w:rPr>
          <w:lang w:val="en-US" w:bidi="ar-SY"/>
        </w:rPr>
        <w:t>IECEE</w:t>
      </w:r>
      <w:r>
        <w:rPr>
          <w:rFonts w:hint="cs"/>
          <w:rtl/>
          <w:lang w:val="en-US" w:bidi="ar-SY"/>
        </w:rPr>
        <w:t xml:space="preserve"> بالاعتراف ("اعتماد") معامل الاختبار المؤهلة لاختبار معايير دولية محددة.</w:t>
      </w:r>
      <w:proofErr w:type="gramEnd"/>
      <w:r>
        <w:rPr>
          <w:rFonts w:hint="cs"/>
          <w:rtl/>
          <w:lang w:val="en-US" w:bidi="ar-SY"/>
        </w:rPr>
        <w:t xml:space="preserve"> وبمقدور معمل الاختبار المعترف به إصدار شهادات.</w:t>
      </w:r>
    </w:p>
    <w:p w:rsidR="00F47A65" w:rsidRDefault="00F47A65" w:rsidP="005627D6">
      <w:pPr>
        <w:rPr>
          <w:rtl/>
          <w:lang w:val="en-US" w:bidi="ar-SY"/>
        </w:rPr>
      </w:pPr>
      <w:proofErr w:type="gramStart"/>
      <w:r>
        <w:rPr>
          <w:lang w:val="en-US" w:bidi="ar-SY"/>
        </w:rPr>
        <w:t>10.2</w:t>
      </w:r>
      <w:r>
        <w:rPr>
          <w:rtl/>
          <w:lang w:val="en-US" w:bidi="ar-SY"/>
        </w:rPr>
        <w:tab/>
      </w:r>
      <w:r>
        <w:rPr>
          <w:rFonts w:hint="cs"/>
          <w:rtl/>
          <w:lang w:val="en-US" w:bidi="ar-SY"/>
        </w:rPr>
        <w:t>وبالتناظر، يقوم فريق من المقيمين</w:t>
      </w:r>
      <w:r w:rsidR="00E66B5C">
        <w:rPr>
          <w:rFonts w:hint="cs"/>
          <w:rtl/>
          <w:lang w:val="en-US" w:bidi="ar-SY"/>
        </w:rPr>
        <w:t xml:space="preserve"> في </w:t>
      </w:r>
      <w:r>
        <w:rPr>
          <w:rFonts w:hint="cs"/>
          <w:rtl/>
          <w:lang w:val="en-US" w:bidi="ar-SY"/>
        </w:rPr>
        <w:t>"مشروع الاتحاد التجريب‍ي لتقييم المطابقة" يختاره قطاع تقييس الاتصالات ومؤهل من اللجنة</w:t>
      </w:r>
      <w:r w:rsidR="00884424">
        <w:rPr>
          <w:rFonts w:hint="eastAsia"/>
          <w:rtl/>
          <w:lang w:val="en-US" w:bidi="ar-SY"/>
        </w:rPr>
        <w:t> </w:t>
      </w:r>
      <w:r>
        <w:rPr>
          <w:lang w:val="en-US" w:bidi="ar-SY"/>
        </w:rPr>
        <w:t>IECEE</w:t>
      </w:r>
      <w:r>
        <w:rPr>
          <w:rFonts w:hint="cs"/>
          <w:rtl/>
          <w:lang w:val="en-US" w:bidi="ar-SY"/>
        </w:rPr>
        <w:t xml:space="preserve"> بالاعتراف بمعامل الاختبار المؤهلة لاختبار توصيات محددة لقطاع تقييس الاتصالات.</w:t>
      </w:r>
      <w:proofErr w:type="gramEnd"/>
      <w:r>
        <w:rPr>
          <w:rFonts w:hint="cs"/>
          <w:rtl/>
          <w:lang w:val="en-US" w:bidi="ar-SY"/>
        </w:rPr>
        <w:t xml:space="preserve"> ويكون بمقدور معمل الاختبار المعترف به أن يقوم بعد ذلك بإصدار شهادات.</w:t>
      </w:r>
    </w:p>
    <w:p w:rsidR="00F47A65" w:rsidRDefault="00F47A65" w:rsidP="00F47A65">
      <w:pPr>
        <w:rPr>
          <w:rtl/>
          <w:lang w:val="en-US" w:bidi="ar-SY"/>
        </w:rPr>
      </w:pPr>
      <w:proofErr w:type="gramStart"/>
      <w:r>
        <w:rPr>
          <w:lang w:val="en-US" w:bidi="ar-SY"/>
        </w:rPr>
        <w:t>11.2</w:t>
      </w:r>
      <w:r>
        <w:rPr>
          <w:rtl/>
          <w:lang w:val="en-US" w:bidi="ar-SY"/>
        </w:rPr>
        <w:tab/>
      </w:r>
      <w:r w:rsidR="0014606A">
        <w:rPr>
          <w:rFonts w:hint="cs"/>
          <w:rtl/>
          <w:lang w:val="en-US" w:bidi="ar-SY"/>
        </w:rPr>
        <w:t>وكما هو متبع</w:t>
      </w:r>
      <w:r w:rsidR="00E66B5C">
        <w:rPr>
          <w:rFonts w:hint="cs"/>
          <w:rtl/>
          <w:lang w:val="en-US" w:bidi="ar-SY"/>
        </w:rPr>
        <w:t xml:space="preserve"> في </w:t>
      </w:r>
      <w:r w:rsidR="0014606A">
        <w:rPr>
          <w:rFonts w:hint="cs"/>
          <w:rtl/>
          <w:lang w:val="en-US" w:bidi="ar-SY"/>
        </w:rPr>
        <w:t xml:space="preserve">الممارسة الحالية للمنظومة </w:t>
      </w:r>
      <w:r w:rsidR="0014606A">
        <w:rPr>
          <w:lang w:val="en-US" w:bidi="ar-SY"/>
        </w:rPr>
        <w:t>IECEE</w:t>
      </w:r>
      <w:r w:rsidR="0014606A">
        <w:rPr>
          <w:rFonts w:hint="cs"/>
          <w:rtl/>
          <w:lang w:val="en-US" w:bidi="ar-SY"/>
        </w:rPr>
        <w:t>، يتم تدبير التكاليف من خلال رسوم العضوية ورسوم الشهادات.</w:t>
      </w:r>
      <w:proofErr w:type="gramEnd"/>
    </w:p>
    <w:p w:rsidR="0014606A" w:rsidRDefault="0014606A" w:rsidP="00F47A65">
      <w:pPr>
        <w:rPr>
          <w:rtl/>
          <w:lang w:val="en-US" w:bidi="ar-SY"/>
        </w:rPr>
      </w:pPr>
      <w:proofErr w:type="gramStart"/>
      <w:r>
        <w:rPr>
          <w:lang w:val="en-US" w:bidi="ar-SY"/>
        </w:rPr>
        <w:t>12.2</w:t>
      </w:r>
      <w:r>
        <w:rPr>
          <w:rtl/>
          <w:lang w:val="en-US" w:bidi="ar-SY"/>
        </w:rPr>
        <w:tab/>
      </w:r>
      <w:r>
        <w:rPr>
          <w:rFonts w:hint="cs"/>
          <w:rtl/>
          <w:lang w:val="en-US" w:bidi="ar-SY"/>
        </w:rPr>
        <w:t xml:space="preserve">اللجنة </w:t>
      </w:r>
      <w:r>
        <w:rPr>
          <w:lang w:val="en-US" w:bidi="ar-SY"/>
        </w:rPr>
        <w:t>CMC</w:t>
      </w:r>
      <w:r>
        <w:rPr>
          <w:rFonts w:hint="cs"/>
          <w:rtl/>
          <w:lang w:val="en-US" w:bidi="ar-SY"/>
        </w:rPr>
        <w:t xml:space="preserve"> للمنظومة </w:t>
      </w:r>
      <w:r>
        <w:rPr>
          <w:lang w:val="en-US" w:bidi="ar-SY"/>
        </w:rPr>
        <w:t>IECEE</w:t>
      </w:r>
      <w:r>
        <w:rPr>
          <w:rFonts w:hint="cs"/>
          <w:rtl/>
          <w:lang w:val="en-US" w:bidi="ar-SY"/>
        </w:rPr>
        <w:t xml:space="preserve"> هي أعلى هيئات اتخاذ القرار بالمنظومة وتقوم بإدارة المنظومة.</w:t>
      </w:r>
      <w:proofErr w:type="gramEnd"/>
      <w:r>
        <w:rPr>
          <w:rFonts w:hint="cs"/>
          <w:rtl/>
          <w:lang w:val="en-US" w:bidi="ar-SY"/>
        </w:rPr>
        <w:t xml:space="preserve"> وسيعين موظف من مكتب تقييس الاتصالات بالاتحاد كمدير للمشروع التجريب‍ي للاتحاد ويمثل الاتحاد</w:t>
      </w:r>
      <w:r w:rsidR="00E66B5C">
        <w:rPr>
          <w:rFonts w:hint="cs"/>
          <w:rtl/>
          <w:lang w:val="en-US" w:bidi="ar-SY"/>
        </w:rPr>
        <w:t xml:space="preserve"> في </w:t>
      </w:r>
      <w:r>
        <w:rPr>
          <w:rFonts w:hint="cs"/>
          <w:rtl/>
          <w:lang w:val="en-US" w:bidi="ar-SY"/>
        </w:rPr>
        <w:t xml:space="preserve">اللجنة </w:t>
      </w:r>
      <w:r>
        <w:rPr>
          <w:lang w:val="en-US" w:bidi="ar-SY"/>
        </w:rPr>
        <w:t>IECEE CMC</w:t>
      </w:r>
      <w:r>
        <w:rPr>
          <w:rFonts w:hint="cs"/>
          <w:rtl/>
          <w:lang w:val="en-US" w:bidi="ar-SY"/>
        </w:rPr>
        <w:t>.</w:t>
      </w:r>
    </w:p>
    <w:p w:rsidR="0014606A" w:rsidRDefault="00761643" w:rsidP="00F47A65">
      <w:pPr>
        <w:rPr>
          <w:rtl/>
          <w:lang w:val="en-US" w:bidi="ar-SY"/>
        </w:rPr>
      </w:pPr>
      <w:r>
        <w:rPr>
          <w:lang w:val="en-US" w:bidi="ar-SY"/>
        </w:rPr>
        <w:t>13.2</w:t>
      </w:r>
      <w:r>
        <w:rPr>
          <w:rtl/>
          <w:lang w:val="en-US" w:bidi="ar-SY"/>
        </w:rPr>
        <w:tab/>
      </w:r>
      <w:r>
        <w:rPr>
          <w:rFonts w:hint="cs"/>
          <w:rtl/>
          <w:lang w:val="en-US" w:bidi="ar-SY"/>
        </w:rPr>
        <w:t>سيتم تشكيل "لجنة توجيه" تابعة للاتحاد</w:t>
      </w:r>
      <w:r w:rsidR="00E66B5C">
        <w:rPr>
          <w:rFonts w:hint="cs"/>
          <w:rtl/>
          <w:lang w:val="en-US" w:bidi="ar-SY"/>
        </w:rPr>
        <w:t xml:space="preserve"> في </w:t>
      </w:r>
      <w:r>
        <w:rPr>
          <w:rFonts w:hint="cs"/>
          <w:rtl/>
          <w:lang w:val="en-US" w:bidi="ar-SY"/>
        </w:rPr>
        <w:t xml:space="preserve">صلب </w:t>
      </w:r>
      <w:hyperlink r:id="rId18" w:history="1">
        <w:r w:rsidRPr="00761643">
          <w:rPr>
            <w:rStyle w:val="Hyperlink"/>
            <w:rFonts w:hint="cs"/>
            <w:rtl/>
            <w:lang w:val="en-US" w:bidi="ar-SY"/>
          </w:rPr>
          <w:t xml:space="preserve">هيكل المنظمة </w:t>
        </w:r>
        <w:r w:rsidRPr="00761643">
          <w:rPr>
            <w:rStyle w:val="Hyperlink"/>
            <w:lang w:val="en-US" w:bidi="ar-SY"/>
          </w:rPr>
          <w:t>IECEE</w:t>
        </w:r>
      </w:hyperlink>
      <w:r>
        <w:rPr>
          <w:rFonts w:hint="cs"/>
          <w:rtl/>
          <w:lang w:val="en-US" w:bidi="ar-SY"/>
        </w:rPr>
        <w:t xml:space="preserve"> تضم الأعضاء التاليين:</w:t>
      </w:r>
    </w:p>
    <w:p w:rsidR="00761643" w:rsidRDefault="006C2523" w:rsidP="00BF2ADB">
      <w:pPr>
        <w:pStyle w:val="enumlev1"/>
        <w:rPr>
          <w:rtl/>
          <w:lang w:val="en-US" w:bidi="ar-SY"/>
        </w:rPr>
      </w:pPr>
      <w:r>
        <w:rPr>
          <w:rFonts w:hint="cs"/>
          <w:rtl/>
          <w:lang w:val="en-US" w:bidi="ar-SY"/>
        </w:rPr>
        <w:t>-</w:t>
      </w:r>
      <w:r>
        <w:rPr>
          <w:rFonts w:hint="cs"/>
          <w:rtl/>
          <w:lang w:val="en-US" w:bidi="ar-SY"/>
        </w:rPr>
        <w:tab/>
      </w:r>
      <w:r w:rsidR="00B87C0F">
        <w:rPr>
          <w:rFonts w:hint="cs"/>
          <w:rtl/>
          <w:lang w:val="en-US" w:bidi="ar-SY"/>
        </w:rPr>
        <w:t>مدير مكتب تقييس الاتصالات بالاتحاد، رئيساً؛</w:t>
      </w:r>
    </w:p>
    <w:p w:rsidR="00B87C0F" w:rsidRDefault="00B87C0F" w:rsidP="00BF2ADB">
      <w:pPr>
        <w:pStyle w:val="enumlev1"/>
        <w:rPr>
          <w:rtl/>
          <w:lang w:val="en-US" w:bidi="ar-SY"/>
        </w:rPr>
      </w:pPr>
      <w:r>
        <w:rPr>
          <w:rFonts w:hint="cs"/>
          <w:rtl/>
          <w:lang w:val="en-US" w:bidi="ar-SY"/>
        </w:rPr>
        <w:t>-</w:t>
      </w:r>
      <w:r>
        <w:rPr>
          <w:rFonts w:hint="cs"/>
          <w:rtl/>
          <w:lang w:val="en-US" w:bidi="ar-SY"/>
        </w:rPr>
        <w:tab/>
        <w:t>مدير المشروع التجريب‍ي للاتحاد (انظر أعلاه)؛</w:t>
      </w:r>
    </w:p>
    <w:p w:rsidR="00B87C0F" w:rsidRDefault="00B87C0F" w:rsidP="00BF2ADB">
      <w:pPr>
        <w:pStyle w:val="enumlev1"/>
        <w:rPr>
          <w:rtl/>
          <w:lang w:val="en-US" w:bidi="ar-SY"/>
        </w:rPr>
      </w:pPr>
      <w:r>
        <w:rPr>
          <w:rFonts w:hint="cs"/>
          <w:rtl/>
          <w:lang w:val="en-US" w:bidi="ar-SY"/>
        </w:rPr>
        <w:t>-</w:t>
      </w:r>
      <w:r>
        <w:rPr>
          <w:rFonts w:hint="cs"/>
          <w:rtl/>
          <w:lang w:val="en-US" w:bidi="ar-SY"/>
        </w:rPr>
        <w:tab/>
      </w:r>
      <w:r w:rsidR="00DC0F7D">
        <w:rPr>
          <w:rFonts w:hint="cs"/>
          <w:rtl/>
          <w:lang w:val="en-US" w:bidi="ar-SY"/>
        </w:rPr>
        <w:t>أعضاء يتم تعيينهم من صناعة الاتصالات/تكنولوجيا المعلومات والاتصالات، أي شركات تشغيل الاتصالات،</w:t>
      </w:r>
      <w:r w:rsidR="005627D6">
        <w:rPr>
          <w:rFonts w:hint="cs"/>
          <w:rtl/>
          <w:lang w:val="en-US" w:bidi="ar-SY"/>
        </w:rPr>
        <w:t xml:space="preserve"> وشركات التصنيع ومعامل الاختبار.</w:t>
      </w:r>
    </w:p>
    <w:p w:rsidR="00BF2ADB" w:rsidRDefault="00BF2ADB" w:rsidP="00DC0F7D">
      <w:pPr>
        <w:rPr>
          <w:rtl/>
          <w:lang w:val="en-US" w:bidi="ar-SY"/>
        </w:rPr>
      </w:pPr>
      <w:proofErr w:type="gramStart"/>
      <w:r>
        <w:rPr>
          <w:lang w:val="en-US" w:bidi="ar-SY"/>
        </w:rPr>
        <w:t>14.2</w:t>
      </w:r>
      <w:r>
        <w:rPr>
          <w:rtl/>
          <w:lang w:val="en-US" w:bidi="ar-SY"/>
        </w:rPr>
        <w:tab/>
      </w:r>
      <w:r>
        <w:rPr>
          <w:rFonts w:hint="cs"/>
          <w:rtl/>
          <w:lang w:val="en-US" w:bidi="ar-SY"/>
        </w:rPr>
        <w:t xml:space="preserve">تتم دعوة ممثل </w:t>
      </w:r>
      <w:r>
        <w:rPr>
          <w:lang w:val="en-US" w:bidi="ar-SY"/>
        </w:rPr>
        <w:t>IECEE</w:t>
      </w:r>
      <w:r>
        <w:rPr>
          <w:rFonts w:hint="cs"/>
          <w:rtl/>
          <w:lang w:val="en-US" w:bidi="ar-SY"/>
        </w:rPr>
        <w:t xml:space="preserve"> وأمانتها للمشاركة</w:t>
      </w:r>
      <w:r w:rsidR="00E66B5C">
        <w:rPr>
          <w:rFonts w:hint="cs"/>
          <w:rtl/>
          <w:lang w:val="en-US" w:bidi="ar-SY"/>
        </w:rPr>
        <w:t xml:space="preserve"> في </w:t>
      </w:r>
      <w:r>
        <w:rPr>
          <w:rFonts w:hint="cs"/>
          <w:rtl/>
          <w:lang w:val="en-US" w:bidi="ar-SY"/>
        </w:rPr>
        <w:t xml:space="preserve">اجتماعات "لجنة التوجيه" التابعة للاتحاد </w:t>
      </w:r>
      <w:r w:rsidR="00EB447A">
        <w:rPr>
          <w:rFonts w:hint="cs"/>
          <w:rtl/>
          <w:lang w:val="en-US" w:bidi="ar-SY"/>
        </w:rPr>
        <w:t>كمراقب "كمراقبين".</w:t>
      </w:r>
      <w:proofErr w:type="gramEnd"/>
    </w:p>
    <w:p w:rsidR="00782354" w:rsidRDefault="00782354" w:rsidP="00DC0F7D">
      <w:pPr>
        <w:rPr>
          <w:rtl/>
          <w:lang w:val="en-US" w:bidi="ar-SY"/>
        </w:rPr>
      </w:pPr>
      <w:r>
        <w:rPr>
          <w:lang w:val="en-US" w:bidi="ar-SY"/>
        </w:rPr>
        <w:t>15.2</w:t>
      </w:r>
      <w:r>
        <w:rPr>
          <w:rtl/>
          <w:lang w:val="en-US" w:bidi="ar-SY"/>
        </w:rPr>
        <w:tab/>
      </w:r>
      <w:r>
        <w:rPr>
          <w:rFonts w:hint="cs"/>
          <w:rtl/>
          <w:lang w:val="en-US" w:bidi="ar-SY"/>
        </w:rPr>
        <w:t>تقوم "لجنة التوجيه التابعة للاتحاد" بما يلي:</w:t>
      </w:r>
    </w:p>
    <w:p w:rsidR="00782354" w:rsidRDefault="00782354" w:rsidP="00884424">
      <w:pPr>
        <w:pStyle w:val="enumlev1"/>
        <w:rPr>
          <w:rtl/>
          <w:lang w:val="en-US" w:bidi="ar-SY"/>
        </w:rPr>
      </w:pPr>
      <w:r>
        <w:rPr>
          <w:rFonts w:hint="cs"/>
          <w:rtl/>
          <w:lang w:val="en-US" w:bidi="ar-SY"/>
        </w:rPr>
        <w:t>-</w:t>
      </w:r>
      <w:r>
        <w:rPr>
          <w:rFonts w:hint="cs"/>
          <w:rtl/>
          <w:lang w:val="en-US" w:bidi="ar-SY"/>
        </w:rPr>
        <w:tab/>
        <w:t>وضع قواعد وإجراءات المشروع التجريب‍ي الخاص بالاتحاد لتقييم المطابقة على أساس مخطط اللجنة</w:t>
      </w:r>
      <w:r w:rsidR="00884424">
        <w:rPr>
          <w:rFonts w:hint="eastAsia"/>
          <w:rtl/>
          <w:lang w:val="en-US" w:bidi="ar-SY"/>
        </w:rPr>
        <w:t> </w:t>
      </w:r>
      <w:r>
        <w:rPr>
          <w:lang w:val="en-US" w:bidi="ar-SY"/>
        </w:rPr>
        <w:t>IECEE</w:t>
      </w:r>
      <w:r>
        <w:rPr>
          <w:rFonts w:hint="cs"/>
          <w:rtl/>
          <w:lang w:val="en-US" w:bidi="ar-SY"/>
        </w:rPr>
        <w:t xml:space="preserve"> (لكي توافق عليها اللجنة</w:t>
      </w:r>
      <w:r w:rsidR="00884424">
        <w:rPr>
          <w:rFonts w:hint="eastAsia"/>
          <w:rtl/>
          <w:lang w:val="en-US" w:bidi="ar-SY"/>
        </w:rPr>
        <w:t> </w:t>
      </w:r>
      <w:r>
        <w:rPr>
          <w:lang w:val="en-US" w:bidi="ar-SY"/>
        </w:rPr>
        <w:t>IECEE CMC</w:t>
      </w:r>
      <w:r>
        <w:rPr>
          <w:rFonts w:hint="cs"/>
          <w:rtl/>
          <w:lang w:val="en-US" w:bidi="ar-SY"/>
        </w:rPr>
        <w:t xml:space="preserve"> فيما بعد)؛</w:t>
      </w:r>
    </w:p>
    <w:p w:rsidR="00782354" w:rsidRDefault="00782354" w:rsidP="00782354">
      <w:pPr>
        <w:pStyle w:val="enumlev1"/>
        <w:rPr>
          <w:rtl/>
          <w:lang w:val="en-US" w:bidi="ar-SY"/>
        </w:rPr>
      </w:pPr>
      <w:r>
        <w:rPr>
          <w:rFonts w:hint="cs"/>
          <w:rtl/>
          <w:lang w:val="en-US" w:bidi="ar-SY"/>
        </w:rPr>
        <w:t>-</w:t>
      </w:r>
      <w:r>
        <w:rPr>
          <w:rFonts w:hint="cs"/>
          <w:rtl/>
          <w:lang w:val="en-US" w:bidi="ar-SY"/>
        </w:rPr>
        <w:tab/>
        <w:t>إدارة المشروع التجريب‍ي الخاص بالاتحاد لتقييم المطابقة طبقاً لهذه القواعد والإجراءات؛</w:t>
      </w:r>
    </w:p>
    <w:p w:rsidR="00782354" w:rsidRDefault="00782354" w:rsidP="00782354">
      <w:pPr>
        <w:pStyle w:val="enumlev1"/>
        <w:rPr>
          <w:rtl/>
          <w:lang w:val="en-US" w:bidi="ar-SY"/>
        </w:rPr>
      </w:pPr>
      <w:r>
        <w:rPr>
          <w:rFonts w:hint="cs"/>
          <w:rtl/>
          <w:lang w:val="en-US" w:bidi="ar-SY"/>
        </w:rPr>
        <w:t>-</w:t>
      </w:r>
      <w:r>
        <w:rPr>
          <w:rFonts w:hint="cs"/>
          <w:rtl/>
          <w:lang w:val="en-US" w:bidi="ar-SY"/>
        </w:rPr>
        <w:tab/>
        <w:t>النهوض بالمشروع التجريب‍ي الخاص بالاتحاد لتقييم المطابقة.</w:t>
      </w:r>
    </w:p>
    <w:p w:rsidR="00782354" w:rsidRPr="00967014" w:rsidRDefault="00B21F8D" w:rsidP="00DE719F">
      <w:pPr>
        <w:keepNext/>
        <w:keepLines/>
        <w:rPr>
          <w:spacing w:val="6"/>
          <w:rtl/>
          <w:lang w:val="en-US" w:bidi="ar-SY"/>
        </w:rPr>
      </w:pPr>
      <w:r w:rsidRPr="00967014">
        <w:rPr>
          <w:spacing w:val="6"/>
          <w:lang w:val="en-US" w:bidi="ar-SY"/>
        </w:rPr>
        <w:t>16.2</w:t>
      </w:r>
      <w:r w:rsidRPr="00967014">
        <w:rPr>
          <w:spacing w:val="6"/>
          <w:rtl/>
          <w:lang w:val="en-US" w:bidi="ar-SY"/>
        </w:rPr>
        <w:tab/>
      </w:r>
      <w:r w:rsidRPr="00967014">
        <w:rPr>
          <w:rFonts w:hint="cs"/>
          <w:spacing w:val="6"/>
          <w:rtl/>
          <w:lang w:val="en-US" w:bidi="ar-SY"/>
        </w:rPr>
        <w:t>وتتولى اللجنة اتخاذ القرارات بشأن الجوانب التالية للمشروع التجريب‍ي الخاص بالاتحاد لتقييم المطابقة لإحالتها إلى اللجنة</w:t>
      </w:r>
      <w:r w:rsidR="00884424" w:rsidRPr="00967014">
        <w:rPr>
          <w:rFonts w:hint="eastAsia"/>
          <w:spacing w:val="6"/>
          <w:rtl/>
          <w:lang w:val="en-US" w:bidi="ar-SY"/>
        </w:rPr>
        <w:t> </w:t>
      </w:r>
      <w:r w:rsidRPr="00967014">
        <w:rPr>
          <w:spacing w:val="6"/>
          <w:lang w:val="en-US" w:bidi="ar-SY"/>
        </w:rPr>
        <w:t>IECEE CMC</w:t>
      </w:r>
      <w:r w:rsidRPr="00967014">
        <w:rPr>
          <w:rFonts w:hint="cs"/>
          <w:spacing w:val="6"/>
          <w:rtl/>
          <w:lang w:val="en-US" w:bidi="ar-SY"/>
        </w:rPr>
        <w:t xml:space="preserve"> تماشياً مع </w:t>
      </w:r>
      <w:r w:rsidR="00C61D4A">
        <w:fldChar w:fldCharType="begin"/>
      </w:r>
      <w:r w:rsidR="00C61D4A">
        <w:instrText xml:space="preserve"> HYPERLINK "http://www.iecee.org/Operational_documents/iecee_documents/IECEE01_ed.13.pdf" </w:instrText>
      </w:r>
      <w:r w:rsidR="00C61D4A">
        <w:fldChar w:fldCharType="separate"/>
      </w:r>
      <w:r w:rsidRPr="00967014">
        <w:rPr>
          <w:rStyle w:val="Hyperlink"/>
          <w:rFonts w:hint="cs"/>
          <w:spacing w:val="6"/>
          <w:rtl/>
          <w:lang w:val="en-US" w:bidi="ar-SY"/>
        </w:rPr>
        <w:t>القواعد الأساسية</w:t>
      </w:r>
      <w:r w:rsidR="00C61D4A">
        <w:rPr>
          <w:rStyle w:val="Hyperlink"/>
          <w:spacing w:val="6"/>
          <w:lang w:val="en-US" w:bidi="ar-SY"/>
        </w:rPr>
        <w:fldChar w:fldCharType="end"/>
      </w:r>
      <w:r w:rsidRPr="00967014">
        <w:rPr>
          <w:rFonts w:hint="cs"/>
          <w:spacing w:val="6"/>
          <w:rtl/>
          <w:lang w:val="en-US" w:bidi="ar-SY"/>
        </w:rPr>
        <w:t xml:space="preserve"> و</w:t>
      </w:r>
      <w:hyperlink r:id="rId19" w:history="1">
        <w:r w:rsidRPr="00967014">
          <w:rPr>
            <w:rStyle w:val="Hyperlink"/>
            <w:rFonts w:hint="cs"/>
            <w:spacing w:val="6"/>
            <w:rtl/>
            <w:lang w:val="en-US" w:bidi="ar-SY"/>
          </w:rPr>
          <w:t>النظام الداخلي</w:t>
        </w:r>
      </w:hyperlink>
      <w:r w:rsidRPr="00967014">
        <w:rPr>
          <w:rFonts w:hint="cs"/>
          <w:spacing w:val="6"/>
          <w:rtl/>
          <w:lang w:val="en-US" w:bidi="ar-SY"/>
        </w:rPr>
        <w:t xml:space="preserve"> للجنة </w:t>
      </w:r>
      <w:r w:rsidRPr="00967014">
        <w:rPr>
          <w:spacing w:val="6"/>
          <w:lang w:val="en-US" w:bidi="ar-SY"/>
        </w:rPr>
        <w:t>IECEE</w:t>
      </w:r>
      <w:r w:rsidRPr="00967014">
        <w:rPr>
          <w:rFonts w:hint="cs"/>
          <w:spacing w:val="6"/>
          <w:rtl/>
          <w:lang w:val="en-US" w:bidi="ar-SY"/>
        </w:rPr>
        <w:t>:</w:t>
      </w:r>
    </w:p>
    <w:p w:rsidR="00B21F8D" w:rsidRDefault="00455F50" w:rsidP="00DE719F">
      <w:pPr>
        <w:pStyle w:val="enumlev1"/>
        <w:keepNext/>
        <w:keepLines/>
        <w:rPr>
          <w:rtl/>
          <w:lang w:val="en-US" w:bidi="ar-SY"/>
        </w:rPr>
      </w:pPr>
      <w:r>
        <w:rPr>
          <w:rFonts w:hint="cs"/>
          <w:rtl/>
          <w:lang w:val="en-US" w:bidi="ar-SY"/>
        </w:rPr>
        <w:t>-</w:t>
      </w:r>
      <w:r>
        <w:rPr>
          <w:rFonts w:hint="cs"/>
          <w:rtl/>
          <w:lang w:val="en-US" w:bidi="ar-SY"/>
        </w:rPr>
        <w:tab/>
        <w:t>العضوية؛</w:t>
      </w:r>
    </w:p>
    <w:p w:rsidR="00455F50" w:rsidRDefault="00455F50" w:rsidP="00DE719F">
      <w:pPr>
        <w:pStyle w:val="enumlev1"/>
        <w:keepNext/>
        <w:keepLines/>
        <w:rPr>
          <w:rtl/>
          <w:lang w:val="en-US" w:bidi="ar-SY"/>
        </w:rPr>
      </w:pPr>
      <w:r>
        <w:rPr>
          <w:rFonts w:hint="cs"/>
          <w:rtl/>
          <w:lang w:val="en-US" w:bidi="ar-SY"/>
        </w:rPr>
        <w:t>-</w:t>
      </w:r>
      <w:r>
        <w:rPr>
          <w:rFonts w:hint="cs"/>
          <w:rtl/>
          <w:lang w:val="en-US" w:bidi="ar-SY"/>
        </w:rPr>
        <w:tab/>
        <w:t>الأمور المالية؛</w:t>
      </w:r>
    </w:p>
    <w:p w:rsidR="00455F50" w:rsidRDefault="00455F50" w:rsidP="00E81741">
      <w:pPr>
        <w:pStyle w:val="enumlev1"/>
        <w:rPr>
          <w:rtl/>
          <w:lang w:val="en-US" w:bidi="ar-SY"/>
        </w:rPr>
      </w:pPr>
      <w:r>
        <w:rPr>
          <w:rFonts w:hint="cs"/>
          <w:rtl/>
          <w:lang w:val="en-US" w:bidi="ar-SY"/>
        </w:rPr>
        <w:t>-</w:t>
      </w:r>
      <w:r>
        <w:rPr>
          <w:rFonts w:hint="cs"/>
          <w:rtl/>
          <w:lang w:val="en-US" w:bidi="ar-SY"/>
        </w:rPr>
        <w:tab/>
        <w:t>تعيين فريق الإدارة؛</w:t>
      </w:r>
    </w:p>
    <w:p w:rsidR="00455F50" w:rsidRDefault="00455F50" w:rsidP="00E81741">
      <w:pPr>
        <w:pStyle w:val="enumlev1"/>
        <w:rPr>
          <w:rtl/>
          <w:lang w:val="en-US" w:bidi="ar-SY"/>
        </w:rPr>
      </w:pPr>
      <w:r>
        <w:rPr>
          <w:rFonts w:hint="cs"/>
          <w:rtl/>
          <w:lang w:val="en-US" w:bidi="ar-SY"/>
        </w:rPr>
        <w:t>-</w:t>
      </w:r>
      <w:r>
        <w:rPr>
          <w:rFonts w:hint="cs"/>
          <w:rtl/>
          <w:lang w:val="en-US" w:bidi="ar-SY"/>
        </w:rPr>
        <w:tab/>
        <w:t>توصيات قطاع تقييس الاتصالات؛</w:t>
      </w:r>
    </w:p>
    <w:p w:rsidR="00455F50" w:rsidRDefault="00455F50" w:rsidP="00E81741">
      <w:pPr>
        <w:pStyle w:val="enumlev1"/>
        <w:rPr>
          <w:rtl/>
          <w:lang w:val="en-US" w:bidi="ar-SY"/>
        </w:rPr>
      </w:pPr>
      <w:r>
        <w:rPr>
          <w:rFonts w:hint="cs"/>
          <w:rtl/>
          <w:lang w:val="en-US" w:bidi="ar-SY"/>
        </w:rPr>
        <w:t>-</w:t>
      </w:r>
      <w:r>
        <w:rPr>
          <w:rFonts w:hint="cs"/>
          <w:rtl/>
          <w:lang w:val="en-US" w:bidi="ar-SY"/>
        </w:rPr>
        <w:tab/>
        <w:t>تعيين المقيمين لتوصيات قطاع تقييس الاتصالات؛</w:t>
      </w:r>
    </w:p>
    <w:p w:rsidR="00455F50" w:rsidRDefault="00455F50" w:rsidP="00E81741">
      <w:pPr>
        <w:pStyle w:val="enumlev1"/>
        <w:rPr>
          <w:rtl/>
          <w:lang w:val="en-US" w:bidi="ar-SY"/>
        </w:rPr>
      </w:pPr>
      <w:r>
        <w:rPr>
          <w:rFonts w:hint="cs"/>
          <w:rtl/>
          <w:lang w:val="en-US" w:bidi="ar-SY"/>
        </w:rPr>
        <w:t>-</w:t>
      </w:r>
      <w:r>
        <w:rPr>
          <w:rFonts w:hint="cs"/>
          <w:rtl/>
          <w:lang w:val="en-US" w:bidi="ar-SY"/>
        </w:rPr>
        <w:tab/>
        <w:t>إنشاء أفرقة فرعية حسب الاقتضاء.</w:t>
      </w:r>
    </w:p>
    <w:p w:rsidR="00455F50" w:rsidRDefault="00F73EB5" w:rsidP="00F73EB5">
      <w:pPr>
        <w:pStyle w:val="Heading1"/>
        <w:rPr>
          <w:rtl/>
          <w:lang w:val="en-US" w:bidi="ar-SY"/>
        </w:rPr>
      </w:pPr>
      <w:r>
        <w:rPr>
          <w:lang w:val="en-US" w:bidi="ar-SY"/>
        </w:rPr>
        <w:t>3</w:t>
      </w:r>
      <w:r>
        <w:rPr>
          <w:rtl/>
          <w:lang w:val="en-US" w:bidi="ar-SY"/>
        </w:rPr>
        <w:tab/>
      </w:r>
      <w:r>
        <w:rPr>
          <w:rFonts w:hint="cs"/>
          <w:rtl/>
          <w:lang w:val="en-US" w:bidi="ar-SY"/>
        </w:rPr>
        <w:t xml:space="preserve">الدعامة </w:t>
      </w:r>
      <w:r>
        <w:rPr>
          <w:lang w:val="en-US" w:bidi="ar-SY"/>
        </w:rPr>
        <w:t>2</w:t>
      </w:r>
      <w:r>
        <w:rPr>
          <w:rFonts w:hint="cs"/>
          <w:rtl/>
          <w:lang w:val="en-US" w:bidi="ar-SY"/>
        </w:rPr>
        <w:t xml:space="preserve"> - أحداث قابلية التشغيل البيني التي ينظمها الاتحاد</w:t>
      </w:r>
    </w:p>
    <w:p w:rsidR="00F73EB5" w:rsidRPr="00DE719F" w:rsidRDefault="00F73EB5" w:rsidP="00DE719F">
      <w:pPr>
        <w:rPr>
          <w:rtl/>
          <w:lang w:val="en-US" w:bidi="ar-SY"/>
        </w:rPr>
      </w:pPr>
      <w:proofErr w:type="gramStart"/>
      <w:r w:rsidRPr="00DE719F">
        <w:rPr>
          <w:lang w:val="en-US" w:bidi="ar-SY"/>
        </w:rPr>
        <w:t>1.3</w:t>
      </w:r>
      <w:r w:rsidRPr="00DE719F">
        <w:rPr>
          <w:rtl/>
          <w:lang w:val="en-US" w:bidi="ar-SY"/>
        </w:rPr>
        <w:tab/>
      </w:r>
      <w:r w:rsidRPr="00DE719F">
        <w:rPr>
          <w:rFonts w:hint="cs"/>
          <w:rtl/>
          <w:lang w:val="en-US" w:bidi="ar-SY"/>
        </w:rPr>
        <w:t>قام الاتحاد بتنظيم أحداث و/أو معارض مختلفة لقابلية التشغيل البيني.</w:t>
      </w:r>
      <w:proofErr w:type="gramEnd"/>
      <w:r w:rsidRPr="00DE719F">
        <w:rPr>
          <w:rFonts w:hint="cs"/>
          <w:rtl/>
          <w:lang w:val="en-US" w:bidi="ar-SY"/>
        </w:rPr>
        <w:t xml:space="preserve"> وقد قام المشاركون</w:t>
      </w:r>
      <w:r w:rsidR="00E66B5C" w:rsidRPr="00DE719F">
        <w:rPr>
          <w:rFonts w:hint="cs"/>
          <w:rtl/>
          <w:lang w:val="en-US" w:bidi="ar-SY"/>
        </w:rPr>
        <w:t xml:space="preserve"> في </w:t>
      </w:r>
      <w:r w:rsidRPr="00DE719F">
        <w:rPr>
          <w:rFonts w:hint="cs"/>
          <w:rtl/>
          <w:lang w:val="en-US" w:bidi="ar-SY"/>
        </w:rPr>
        <w:t>هذه الأحداث بدفع رسوم للمشاركة. ونتيجةً للتعليقات الواردة للجان دراسات قطاع تقييس الاتصالات، جرى تحديث بعض توصيات قطاع تقييس</w:t>
      </w:r>
      <w:r w:rsidR="00DE719F">
        <w:rPr>
          <w:rFonts w:hint="eastAsia"/>
          <w:rtl/>
          <w:lang w:val="en-US" w:bidi="ar-SY"/>
        </w:rPr>
        <w:t> </w:t>
      </w:r>
      <w:r w:rsidRPr="00DE719F">
        <w:rPr>
          <w:rFonts w:hint="cs"/>
          <w:rtl/>
          <w:lang w:val="en-US" w:bidi="ar-SY"/>
        </w:rPr>
        <w:t>الاتصالات.</w:t>
      </w:r>
    </w:p>
    <w:p w:rsidR="00A5410E" w:rsidRDefault="00A5410E" w:rsidP="001221B2">
      <w:pPr>
        <w:pStyle w:val="enumlev1"/>
        <w:rPr>
          <w:rtl/>
        </w:rPr>
      </w:pPr>
      <w:r>
        <w:rPr>
          <w:rFonts w:hint="cs"/>
          <w:rtl/>
          <w:lang w:val="en-US" w:bidi="ar-SY"/>
        </w:rPr>
        <w:t>-</w:t>
      </w:r>
      <w:r>
        <w:rPr>
          <w:rFonts w:hint="cs"/>
          <w:rtl/>
          <w:lang w:val="en-US" w:bidi="ar-SY"/>
        </w:rPr>
        <w:tab/>
      </w:r>
      <w:r w:rsidR="00DC106B">
        <w:rPr>
          <w:rFonts w:hint="cs"/>
          <w:rtl/>
          <w:lang w:val="en-US" w:bidi="ar-SY"/>
        </w:rPr>
        <w:t>تقييم أداء الهواتف المتنقلة المثبتة بالمركبات مقترنةً بالمطاريف حرة اليدين طبقاً للفصل</w:t>
      </w:r>
      <w:r w:rsidR="001221B2">
        <w:rPr>
          <w:rFonts w:hint="eastAsia"/>
          <w:rtl/>
          <w:lang w:val="en-US" w:bidi="ar-SY"/>
        </w:rPr>
        <w:t> </w:t>
      </w:r>
      <w:r w:rsidR="00DC106B">
        <w:rPr>
          <w:lang w:val="en-US" w:bidi="ar-SY"/>
        </w:rPr>
        <w:t>12</w:t>
      </w:r>
      <w:r w:rsidR="00DC106B">
        <w:rPr>
          <w:rFonts w:hint="cs"/>
          <w:rtl/>
          <w:lang w:val="en-US" w:bidi="ar-SY"/>
        </w:rPr>
        <w:t xml:space="preserve"> من التوصيتين </w:t>
      </w:r>
      <w:r w:rsidR="001221B2" w:rsidRPr="001221B2">
        <w:t>ITU</w:t>
      </w:r>
      <w:r w:rsidR="001221B2">
        <w:noBreakHyphen/>
      </w:r>
      <w:r w:rsidR="001221B2" w:rsidRPr="001221B2">
        <w:t>T</w:t>
      </w:r>
      <w:r w:rsidR="001221B2">
        <w:t> </w:t>
      </w:r>
      <w:r w:rsidR="001221B2" w:rsidRPr="001221B2">
        <w:t>P.1100</w:t>
      </w:r>
      <w:r w:rsidR="001221B2" w:rsidRPr="001221B2">
        <w:rPr>
          <w:rFonts w:hint="cs"/>
          <w:rtl/>
        </w:rPr>
        <w:t xml:space="preserve"> و</w:t>
      </w:r>
      <w:r w:rsidR="001221B2" w:rsidRPr="001221B2">
        <w:t>P.1110</w:t>
      </w:r>
      <w:r w:rsidR="001221B2" w:rsidRPr="001221B2">
        <w:rPr>
          <w:rFonts w:hint="cs"/>
          <w:rtl/>
        </w:rPr>
        <w:t xml:space="preserve">، جنيف، مايو </w:t>
      </w:r>
      <w:r w:rsidR="001221B2" w:rsidRPr="001221B2">
        <w:t>2014</w:t>
      </w:r>
      <w:r w:rsidR="001221B2" w:rsidRPr="001221B2">
        <w:rPr>
          <w:rFonts w:hint="cs"/>
          <w:rtl/>
        </w:rPr>
        <w:t>.</w:t>
      </w:r>
    </w:p>
    <w:p w:rsidR="001221B2" w:rsidRDefault="001221B2" w:rsidP="00967014">
      <w:pPr>
        <w:pStyle w:val="enumlev1"/>
        <w:rPr>
          <w:rtl/>
          <w:lang w:val="en-US" w:bidi="ar-SY"/>
        </w:rPr>
      </w:pPr>
      <w:r>
        <w:rPr>
          <w:rFonts w:hint="cs"/>
          <w:rtl/>
        </w:rPr>
        <w:t>-</w:t>
      </w:r>
      <w:r>
        <w:rPr>
          <w:rtl/>
        </w:rPr>
        <w:tab/>
      </w:r>
      <w:r>
        <w:rPr>
          <w:rFonts w:hint="cs"/>
          <w:rtl/>
        </w:rPr>
        <w:t xml:space="preserve">قابلية التشغيل البيني لتلفزيون بروتوكول الإنترنت (التوصية </w:t>
      </w:r>
      <w:r w:rsidR="007126D1" w:rsidRPr="00D40988">
        <w:rPr>
          <w:rFonts w:asciiTheme="minorHAnsi" w:hAnsiTheme="minorHAnsi" w:cstheme="minorHAnsi"/>
          <w:iCs/>
          <w:szCs w:val="24"/>
        </w:rPr>
        <w:t>ITU</w:t>
      </w:r>
      <w:r w:rsidR="0099179F">
        <w:rPr>
          <w:rFonts w:asciiTheme="minorHAnsi" w:hAnsiTheme="minorHAnsi" w:cstheme="minorHAnsi"/>
          <w:iCs/>
          <w:szCs w:val="24"/>
        </w:rPr>
        <w:noBreakHyphen/>
      </w:r>
      <w:r w:rsidR="007126D1" w:rsidRPr="00D40988">
        <w:rPr>
          <w:rFonts w:asciiTheme="minorHAnsi" w:hAnsiTheme="minorHAnsi" w:cstheme="minorHAnsi"/>
          <w:iCs/>
          <w:szCs w:val="24"/>
        </w:rPr>
        <w:t>T</w:t>
      </w:r>
      <w:r w:rsidR="0099179F">
        <w:rPr>
          <w:rFonts w:asciiTheme="minorHAnsi" w:hAnsiTheme="minorHAnsi" w:cstheme="minorHAnsi"/>
          <w:iCs/>
          <w:szCs w:val="24"/>
        </w:rPr>
        <w:t> </w:t>
      </w:r>
      <w:r w:rsidR="007126D1" w:rsidRPr="00D40988">
        <w:rPr>
          <w:rFonts w:asciiTheme="minorHAnsi" w:hAnsiTheme="minorHAnsi" w:cstheme="minorHAnsi"/>
          <w:iCs/>
          <w:szCs w:val="24"/>
        </w:rPr>
        <w:t>H.760</w:t>
      </w:r>
      <w:r>
        <w:rPr>
          <w:rFonts w:hint="cs"/>
          <w:rtl/>
        </w:rPr>
        <w:t>)</w:t>
      </w:r>
      <w:r w:rsidR="007126D1">
        <w:rPr>
          <w:rFonts w:hint="cs"/>
          <w:rtl/>
        </w:rPr>
        <w:t xml:space="preserve">: جنيف، يوليو </w:t>
      </w:r>
      <w:r w:rsidR="007126D1">
        <w:rPr>
          <w:lang w:val="en-US"/>
        </w:rPr>
        <w:t>2010</w:t>
      </w:r>
      <w:r w:rsidR="007126D1">
        <w:rPr>
          <w:rFonts w:hint="cs"/>
          <w:rtl/>
          <w:lang w:val="en-US"/>
        </w:rPr>
        <w:t xml:space="preserve">؛ </w:t>
      </w:r>
      <w:r w:rsidR="004A5CAC">
        <w:rPr>
          <w:rFonts w:hint="cs"/>
          <w:rtl/>
          <w:lang w:val="en-US"/>
        </w:rPr>
        <w:t>سنغافورة، سبتمبر</w:t>
      </w:r>
      <w:r w:rsidR="00967014">
        <w:rPr>
          <w:rFonts w:hint="eastAsia"/>
          <w:rtl/>
          <w:lang w:val="en-US"/>
        </w:rPr>
        <w:t> </w:t>
      </w:r>
      <w:r w:rsidR="004A5CAC">
        <w:rPr>
          <w:lang w:val="en-US"/>
        </w:rPr>
        <w:t>2010</w:t>
      </w:r>
      <w:r w:rsidR="004A5CAC">
        <w:rPr>
          <w:rFonts w:hint="cs"/>
          <w:rtl/>
          <w:lang w:val="en-US" w:bidi="ar-SY"/>
        </w:rPr>
        <w:t xml:space="preserve">؛ الهند، ديسمبر </w:t>
      </w:r>
      <w:r w:rsidR="004A5CAC">
        <w:rPr>
          <w:lang w:val="en-US" w:bidi="ar-SY"/>
        </w:rPr>
        <w:t>2010</w:t>
      </w:r>
      <w:r w:rsidR="004A5CAC">
        <w:rPr>
          <w:rFonts w:hint="cs"/>
          <w:rtl/>
          <w:lang w:val="en-US" w:bidi="ar-SY"/>
        </w:rPr>
        <w:t xml:space="preserve">؛ البرازيل، يوليو </w:t>
      </w:r>
      <w:r w:rsidR="004A5CAC">
        <w:rPr>
          <w:lang w:val="en-US" w:bidi="ar-SY"/>
        </w:rPr>
        <w:t>2011</w:t>
      </w:r>
      <w:r w:rsidR="004A5CAC">
        <w:rPr>
          <w:rFonts w:hint="cs"/>
          <w:rtl/>
          <w:lang w:val="en-US" w:bidi="ar-SY"/>
        </w:rPr>
        <w:t xml:space="preserve">؛ الإمارات العربية المتحدة، سبتمبر </w:t>
      </w:r>
      <w:r w:rsidR="004A5CAC">
        <w:rPr>
          <w:lang w:val="en-US" w:bidi="ar-SY"/>
        </w:rPr>
        <w:t>2011</w:t>
      </w:r>
      <w:r w:rsidR="004A5CAC">
        <w:rPr>
          <w:rFonts w:hint="cs"/>
          <w:rtl/>
          <w:lang w:val="en-US" w:bidi="ar-SY"/>
        </w:rPr>
        <w:t xml:space="preserve">. والعديد من المعارض الخاصة بمعايير تلفزيون بروتوكول الإنترنت أشرف الاتحاد على تنظيمها (دبي، سبتمبر </w:t>
      </w:r>
      <w:r w:rsidR="004A5CAC">
        <w:rPr>
          <w:lang w:val="en-US" w:bidi="ar-SY"/>
        </w:rPr>
        <w:t>2011</w:t>
      </w:r>
      <w:r w:rsidR="004A5CAC">
        <w:rPr>
          <w:rFonts w:hint="cs"/>
          <w:rtl/>
          <w:lang w:val="en-US" w:bidi="ar-SY"/>
        </w:rPr>
        <w:t>؛ تليكوم الاتحاد، جنيف، أكتوبر</w:t>
      </w:r>
      <w:r w:rsidR="00967014">
        <w:rPr>
          <w:rFonts w:hint="eastAsia"/>
          <w:rtl/>
          <w:lang w:val="en-US" w:bidi="ar-SY"/>
        </w:rPr>
        <w:t> </w:t>
      </w:r>
      <w:r w:rsidR="004A5CAC">
        <w:rPr>
          <w:lang w:val="en-US" w:bidi="ar-SY"/>
        </w:rPr>
        <w:t>2011</w:t>
      </w:r>
      <w:r w:rsidR="004A5CAC">
        <w:rPr>
          <w:rFonts w:hint="cs"/>
          <w:rtl/>
          <w:lang w:val="en-US" w:bidi="ar-SY"/>
        </w:rPr>
        <w:t>؛ والعديد من اجتماعات لجان دراسات قطاع تقييس الاتصالات).</w:t>
      </w:r>
    </w:p>
    <w:p w:rsidR="0099179F" w:rsidRDefault="0099179F" w:rsidP="00967014">
      <w:pPr>
        <w:pStyle w:val="enumlev1"/>
        <w:rPr>
          <w:rtl/>
          <w:lang w:val="en-US" w:bidi="ar-SY"/>
        </w:rPr>
      </w:pPr>
      <w:r>
        <w:rPr>
          <w:rFonts w:hint="cs"/>
          <w:rtl/>
          <w:lang w:val="en-US" w:bidi="ar-SY"/>
        </w:rPr>
        <w:t>-</w:t>
      </w:r>
      <w:r>
        <w:rPr>
          <w:rFonts w:hint="cs"/>
          <w:rtl/>
          <w:lang w:val="en-US" w:bidi="ar-SY"/>
        </w:rPr>
        <w:tab/>
        <w:t xml:space="preserve">قام أعضاء الاتحاد، بدعم من أمانة الاتحاد بإنشاء </w:t>
      </w:r>
      <w:r w:rsidR="00C61D4A">
        <w:fldChar w:fldCharType="begin"/>
      </w:r>
      <w:r w:rsidR="00C61D4A">
        <w:instrText xml:space="preserve"> HYPERLINK "http://www.itu.int/en/ITU-T/C-I/interop/I3GT/Pages/default.aspx" </w:instrText>
      </w:r>
      <w:r w:rsidR="00C61D4A">
        <w:fldChar w:fldCharType="separate"/>
      </w:r>
      <w:r w:rsidRPr="00EC4C60">
        <w:rPr>
          <w:rStyle w:val="Hyperlink"/>
          <w:rFonts w:hint="cs"/>
          <w:rtl/>
          <w:lang w:val="en-US" w:bidi="ar-SY"/>
        </w:rPr>
        <w:t xml:space="preserve">منصة الاختبار العالمية للإصدار </w:t>
      </w:r>
      <w:r w:rsidRPr="00EC4C60">
        <w:rPr>
          <w:rStyle w:val="Hyperlink"/>
          <w:lang w:val="en-US" w:bidi="ar-SY"/>
        </w:rPr>
        <w:t>IPv6</w:t>
      </w:r>
      <w:r w:rsidR="00E66B5C">
        <w:rPr>
          <w:rStyle w:val="Hyperlink"/>
          <w:rFonts w:hint="cs"/>
          <w:rtl/>
          <w:lang w:val="en-US" w:bidi="ar-SY"/>
        </w:rPr>
        <w:t xml:space="preserve"> في </w:t>
      </w:r>
      <w:r w:rsidRPr="00EC4C60">
        <w:rPr>
          <w:rStyle w:val="Hyperlink"/>
          <w:rFonts w:hint="cs"/>
          <w:rtl/>
          <w:lang w:val="en-US" w:bidi="ar-SY"/>
        </w:rPr>
        <w:t>تلفزيون بروتوكول الإنترنت الخاصة بالاتحاد</w:t>
      </w:r>
      <w:r w:rsidR="00C61D4A">
        <w:rPr>
          <w:rStyle w:val="Hyperlink"/>
          <w:lang w:val="en-US" w:bidi="ar-SY"/>
        </w:rPr>
        <w:fldChar w:fldCharType="end"/>
      </w:r>
      <w:r>
        <w:rPr>
          <w:rFonts w:hint="cs"/>
          <w:rtl/>
          <w:lang w:val="en-US" w:bidi="ar-SY"/>
        </w:rPr>
        <w:t xml:space="preserve"> والتي توصل بين مقر الاتحاد وبلدان مثل اليابان وسنغافورة وجنوب إفريقيا، وغيرها، من أجل اختبار قابلية التشغيل البيني لمعدات تلفزيون بروتوكول الإنترنت وخدماته فضلاً عن التكنولوجيات الأخرى القائمة على الإصدار</w:t>
      </w:r>
      <w:r w:rsidR="00967014">
        <w:rPr>
          <w:rFonts w:hint="eastAsia"/>
          <w:rtl/>
          <w:lang w:val="en-US" w:bidi="ar-SY"/>
        </w:rPr>
        <w:t> </w:t>
      </w:r>
      <w:r>
        <w:rPr>
          <w:lang w:val="en-US" w:bidi="ar-SY"/>
        </w:rPr>
        <w:t>IPv6</w:t>
      </w:r>
      <w:r>
        <w:rPr>
          <w:rFonts w:hint="cs"/>
          <w:rtl/>
          <w:lang w:val="en-US" w:bidi="ar-SY"/>
        </w:rPr>
        <w:t xml:space="preserve">، وكذلك للنهوض بنشر قدرات الإصدار </w:t>
      </w:r>
      <w:r>
        <w:rPr>
          <w:lang w:val="en-US" w:bidi="ar-SY"/>
        </w:rPr>
        <w:t>IPv6</w:t>
      </w:r>
      <w:r w:rsidR="00E66B5C">
        <w:rPr>
          <w:rFonts w:hint="cs"/>
          <w:rtl/>
          <w:lang w:val="en-US" w:bidi="ar-SY"/>
        </w:rPr>
        <w:t xml:space="preserve"> في </w:t>
      </w:r>
      <w:r>
        <w:rPr>
          <w:rFonts w:hint="cs"/>
          <w:rtl/>
          <w:lang w:val="en-US" w:bidi="ar-SY"/>
        </w:rPr>
        <w:t>البلدان النامية.</w:t>
      </w:r>
    </w:p>
    <w:p w:rsidR="00FA2F97" w:rsidRDefault="00FA2F97" w:rsidP="005627D6">
      <w:pPr>
        <w:pStyle w:val="enumlev1"/>
        <w:rPr>
          <w:rtl/>
          <w:lang w:val="en-US" w:bidi="ar-SY"/>
        </w:rPr>
      </w:pPr>
      <w:r>
        <w:rPr>
          <w:rFonts w:hint="cs"/>
          <w:rtl/>
          <w:lang w:val="en-US" w:bidi="ar-SY"/>
        </w:rPr>
        <w:t>-</w:t>
      </w:r>
      <w:r>
        <w:rPr>
          <w:rFonts w:hint="cs"/>
          <w:rtl/>
          <w:lang w:val="en-US" w:bidi="ar-SY"/>
        </w:rPr>
        <w:tab/>
        <w:t xml:space="preserve">قابلية التشغيل البيني لشبكات الجيل التالي (التوصية </w:t>
      </w:r>
      <w:r w:rsidR="00EC4C60" w:rsidRPr="00D40988">
        <w:rPr>
          <w:rFonts w:asciiTheme="minorHAnsi" w:hAnsiTheme="minorHAnsi" w:cstheme="minorHAnsi"/>
          <w:iCs/>
          <w:szCs w:val="24"/>
        </w:rPr>
        <w:t>ITU-T Q.3900</w:t>
      </w:r>
      <w:r>
        <w:rPr>
          <w:rFonts w:hint="cs"/>
          <w:rtl/>
          <w:lang w:val="en-US" w:bidi="ar-SY"/>
        </w:rPr>
        <w:t>)</w:t>
      </w:r>
      <w:r w:rsidR="00EC4C60">
        <w:rPr>
          <w:rFonts w:hint="cs"/>
          <w:rtl/>
          <w:lang w:val="en-US" w:bidi="ar-SY"/>
        </w:rPr>
        <w:t>: نظم الاتحاد حدث لقابلية التشغيل البيني بشأن شبكات الجيل التالي وتلفزيون بروتوكول الإنترنت بالاشتراك مع جماعة آسيا والمحيط الهادئ للاتصالات</w:t>
      </w:r>
      <w:r w:rsidR="00E66B5C">
        <w:rPr>
          <w:rFonts w:hint="cs"/>
          <w:rtl/>
          <w:lang w:val="en-US" w:bidi="ar-SY"/>
        </w:rPr>
        <w:t xml:space="preserve"> في </w:t>
      </w:r>
      <w:r w:rsidR="00EC4C60">
        <w:rPr>
          <w:rFonts w:hint="cs"/>
          <w:rtl/>
          <w:lang w:val="en-US" w:bidi="ar-SY"/>
        </w:rPr>
        <w:t>سبتمبر</w:t>
      </w:r>
      <w:r w:rsidR="00967014">
        <w:rPr>
          <w:rFonts w:hint="eastAsia"/>
          <w:rtl/>
          <w:lang w:val="en-US" w:bidi="ar-SY"/>
        </w:rPr>
        <w:t> </w:t>
      </w:r>
      <w:r w:rsidR="00EC4C60">
        <w:rPr>
          <w:lang w:val="en-US" w:bidi="ar-SY"/>
        </w:rPr>
        <w:t>2013</w:t>
      </w:r>
      <w:r w:rsidR="00EC4C60">
        <w:rPr>
          <w:rFonts w:hint="cs"/>
          <w:rtl/>
          <w:lang w:val="en-US" w:bidi="ar-SY"/>
        </w:rPr>
        <w:t xml:space="preserve">، وبالاشتراك مع مؤتمر تنسيق أنظمة الاتصالات المتقدمة </w:t>
      </w:r>
      <w:r w:rsidR="00EC4C60">
        <w:rPr>
          <w:lang w:val="en-US" w:bidi="ar-SY"/>
        </w:rPr>
        <w:t>(HATS)</w:t>
      </w:r>
      <w:r w:rsidR="00E66B5C">
        <w:rPr>
          <w:rFonts w:hint="cs"/>
          <w:rtl/>
          <w:lang w:val="en-US" w:bidi="ar-SY"/>
        </w:rPr>
        <w:t xml:space="preserve"> في </w:t>
      </w:r>
      <w:r w:rsidR="00EC4C60">
        <w:rPr>
          <w:rFonts w:hint="cs"/>
          <w:rtl/>
          <w:lang w:val="en-US" w:bidi="ar-SY"/>
        </w:rPr>
        <w:t>يو</w:t>
      </w:r>
      <w:r w:rsidR="005627D6">
        <w:rPr>
          <w:rFonts w:hint="cs"/>
          <w:rtl/>
          <w:lang w:val="en-US" w:bidi="ar-SY"/>
        </w:rPr>
        <w:t>ل</w:t>
      </w:r>
      <w:r w:rsidR="00EC4C60">
        <w:rPr>
          <w:rFonts w:hint="cs"/>
          <w:rtl/>
          <w:lang w:val="en-US" w:bidi="ar-SY"/>
        </w:rPr>
        <w:t xml:space="preserve">يو </w:t>
      </w:r>
      <w:r w:rsidR="00EC4C60">
        <w:rPr>
          <w:lang w:val="en-US" w:bidi="ar-SY"/>
        </w:rPr>
        <w:t>2012</w:t>
      </w:r>
      <w:r w:rsidR="00EC4C60">
        <w:rPr>
          <w:rFonts w:hint="cs"/>
          <w:rtl/>
          <w:lang w:val="en-US" w:bidi="ar-SY"/>
        </w:rPr>
        <w:t>، اليابان.</w:t>
      </w:r>
    </w:p>
    <w:p w:rsidR="00EC4C60" w:rsidRPr="00E66B5C" w:rsidRDefault="00EC4C60" w:rsidP="00967014">
      <w:pPr>
        <w:pStyle w:val="enumlev1"/>
        <w:rPr>
          <w:spacing w:val="6"/>
          <w:rtl/>
          <w:lang w:val="en-US" w:bidi="ar-SY"/>
        </w:rPr>
      </w:pPr>
      <w:r w:rsidRPr="00E66B5C">
        <w:rPr>
          <w:rFonts w:hint="cs"/>
          <w:spacing w:val="6"/>
          <w:rtl/>
          <w:lang w:val="en-US" w:bidi="ar-SY"/>
        </w:rPr>
        <w:t>-</w:t>
      </w:r>
      <w:r w:rsidRPr="00E66B5C">
        <w:rPr>
          <w:rFonts w:hint="cs"/>
          <w:spacing w:val="6"/>
          <w:rtl/>
          <w:lang w:val="en-US" w:bidi="ar-SY"/>
        </w:rPr>
        <w:tab/>
      </w:r>
      <w:r w:rsidR="00D834AB" w:rsidRPr="00E66B5C">
        <w:rPr>
          <w:rFonts w:hint="cs"/>
          <w:spacing w:val="6"/>
          <w:rtl/>
          <w:lang w:val="en-US" w:bidi="ar-SY"/>
        </w:rPr>
        <w:t xml:space="preserve">الصحة الإلكترونية (التوصية </w:t>
      </w:r>
      <w:r w:rsidR="00D834AB" w:rsidRPr="00E66B5C">
        <w:rPr>
          <w:rFonts w:asciiTheme="minorHAnsi" w:hAnsiTheme="minorHAnsi" w:cstheme="minorHAnsi"/>
          <w:spacing w:val="6"/>
          <w:szCs w:val="24"/>
        </w:rPr>
        <w:t>ITU</w:t>
      </w:r>
      <w:r w:rsidR="00967014">
        <w:rPr>
          <w:rFonts w:asciiTheme="minorHAnsi" w:hAnsiTheme="minorHAnsi" w:cstheme="minorHAnsi"/>
          <w:spacing w:val="6"/>
          <w:szCs w:val="24"/>
        </w:rPr>
        <w:noBreakHyphen/>
      </w:r>
      <w:r w:rsidR="00D834AB" w:rsidRPr="00E66B5C">
        <w:rPr>
          <w:rFonts w:asciiTheme="minorHAnsi" w:hAnsiTheme="minorHAnsi" w:cstheme="minorHAnsi"/>
          <w:spacing w:val="6"/>
          <w:szCs w:val="24"/>
        </w:rPr>
        <w:t>T</w:t>
      </w:r>
      <w:r w:rsidR="00967014">
        <w:rPr>
          <w:rFonts w:asciiTheme="minorHAnsi" w:hAnsiTheme="minorHAnsi" w:cstheme="minorHAnsi"/>
          <w:spacing w:val="6"/>
          <w:szCs w:val="24"/>
        </w:rPr>
        <w:t> </w:t>
      </w:r>
      <w:r w:rsidR="00D834AB" w:rsidRPr="00E66B5C">
        <w:rPr>
          <w:rFonts w:asciiTheme="minorHAnsi" w:hAnsiTheme="minorHAnsi" w:cstheme="minorHAnsi"/>
          <w:spacing w:val="6"/>
          <w:szCs w:val="24"/>
        </w:rPr>
        <w:t>H.810</w:t>
      </w:r>
      <w:r w:rsidR="00D834AB" w:rsidRPr="00E66B5C">
        <w:rPr>
          <w:rFonts w:hint="cs"/>
          <w:spacing w:val="6"/>
          <w:rtl/>
          <w:lang w:val="en-US" w:bidi="ar-SY"/>
        </w:rPr>
        <w:t xml:space="preserve">): أثناء اجتماعي لجنتي الدراسات </w:t>
      </w:r>
      <w:r w:rsidR="00D834AB" w:rsidRPr="00E66B5C">
        <w:rPr>
          <w:spacing w:val="6"/>
          <w:lang w:val="en-US" w:bidi="ar-SY"/>
        </w:rPr>
        <w:t>9</w:t>
      </w:r>
      <w:r w:rsidR="00D834AB" w:rsidRPr="00E66B5C">
        <w:rPr>
          <w:rFonts w:hint="cs"/>
          <w:spacing w:val="6"/>
          <w:rtl/>
          <w:lang w:val="en-US" w:bidi="ar-SY"/>
        </w:rPr>
        <w:t xml:space="preserve"> و</w:t>
      </w:r>
      <w:r w:rsidR="00D834AB" w:rsidRPr="00E66B5C">
        <w:rPr>
          <w:spacing w:val="6"/>
          <w:lang w:val="en-US" w:bidi="ar-SY"/>
        </w:rPr>
        <w:t>16</w:t>
      </w:r>
      <w:r w:rsidR="00D834AB" w:rsidRPr="00E66B5C">
        <w:rPr>
          <w:rFonts w:hint="cs"/>
          <w:spacing w:val="6"/>
          <w:rtl/>
          <w:lang w:val="en-US" w:bidi="ar-SY"/>
        </w:rPr>
        <w:t xml:space="preserve"> لقطاع تقييس الاتصالات</w:t>
      </w:r>
      <w:r w:rsidR="00E66B5C">
        <w:rPr>
          <w:rFonts w:hint="cs"/>
          <w:spacing w:val="6"/>
          <w:rtl/>
          <w:lang w:val="en-US" w:bidi="ar-SY"/>
        </w:rPr>
        <w:t xml:space="preserve"> في </w:t>
      </w:r>
      <w:r w:rsidR="00D834AB" w:rsidRPr="00E66B5C">
        <w:rPr>
          <w:spacing w:val="6"/>
          <w:lang w:val="en-US" w:bidi="ar-SY"/>
        </w:rPr>
        <w:t>2012</w:t>
      </w:r>
      <w:r w:rsidR="00D834AB" w:rsidRPr="00E66B5C">
        <w:rPr>
          <w:rFonts w:hint="cs"/>
          <w:spacing w:val="6"/>
          <w:rtl/>
          <w:lang w:val="en-US" w:bidi="ar-SY"/>
        </w:rPr>
        <w:t xml:space="preserve"> و</w:t>
      </w:r>
      <w:r w:rsidR="00D834AB" w:rsidRPr="00E66B5C">
        <w:rPr>
          <w:spacing w:val="6"/>
          <w:lang w:val="en-US" w:bidi="ar-SY"/>
        </w:rPr>
        <w:t>2013</w:t>
      </w:r>
      <w:r w:rsidR="00D834AB" w:rsidRPr="00E66B5C">
        <w:rPr>
          <w:rFonts w:hint="cs"/>
          <w:spacing w:val="6"/>
          <w:rtl/>
          <w:lang w:val="en-US" w:bidi="ar-SY"/>
        </w:rPr>
        <w:t>.</w:t>
      </w:r>
    </w:p>
    <w:p w:rsidR="00D834AB" w:rsidRDefault="00D834AB" w:rsidP="00D834AB">
      <w:pPr>
        <w:pStyle w:val="enumlev1"/>
        <w:rPr>
          <w:rtl/>
          <w:lang w:val="en-US" w:bidi="ar-SY"/>
        </w:rPr>
      </w:pPr>
      <w:r>
        <w:rPr>
          <w:rFonts w:hint="cs"/>
          <w:rtl/>
          <w:lang w:val="en-US" w:bidi="ar-SY"/>
        </w:rPr>
        <w:t>-</w:t>
      </w:r>
      <w:r>
        <w:rPr>
          <w:rFonts w:hint="cs"/>
          <w:rtl/>
          <w:lang w:val="en-US" w:bidi="ar-SY"/>
        </w:rPr>
        <w:tab/>
        <w:t xml:space="preserve">الشبكات المنزلية (سلاسل التوصيات </w:t>
      </w:r>
      <w:r>
        <w:rPr>
          <w:lang w:val="en-US" w:bidi="ar-SY"/>
        </w:rPr>
        <w:t>"G.hn"</w:t>
      </w:r>
      <w:r>
        <w:rPr>
          <w:rFonts w:hint="cs"/>
          <w:rtl/>
          <w:lang w:val="en-US" w:bidi="ar-SY"/>
        </w:rPr>
        <w:t xml:space="preserve"> و</w:t>
      </w:r>
      <w:r w:rsidRPr="00D40988">
        <w:rPr>
          <w:rFonts w:asciiTheme="minorHAnsi" w:hAnsiTheme="minorHAnsi" w:cs="Calibri"/>
          <w:szCs w:val="24"/>
        </w:rPr>
        <w:t>ITU-T G.996x</w:t>
      </w:r>
      <w:r w:rsidRPr="00D834AB">
        <w:rPr>
          <w:rFonts w:hint="cs"/>
          <w:rtl/>
        </w:rPr>
        <w:t>):</w:t>
      </w:r>
      <w:r w:rsidR="00E66B5C">
        <w:rPr>
          <w:rFonts w:hint="cs"/>
          <w:rtl/>
        </w:rPr>
        <w:t xml:space="preserve"> في </w:t>
      </w:r>
      <w:r>
        <w:rPr>
          <w:rFonts w:hint="cs"/>
          <w:rtl/>
        </w:rPr>
        <w:t xml:space="preserve">مايو </w:t>
      </w:r>
      <w:r>
        <w:rPr>
          <w:lang w:val="en-US"/>
        </w:rPr>
        <w:t>2011</w:t>
      </w:r>
      <w:r>
        <w:rPr>
          <w:rFonts w:hint="cs"/>
          <w:rtl/>
          <w:lang w:val="en-US" w:bidi="ar-SY"/>
        </w:rPr>
        <w:t xml:space="preserve">، شارك صانعو الرقاقات </w:t>
      </w:r>
      <w:r>
        <w:rPr>
          <w:lang w:val="en-US" w:bidi="ar-SY"/>
        </w:rPr>
        <w:t>G.hn</w:t>
      </w:r>
      <w:r w:rsidR="00E66B5C">
        <w:rPr>
          <w:rFonts w:hint="cs"/>
          <w:rtl/>
          <w:lang w:val="en-US" w:bidi="ar-SY"/>
        </w:rPr>
        <w:t xml:space="preserve"> في </w:t>
      </w:r>
      <w:r>
        <w:rPr>
          <w:rFonts w:hint="cs"/>
          <w:rtl/>
          <w:lang w:val="en-US" w:bidi="ar-SY"/>
        </w:rPr>
        <w:t>حدث لقابلية التشغيل البيني</w:t>
      </w:r>
      <w:r w:rsidR="00E66B5C">
        <w:rPr>
          <w:rFonts w:hint="cs"/>
          <w:rtl/>
          <w:lang w:val="en-US" w:bidi="ar-SY"/>
        </w:rPr>
        <w:t xml:space="preserve"> في </w:t>
      </w:r>
      <w:r>
        <w:rPr>
          <w:rFonts w:hint="cs"/>
          <w:rtl/>
          <w:lang w:val="en-US" w:bidi="ar-SY"/>
        </w:rPr>
        <w:t xml:space="preserve">مقر الاتحاد. وكان الحدث نتاج جهد مشترك للمنتدى </w:t>
      </w:r>
      <w:proofErr w:type="spellStart"/>
      <w:r>
        <w:rPr>
          <w:lang w:val="en-US" w:bidi="ar-SY"/>
        </w:rPr>
        <w:t>HomeGrid</w:t>
      </w:r>
      <w:proofErr w:type="spellEnd"/>
      <w:r>
        <w:rPr>
          <w:rFonts w:hint="cs"/>
          <w:rtl/>
          <w:lang w:val="en-US" w:bidi="ar-SY"/>
        </w:rPr>
        <w:t xml:space="preserve"> ومنتدى النطاق العريض.</w:t>
      </w:r>
    </w:p>
    <w:p w:rsidR="003C1B9E" w:rsidRDefault="003C1B9E" w:rsidP="003C1B9E">
      <w:pPr>
        <w:pStyle w:val="Heading1"/>
        <w:rPr>
          <w:rtl/>
          <w:lang w:val="en-US" w:bidi="ar-SY"/>
        </w:rPr>
      </w:pPr>
      <w:r>
        <w:rPr>
          <w:lang w:val="en-US" w:bidi="ar-SY"/>
        </w:rPr>
        <w:t>4</w:t>
      </w:r>
      <w:r>
        <w:rPr>
          <w:rtl/>
          <w:lang w:val="en-US" w:bidi="ar-SY"/>
        </w:rPr>
        <w:tab/>
      </w:r>
      <w:r>
        <w:rPr>
          <w:rFonts w:hint="cs"/>
          <w:rtl/>
          <w:lang w:val="en-US" w:bidi="ar-SY"/>
        </w:rPr>
        <w:t xml:space="preserve">الدعامة </w:t>
      </w:r>
      <w:r>
        <w:rPr>
          <w:lang w:val="en-US" w:bidi="ar-SY"/>
        </w:rPr>
        <w:t>3</w:t>
      </w:r>
      <w:r>
        <w:rPr>
          <w:rFonts w:hint="cs"/>
          <w:rtl/>
          <w:lang w:val="en-US" w:bidi="ar-SY"/>
        </w:rPr>
        <w:t xml:space="preserve"> - بناء القدرات</w:t>
      </w:r>
    </w:p>
    <w:p w:rsidR="003C1B9E" w:rsidRDefault="003C1B9E" w:rsidP="003C1B9E">
      <w:pPr>
        <w:pStyle w:val="Headingb"/>
        <w:rPr>
          <w:rtl/>
          <w:lang w:val="en-US" w:bidi="ar-SY"/>
        </w:rPr>
      </w:pPr>
      <w:r>
        <w:rPr>
          <w:rFonts w:hint="cs"/>
          <w:rtl/>
          <w:lang w:val="en-US" w:bidi="ar-SY"/>
        </w:rPr>
        <w:t>الشراكة مع أصحاب المصلحة وإبرام مذكرات تفاهم على المستوى الإقليمي</w:t>
      </w:r>
    </w:p>
    <w:p w:rsidR="003C1B9E" w:rsidRDefault="003C1B9E" w:rsidP="00644F11">
      <w:pPr>
        <w:rPr>
          <w:rtl/>
          <w:lang w:val="en-US" w:bidi="ar-SY"/>
        </w:rPr>
      </w:pPr>
      <w:proofErr w:type="gramStart"/>
      <w:r>
        <w:rPr>
          <w:lang w:val="en-US" w:bidi="ar-SY"/>
        </w:rPr>
        <w:t>1.4</w:t>
      </w:r>
      <w:r>
        <w:rPr>
          <w:rtl/>
          <w:lang w:val="en-US" w:bidi="ar-SY"/>
        </w:rPr>
        <w:tab/>
      </w:r>
      <w:r>
        <w:rPr>
          <w:rFonts w:hint="cs"/>
          <w:rtl/>
          <w:lang w:val="en-US" w:bidi="ar-SY"/>
        </w:rPr>
        <w:t>وقع الاتحاد مذكرات تفاهم</w:t>
      </w:r>
      <w:r w:rsidR="005627D6">
        <w:rPr>
          <w:rFonts w:hint="cs"/>
          <w:rtl/>
          <w:lang w:val="en-US" w:bidi="ar-SY"/>
        </w:rPr>
        <w:t xml:space="preserve"> </w:t>
      </w:r>
      <w:r w:rsidR="005627D6">
        <w:rPr>
          <w:lang w:val="en-US" w:bidi="ar-SY"/>
        </w:rPr>
        <w:t>(</w:t>
      </w:r>
      <w:proofErr w:type="spellStart"/>
      <w:r w:rsidR="005627D6">
        <w:rPr>
          <w:lang w:val="en-US" w:bidi="ar-SY"/>
        </w:rPr>
        <w:t>MoU</w:t>
      </w:r>
      <w:proofErr w:type="spellEnd"/>
      <w:r w:rsidR="005627D6">
        <w:rPr>
          <w:lang w:val="en-US" w:bidi="ar-SY"/>
        </w:rPr>
        <w:t>)</w:t>
      </w:r>
      <w:r>
        <w:rPr>
          <w:rFonts w:hint="cs"/>
          <w:rtl/>
          <w:lang w:val="en-US" w:bidi="ar-SY"/>
        </w:rPr>
        <w:t xml:space="preserve"> مع معامل</w:t>
      </w:r>
      <w:r w:rsidR="00E66B5C">
        <w:rPr>
          <w:rFonts w:hint="cs"/>
          <w:rtl/>
          <w:lang w:val="en-US" w:bidi="ar-SY"/>
        </w:rPr>
        <w:t xml:space="preserve"> في </w:t>
      </w:r>
      <w:r>
        <w:rPr>
          <w:rFonts w:hint="cs"/>
          <w:rtl/>
          <w:lang w:val="en-US" w:bidi="ar-SY"/>
        </w:rPr>
        <w:t>المناطق بوسعها تقديم دورات تدريبية بشأن المطابقة وقابلية التشغيل البيني.</w:t>
      </w:r>
      <w:proofErr w:type="gramEnd"/>
      <w:r>
        <w:rPr>
          <w:rFonts w:hint="cs"/>
          <w:rtl/>
          <w:lang w:val="en-US" w:bidi="ar-SY"/>
        </w:rPr>
        <w:t xml:space="preserve"> وقد وقع الاتحاد حتى الآن مذكرات تفاهم مع كل من فريق الاستجابة للطوارئ الحاسوبية </w:t>
      </w:r>
      <w:r w:rsidR="006A38B7">
        <w:rPr>
          <w:lang w:val="en-US" w:bidi="ar-SY"/>
        </w:rPr>
        <w:t>(CERT)</w:t>
      </w:r>
      <w:r w:rsidR="006A38B7">
        <w:rPr>
          <w:rFonts w:hint="cs"/>
          <w:rtl/>
          <w:lang w:val="en-US" w:bidi="ar-SY"/>
        </w:rPr>
        <w:t xml:space="preserve"> (تونس) ومعهد</w:t>
      </w:r>
      <w:r w:rsidR="00644F11">
        <w:rPr>
          <w:rFonts w:hint="eastAsia"/>
          <w:rtl/>
          <w:lang w:val="en-US" w:bidi="ar-SY"/>
        </w:rPr>
        <w:t> </w:t>
      </w:r>
      <w:proofErr w:type="spellStart"/>
      <w:r w:rsidR="006A38B7">
        <w:rPr>
          <w:lang w:val="en-US" w:bidi="ar-SY"/>
        </w:rPr>
        <w:t>CPqD</w:t>
      </w:r>
      <w:proofErr w:type="spellEnd"/>
      <w:r w:rsidR="006A38B7">
        <w:rPr>
          <w:rFonts w:hint="cs"/>
          <w:rtl/>
          <w:lang w:val="en-US" w:bidi="ar-SY"/>
        </w:rPr>
        <w:t xml:space="preserve"> (البرازيل) </w:t>
      </w:r>
      <w:r w:rsidR="006A38B7" w:rsidRPr="006A38B7">
        <w:rPr>
          <w:rFonts w:hint="cs"/>
          <w:rtl/>
        </w:rPr>
        <w:t>و</w:t>
      </w:r>
      <w:proofErr w:type="spellStart"/>
      <w:r w:rsidR="006A38B7" w:rsidRPr="006A38B7">
        <w:t>Sintesio</w:t>
      </w:r>
      <w:proofErr w:type="spellEnd"/>
      <w:r w:rsidR="006A38B7" w:rsidRPr="006A38B7">
        <w:rPr>
          <w:rFonts w:hint="cs"/>
          <w:rtl/>
        </w:rPr>
        <w:t xml:space="preserve"> (سلوفينيا)</w:t>
      </w:r>
      <w:r w:rsidR="006A38B7">
        <w:rPr>
          <w:rFonts w:hint="cs"/>
          <w:rtl/>
        </w:rPr>
        <w:t xml:space="preserve"> و</w:t>
      </w:r>
      <w:proofErr w:type="spellStart"/>
      <w:r w:rsidR="006A38B7">
        <w:rPr>
          <w:lang w:val="en-US"/>
        </w:rPr>
        <w:t>Tilab</w:t>
      </w:r>
      <w:proofErr w:type="spellEnd"/>
      <w:r w:rsidR="006A38B7">
        <w:rPr>
          <w:rFonts w:hint="cs"/>
          <w:rtl/>
          <w:lang w:val="en-US" w:bidi="ar-SY"/>
        </w:rPr>
        <w:t xml:space="preserve"> (تليكوم إيطاليا) و</w:t>
      </w:r>
      <w:r w:rsidR="006A38B7">
        <w:rPr>
          <w:lang w:val="en-US" w:bidi="ar-SY"/>
        </w:rPr>
        <w:t>ZNIIS</w:t>
      </w:r>
      <w:r w:rsidR="006A38B7">
        <w:rPr>
          <w:rFonts w:hint="cs"/>
          <w:rtl/>
          <w:lang w:val="en-US" w:bidi="ar-SY"/>
        </w:rPr>
        <w:t xml:space="preserve"> (روسيا). ويواصل الاتحاد التفاعل مع منظمة الأمم المتحدة للتنمية الصناعية </w:t>
      </w:r>
      <w:r w:rsidR="006A38B7">
        <w:rPr>
          <w:lang w:val="en-US" w:bidi="ar-SY"/>
        </w:rPr>
        <w:t>(UNIDO)</w:t>
      </w:r>
      <w:r w:rsidR="006A38B7">
        <w:rPr>
          <w:rFonts w:hint="cs"/>
          <w:rtl/>
          <w:lang w:val="en-US" w:bidi="ar-SY"/>
        </w:rPr>
        <w:t xml:space="preserve"> والمنظمة التعاونية الدولية لاعتماد المختبرات </w:t>
      </w:r>
      <w:r w:rsidR="006A38B7">
        <w:rPr>
          <w:lang w:val="en-US" w:bidi="ar-SY"/>
        </w:rPr>
        <w:t>(ILAC)</w:t>
      </w:r>
      <w:r w:rsidR="006A38B7">
        <w:rPr>
          <w:rFonts w:hint="cs"/>
          <w:rtl/>
          <w:lang w:val="en-US" w:bidi="ar-SY"/>
        </w:rPr>
        <w:t xml:space="preserve"> </w:t>
      </w:r>
      <w:r w:rsidR="005627D6">
        <w:rPr>
          <w:rFonts w:hint="cs"/>
          <w:rtl/>
          <w:lang w:val="en-US" w:bidi="ar-SY"/>
        </w:rPr>
        <w:t xml:space="preserve">ومنتدى الاعتماد الدولي </w:t>
      </w:r>
      <w:r w:rsidR="005627D6">
        <w:rPr>
          <w:lang w:val="en-US" w:bidi="ar-SY"/>
        </w:rPr>
        <w:t>(IAF)</w:t>
      </w:r>
      <w:r w:rsidR="005627D6">
        <w:rPr>
          <w:rFonts w:hint="cs"/>
          <w:rtl/>
          <w:lang w:val="en-US" w:bidi="ar-SY"/>
        </w:rPr>
        <w:t xml:space="preserve"> </w:t>
      </w:r>
      <w:r w:rsidR="006A38B7">
        <w:rPr>
          <w:rFonts w:hint="cs"/>
          <w:rtl/>
          <w:lang w:val="en-US" w:bidi="ar-SY"/>
        </w:rPr>
        <w:t xml:space="preserve">واللجنة الكهرتقنية الدولية </w:t>
      </w:r>
      <w:r w:rsidR="006A38B7">
        <w:rPr>
          <w:lang w:val="en-US" w:bidi="ar-SY"/>
        </w:rPr>
        <w:t>(IEC)</w:t>
      </w:r>
      <w:r w:rsidR="006A38B7">
        <w:rPr>
          <w:rFonts w:hint="cs"/>
          <w:rtl/>
          <w:lang w:val="en-US" w:bidi="ar-SY"/>
        </w:rPr>
        <w:t xml:space="preserve"> من أجل استعراض أفضل الممارسات التي يمكن أن تساعد البلدان النامية</w:t>
      </w:r>
      <w:r w:rsidR="00E66B5C">
        <w:rPr>
          <w:rFonts w:hint="cs"/>
          <w:rtl/>
          <w:lang w:val="en-US" w:bidi="ar-SY"/>
        </w:rPr>
        <w:t xml:space="preserve"> في </w:t>
      </w:r>
      <w:r w:rsidR="006A38B7">
        <w:rPr>
          <w:rFonts w:hint="cs"/>
          <w:rtl/>
          <w:lang w:val="en-US" w:bidi="ar-SY"/>
        </w:rPr>
        <w:t>الوفاء باحتياجاتها</w:t>
      </w:r>
      <w:r w:rsidR="00E66B5C">
        <w:rPr>
          <w:rFonts w:hint="cs"/>
          <w:rtl/>
          <w:lang w:val="en-US" w:bidi="ar-SY"/>
        </w:rPr>
        <w:t xml:space="preserve"> في </w:t>
      </w:r>
      <w:r w:rsidR="006A38B7">
        <w:rPr>
          <w:rFonts w:hint="cs"/>
          <w:rtl/>
          <w:lang w:val="en-US" w:bidi="ar-SY"/>
        </w:rPr>
        <w:t>مجال المطابقة وقابلية التشغيل البيني.</w:t>
      </w:r>
    </w:p>
    <w:p w:rsidR="00E0388D" w:rsidRDefault="00E0388D" w:rsidP="00E0388D">
      <w:pPr>
        <w:pStyle w:val="Headingb"/>
        <w:rPr>
          <w:rtl/>
          <w:lang w:val="en-US" w:bidi="ar-SY"/>
        </w:rPr>
      </w:pPr>
      <w:r>
        <w:rPr>
          <w:rFonts w:hint="cs"/>
          <w:rtl/>
          <w:lang w:val="en-US" w:bidi="ar-SY"/>
        </w:rPr>
        <w:t>ورش العمل والمنتديات والحلقات الدراسية</w:t>
      </w:r>
    </w:p>
    <w:p w:rsidR="00E0388D" w:rsidRDefault="005627D6" w:rsidP="00390027">
      <w:pPr>
        <w:rPr>
          <w:rtl/>
          <w:lang w:val="en-US" w:bidi="ar-SY"/>
        </w:rPr>
      </w:pPr>
      <w:proofErr w:type="gramStart"/>
      <w:r>
        <w:rPr>
          <w:lang w:val="en-US" w:bidi="ar-SY"/>
        </w:rPr>
        <w:t>2.4</w:t>
      </w:r>
      <w:r>
        <w:rPr>
          <w:lang w:val="en-US" w:bidi="ar-SY"/>
        </w:rPr>
        <w:tab/>
      </w:r>
      <w:r w:rsidR="00390027">
        <w:rPr>
          <w:rFonts w:hint="cs"/>
          <w:rtl/>
          <w:lang w:val="en-US" w:bidi="ar-SY"/>
        </w:rPr>
        <w:t xml:space="preserve">تغطي </w:t>
      </w:r>
      <w:hyperlink r:id="rId20" w:history="1">
        <w:r w:rsidR="00390027" w:rsidRPr="005627D6">
          <w:rPr>
            <w:rStyle w:val="Hyperlink"/>
            <w:rFonts w:hint="cs"/>
            <w:rtl/>
            <w:lang w:val="en-US" w:bidi="ar-SY"/>
          </w:rPr>
          <w:t>ورش عمل الاتحاد ومنتدياته وحلقاته الدراسية</w:t>
        </w:r>
      </w:hyperlink>
      <w:r w:rsidR="00390027">
        <w:rPr>
          <w:rFonts w:hint="cs"/>
          <w:rtl/>
          <w:lang w:val="en-US" w:bidi="ar-SY"/>
        </w:rPr>
        <w:t xml:space="preserve"> بشأن المطابقة وقابلية التشغيل البيني الجوانب ذات الصلة مثل الاعتماد وإصدار الشهادات واتفاقات الاعتراف المتبادل </w:t>
      </w:r>
      <w:r w:rsidR="00390027">
        <w:rPr>
          <w:lang w:val="en-US" w:bidi="ar-SY"/>
        </w:rPr>
        <w:t>(MRA)</w:t>
      </w:r>
      <w:r w:rsidR="00390027">
        <w:rPr>
          <w:rFonts w:hint="cs"/>
          <w:rtl/>
          <w:lang w:val="en-US" w:bidi="ar-SY"/>
        </w:rPr>
        <w:t xml:space="preserve"> وبناء القدرات وإنشاء معامل الاختبار</w:t>
      </w:r>
      <w:r w:rsidR="00E66B5C">
        <w:rPr>
          <w:rFonts w:hint="cs"/>
          <w:rtl/>
          <w:lang w:val="en-US" w:bidi="ar-SY"/>
        </w:rPr>
        <w:t xml:space="preserve"> في </w:t>
      </w:r>
      <w:r w:rsidR="00390027">
        <w:rPr>
          <w:rFonts w:hint="cs"/>
          <w:rtl/>
          <w:lang w:val="en-US" w:bidi="ar-SY"/>
        </w:rPr>
        <w:t>المناطق والخبرات والأنشطة الإقليمية لمختلف المؤسسات الإقليمية والدولية والمنظمات المعنية بوضع المعايير ومعامل الاختبار والتماس آراء الصناعة كرؤية</w:t>
      </w:r>
      <w:r w:rsidR="00644F11">
        <w:rPr>
          <w:rFonts w:hint="eastAsia"/>
          <w:rtl/>
          <w:lang w:val="en-US" w:bidi="ar-SY"/>
        </w:rPr>
        <w:t> </w:t>
      </w:r>
      <w:r w:rsidR="00390027">
        <w:rPr>
          <w:rFonts w:hint="cs"/>
          <w:rtl/>
          <w:lang w:val="en-US" w:bidi="ar-SY"/>
        </w:rPr>
        <w:t>هامة.</w:t>
      </w:r>
      <w:proofErr w:type="gramEnd"/>
    </w:p>
    <w:p w:rsidR="00114A13" w:rsidRDefault="00114A13" w:rsidP="00566BB9">
      <w:pPr>
        <w:rPr>
          <w:rtl/>
          <w:lang w:val="en-US" w:bidi="ar-SY"/>
        </w:rPr>
      </w:pPr>
      <w:r>
        <w:rPr>
          <w:lang w:val="en-US" w:bidi="ar-SY"/>
        </w:rPr>
        <w:t>3.4</w:t>
      </w:r>
      <w:r>
        <w:rPr>
          <w:rtl/>
          <w:lang w:val="en-US" w:bidi="ar-SY"/>
        </w:rPr>
        <w:tab/>
      </w:r>
      <w:r>
        <w:rPr>
          <w:rFonts w:hint="cs"/>
          <w:rtl/>
          <w:lang w:val="en-US" w:bidi="ar-SY"/>
        </w:rPr>
        <w:t>وقد نظمت الأحداث التالية</w:t>
      </w:r>
      <w:r w:rsidR="00E66B5C">
        <w:rPr>
          <w:rFonts w:hint="cs"/>
          <w:rtl/>
          <w:lang w:val="en-US" w:bidi="ar-SY"/>
        </w:rPr>
        <w:t xml:space="preserve"> في </w:t>
      </w:r>
      <w:r>
        <w:rPr>
          <w:rFonts w:hint="cs"/>
          <w:rtl/>
          <w:lang w:val="en-US" w:bidi="ar-SY"/>
        </w:rPr>
        <w:t xml:space="preserve">الفترة من </w:t>
      </w:r>
      <w:r>
        <w:rPr>
          <w:lang w:val="en-US" w:bidi="ar-SY"/>
        </w:rPr>
        <w:t>2010</w:t>
      </w:r>
      <w:r>
        <w:rPr>
          <w:rFonts w:hint="cs"/>
          <w:rtl/>
          <w:lang w:val="en-US" w:bidi="ar-SY"/>
        </w:rPr>
        <w:t xml:space="preserve"> إلى </w:t>
      </w:r>
      <w:r>
        <w:rPr>
          <w:lang w:val="en-US" w:bidi="ar-SY"/>
        </w:rPr>
        <w:t>2013</w:t>
      </w:r>
      <w:r w:rsidR="00566BB9">
        <w:rPr>
          <w:rFonts w:hint="cs"/>
          <w:rtl/>
          <w:lang w:val="en-US" w:bidi="ar-SY"/>
        </w:rPr>
        <w:t>:</w:t>
      </w:r>
    </w:p>
    <w:p w:rsidR="00566BB9" w:rsidRPr="005627D6" w:rsidRDefault="00566BB9" w:rsidP="005627D6">
      <w:pPr>
        <w:pStyle w:val="enumlev1"/>
        <w:rPr>
          <w:spacing w:val="-4"/>
          <w:rtl/>
          <w:lang w:val="en-US" w:bidi="ar-SY"/>
        </w:rPr>
      </w:pPr>
      <w:r w:rsidRPr="005627D6">
        <w:rPr>
          <w:rFonts w:hint="cs"/>
          <w:spacing w:val="-4"/>
          <w:rtl/>
          <w:lang w:val="en-US" w:bidi="ar-SY"/>
        </w:rPr>
        <w:t>-</w:t>
      </w:r>
      <w:r w:rsidRPr="005627D6">
        <w:rPr>
          <w:rFonts w:hint="cs"/>
          <w:spacing w:val="-4"/>
          <w:rtl/>
          <w:lang w:val="en-US" w:bidi="ar-SY"/>
        </w:rPr>
        <w:tab/>
        <w:t xml:space="preserve">ورشة العمل عن مركز (مراكز) اختبار المطابقة وقابلية التشغيل البيني لشبكات الجيل التالي، نيروبي (كينيا)، </w:t>
      </w:r>
      <w:r w:rsidRPr="005627D6">
        <w:rPr>
          <w:spacing w:val="-4"/>
          <w:lang w:val="en-US" w:bidi="ar-SY"/>
        </w:rPr>
        <w:t>4</w:t>
      </w:r>
      <w:r w:rsidRPr="005627D6">
        <w:rPr>
          <w:spacing w:val="-4"/>
          <w:lang w:val="en-US" w:bidi="ar-SY"/>
        </w:rPr>
        <w:noBreakHyphen/>
        <w:t>2</w:t>
      </w:r>
      <w:r w:rsidRPr="005627D6">
        <w:rPr>
          <w:rFonts w:hint="cs"/>
          <w:spacing w:val="-4"/>
          <w:rtl/>
          <w:lang w:val="en-US" w:bidi="ar-SY"/>
        </w:rPr>
        <w:t xml:space="preserve"> أغسطس </w:t>
      </w:r>
      <w:r w:rsidRPr="005627D6">
        <w:rPr>
          <w:spacing w:val="-4"/>
          <w:lang w:val="en-US" w:bidi="ar-SY"/>
        </w:rPr>
        <w:t>2010</w:t>
      </w:r>
      <w:r w:rsidRPr="005627D6">
        <w:rPr>
          <w:rFonts w:hint="cs"/>
          <w:spacing w:val="-4"/>
          <w:rtl/>
          <w:lang w:val="en-US" w:bidi="ar-SY"/>
        </w:rPr>
        <w:t xml:space="preserve">؛ </w:t>
      </w:r>
      <w:r w:rsidRPr="005627D6">
        <w:rPr>
          <w:spacing w:val="-4"/>
          <w:lang w:val="en-US" w:bidi="ar-SY"/>
        </w:rPr>
        <w:t>43</w:t>
      </w:r>
      <w:r w:rsidR="005627D6">
        <w:rPr>
          <w:rFonts w:hint="eastAsia"/>
          <w:spacing w:val="-4"/>
          <w:rtl/>
          <w:lang w:val="en-US" w:bidi="ar-SY"/>
        </w:rPr>
        <w:t> </w:t>
      </w:r>
      <w:r w:rsidRPr="005627D6">
        <w:rPr>
          <w:rFonts w:hint="cs"/>
          <w:spacing w:val="-4"/>
          <w:rtl/>
          <w:lang w:val="en-US" w:bidi="ar-SY"/>
        </w:rPr>
        <w:t xml:space="preserve">مشاركاً من </w:t>
      </w:r>
      <w:r w:rsidRPr="005627D6">
        <w:rPr>
          <w:spacing w:val="-4"/>
          <w:lang w:val="en-US" w:bidi="ar-SY"/>
        </w:rPr>
        <w:t>20</w:t>
      </w:r>
      <w:r w:rsidRPr="005627D6">
        <w:rPr>
          <w:rFonts w:hint="cs"/>
          <w:spacing w:val="-4"/>
          <w:rtl/>
          <w:lang w:val="en-US" w:bidi="ar-SY"/>
        </w:rPr>
        <w:t xml:space="preserve"> بلداً؛</w:t>
      </w:r>
    </w:p>
    <w:p w:rsidR="00566BB9" w:rsidRDefault="00566BB9" w:rsidP="00652476">
      <w:pPr>
        <w:pStyle w:val="enumlev1"/>
        <w:rPr>
          <w:rtl/>
          <w:lang w:val="en-US" w:bidi="ar-SY"/>
        </w:rPr>
      </w:pPr>
      <w:r>
        <w:rPr>
          <w:rFonts w:hint="cs"/>
          <w:rtl/>
          <w:lang w:val="en-US" w:bidi="ar-SY"/>
        </w:rPr>
        <w:t>-</w:t>
      </w:r>
      <w:r>
        <w:rPr>
          <w:rFonts w:hint="cs"/>
          <w:rtl/>
          <w:lang w:val="en-US" w:bidi="ar-SY"/>
        </w:rPr>
        <w:tab/>
        <w:t xml:space="preserve">الحلقة الدراسية الإقليمية التي نظمها الاتحاد لمنطقة إفريقيا حول مركز (مراكز) اختبار المطابقة وقابلية التشغيل البيني، أكرا (غانا)، </w:t>
      </w:r>
      <w:r>
        <w:rPr>
          <w:lang w:val="en-US" w:bidi="ar-SY"/>
        </w:rPr>
        <w:t>6</w:t>
      </w:r>
      <w:r>
        <w:rPr>
          <w:lang w:val="en-US" w:bidi="ar-SY"/>
        </w:rPr>
        <w:noBreakHyphen/>
        <w:t>4</w:t>
      </w:r>
      <w:r>
        <w:rPr>
          <w:rFonts w:hint="cs"/>
          <w:rtl/>
          <w:lang w:val="en-US" w:bidi="ar-SY"/>
        </w:rPr>
        <w:t xml:space="preserve"> يوليو </w:t>
      </w:r>
      <w:r>
        <w:rPr>
          <w:lang w:val="en-US" w:bidi="ar-SY"/>
        </w:rPr>
        <w:t>2011</w:t>
      </w:r>
      <w:r>
        <w:rPr>
          <w:rFonts w:hint="cs"/>
          <w:rtl/>
          <w:lang w:val="en-US" w:bidi="ar-SY"/>
        </w:rPr>
        <w:t xml:space="preserve">؛ </w:t>
      </w:r>
      <w:r>
        <w:rPr>
          <w:lang w:val="en-US" w:bidi="ar-SY"/>
        </w:rPr>
        <w:t>150</w:t>
      </w:r>
      <w:r>
        <w:rPr>
          <w:rFonts w:hint="cs"/>
          <w:rtl/>
          <w:lang w:val="en-US" w:bidi="ar-SY"/>
        </w:rPr>
        <w:t xml:space="preserve"> مشاركاً من </w:t>
      </w:r>
      <w:r>
        <w:rPr>
          <w:lang w:val="en-US" w:bidi="ar-SY"/>
        </w:rPr>
        <w:t>25</w:t>
      </w:r>
      <w:r>
        <w:rPr>
          <w:rFonts w:hint="cs"/>
          <w:rtl/>
          <w:lang w:val="en-US" w:bidi="ar-SY"/>
        </w:rPr>
        <w:t xml:space="preserve"> بلداً؛</w:t>
      </w:r>
    </w:p>
    <w:p w:rsidR="00566BB9" w:rsidRDefault="00566BB9" w:rsidP="00652476">
      <w:pPr>
        <w:pStyle w:val="enumlev1"/>
        <w:rPr>
          <w:rtl/>
          <w:lang w:val="en-US" w:bidi="ar-SY"/>
        </w:rPr>
      </w:pPr>
      <w:r>
        <w:rPr>
          <w:rFonts w:hint="cs"/>
          <w:rtl/>
          <w:lang w:val="en-US" w:bidi="ar-SY"/>
        </w:rPr>
        <w:t>-</w:t>
      </w:r>
      <w:r>
        <w:rPr>
          <w:rFonts w:hint="cs"/>
          <w:rtl/>
          <w:lang w:val="en-US" w:bidi="ar-SY"/>
        </w:rPr>
        <w:tab/>
        <w:t xml:space="preserve">الحلقة الدراسية الإقليمية التي نظمها الاتحاد لكومنولث الدول المستقلة حول مركز (مراكز) اختبار المطابقة وقابلية التشغيل البيني، موسكو (الاتحاد الروسي)، </w:t>
      </w:r>
      <w:r>
        <w:rPr>
          <w:lang w:val="en-US" w:bidi="ar-SY"/>
        </w:rPr>
        <w:t>11</w:t>
      </w:r>
      <w:r>
        <w:rPr>
          <w:lang w:val="en-US" w:bidi="ar-SY"/>
        </w:rPr>
        <w:noBreakHyphen/>
        <w:t>9</w:t>
      </w:r>
      <w:r>
        <w:rPr>
          <w:rFonts w:hint="cs"/>
          <w:rtl/>
          <w:lang w:val="en-US" w:bidi="ar-SY"/>
        </w:rPr>
        <w:t xml:space="preserve"> نوفمبر </w:t>
      </w:r>
      <w:r>
        <w:rPr>
          <w:lang w:val="en-US" w:bidi="ar-SY"/>
        </w:rPr>
        <w:t>2011</w:t>
      </w:r>
      <w:r>
        <w:rPr>
          <w:rFonts w:hint="cs"/>
          <w:rtl/>
          <w:lang w:val="en-US" w:bidi="ar-SY"/>
        </w:rPr>
        <w:t xml:space="preserve">؛ </w:t>
      </w:r>
      <w:r>
        <w:rPr>
          <w:lang w:val="en-US" w:bidi="ar-SY"/>
        </w:rPr>
        <w:t>81</w:t>
      </w:r>
      <w:r>
        <w:rPr>
          <w:rFonts w:hint="cs"/>
          <w:rtl/>
          <w:lang w:val="en-US" w:bidi="ar-SY"/>
        </w:rPr>
        <w:t xml:space="preserve"> مشاركاً من </w:t>
      </w:r>
      <w:r>
        <w:rPr>
          <w:lang w:val="en-US" w:bidi="ar-SY"/>
        </w:rPr>
        <w:t>17</w:t>
      </w:r>
      <w:r>
        <w:rPr>
          <w:rFonts w:hint="cs"/>
          <w:rtl/>
          <w:lang w:val="en-US" w:bidi="ar-SY"/>
        </w:rPr>
        <w:t xml:space="preserve"> بلداً؛</w:t>
      </w:r>
    </w:p>
    <w:p w:rsidR="00566BB9" w:rsidRDefault="00566BB9" w:rsidP="00833F32">
      <w:pPr>
        <w:pStyle w:val="enumlev1"/>
        <w:rPr>
          <w:rtl/>
          <w:lang w:val="en-US" w:bidi="ar-SY"/>
        </w:rPr>
      </w:pPr>
      <w:r>
        <w:rPr>
          <w:rFonts w:hint="cs"/>
          <w:rtl/>
          <w:lang w:val="en-US" w:bidi="ar-SY"/>
        </w:rPr>
        <w:t>-</w:t>
      </w:r>
      <w:r>
        <w:rPr>
          <w:rFonts w:hint="cs"/>
          <w:rtl/>
          <w:lang w:val="en-US" w:bidi="ar-SY"/>
        </w:rPr>
        <w:tab/>
      </w:r>
      <w:r w:rsidR="003926E6">
        <w:rPr>
          <w:rFonts w:hint="cs"/>
          <w:rtl/>
          <w:lang w:val="en-US" w:bidi="ar-SY"/>
        </w:rPr>
        <w:t xml:space="preserve">منتدى الاتحاد للمطابقة وقابلية التشغيل البيني لمنطقة </w:t>
      </w:r>
      <w:r w:rsidR="00833F32">
        <w:rPr>
          <w:rFonts w:hint="cs"/>
          <w:rtl/>
          <w:lang w:val="en-US" w:bidi="ar-SY"/>
        </w:rPr>
        <w:t>الأمريكتين</w:t>
      </w:r>
      <w:r w:rsidR="003926E6">
        <w:rPr>
          <w:rFonts w:hint="cs"/>
          <w:rtl/>
          <w:lang w:val="en-US" w:bidi="ar-SY"/>
        </w:rPr>
        <w:t xml:space="preserve"> والبحر الكاريب‍ي، برازيليا </w:t>
      </w:r>
      <w:r w:rsidR="00833F32">
        <w:rPr>
          <w:rFonts w:hint="cs"/>
          <w:rtl/>
          <w:lang w:val="en-US" w:bidi="ar-SY"/>
        </w:rPr>
        <w:t>(</w:t>
      </w:r>
      <w:r w:rsidR="003926E6">
        <w:rPr>
          <w:rFonts w:hint="cs"/>
          <w:rtl/>
          <w:lang w:val="en-US" w:bidi="ar-SY"/>
        </w:rPr>
        <w:t>البرازيل</w:t>
      </w:r>
      <w:r w:rsidR="00833F32">
        <w:rPr>
          <w:rFonts w:hint="cs"/>
          <w:rtl/>
          <w:lang w:val="en-US" w:bidi="ar-SY"/>
        </w:rPr>
        <w:t>)</w:t>
      </w:r>
      <w:r w:rsidR="003926E6">
        <w:rPr>
          <w:rFonts w:hint="cs"/>
          <w:rtl/>
          <w:lang w:val="en-US" w:bidi="ar-SY"/>
        </w:rPr>
        <w:t xml:space="preserve">، </w:t>
      </w:r>
      <w:r w:rsidR="003926E6">
        <w:rPr>
          <w:lang w:val="en-US" w:bidi="ar-SY"/>
        </w:rPr>
        <w:t>15</w:t>
      </w:r>
      <w:r w:rsidR="003926E6">
        <w:rPr>
          <w:lang w:val="en-US" w:bidi="ar-SY"/>
        </w:rPr>
        <w:noBreakHyphen/>
        <w:t>12</w:t>
      </w:r>
      <w:r w:rsidR="003926E6">
        <w:rPr>
          <w:rFonts w:hint="cs"/>
          <w:rtl/>
          <w:lang w:val="en-US" w:bidi="ar-SY"/>
        </w:rPr>
        <w:t xml:space="preserve"> يونيو</w:t>
      </w:r>
      <w:r w:rsidR="00883214">
        <w:rPr>
          <w:rFonts w:hint="eastAsia"/>
          <w:rtl/>
          <w:lang w:val="en-US" w:bidi="ar-SY"/>
        </w:rPr>
        <w:t> </w:t>
      </w:r>
      <w:r w:rsidR="003926E6">
        <w:rPr>
          <w:lang w:val="en-US" w:bidi="ar-SY"/>
        </w:rPr>
        <w:t>2012</w:t>
      </w:r>
      <w:r w:rsidR="003926E6">
        <w:rPr>
          <w:rFonts w:hint="cs"/>
          <w:rtl/>
          <w:lang w:val="en-US" w:bidi="ar-SY"/>
        </w:rPr>
        <w:t xml:space="preserve">؛ </w:t>
      </w:r>
      <w:r w:rsidR="003926E6">
        <w:rPr>
          <w:lang w:val="en-US" w:bidi="ar-SY"/>
        </w:rPr>
        <w:t>50</w:t>
      </w:r>
      <w:r w:rsidR="003926E6">
        <w:rPr>
          <w:rFonts w:hint="eastAsia"/>
          <w:rtl/>
          <w:lang w:val="en-US" w:bidi="ar-SY"/>
        </w:rPr>
        <w:t xml:space="preserve"> مشاركاً من </w:t>
      </w:r>
      <w:r w:rsidR="003926E6">
        <w:rPr>
          <w:lang w:val="en-US" w:bidi="ar-SY"/>
        </w:rPr>
        <w:t>10</w:t>
      </w:r>
      <w:r w:rsidR="003926E6">
        <w:rPr>
          <w:rFonts w:hint="cs"/>
          <w:rtl/>
          <w:lang w:val="en-US" w:bidi="ar-SY"/>
        </w:rPr>
        <w:t xml:space="preserve"> بلدان؛</w:t>
      </w:r>
    </w:p>
    <w:p w:rsidR="00856E5B" w:rsidRDefault="00856E5B" w:rsidP="00833F32">
      <w:pPr>
        <w:pStyle w:val="enumlev1"/>
        <w:rPr>
          <w:rtl/>
          <w:lang w:val="en-US" w:bidi="ar-SY"/>
        </w:rPr>
      </w:pPr>
      <w:r>
        <w:rPr>
          <w:rFonts w:hint="cs"/>
          <w:rtl/>
          <w:lang w:val="en-US" w:bidi="ar-SY"/>
        </w:rPr>
        <w:t>-</w:t>
      </w:r>
      <w:r>
        <w:rPr>
          <w:rFonts w:hint="cs"/>
          <w:rtl/>
          <w:lang w:val="en-US" w:bidi="ar-SY"/>
        </w:rPr>
        <w:tab/>
        <w:t xml:space="preserve">منتدى الاتحاد للمطابقة وقابلية التشغيل البيني للمنطقتين العربية والإفريقية؛ خلال الفترة </w:t>
      </w:r>
      <w:r>
        <w:rPr>
          <w:lang w:val="en-US" w:bidi="ar-SY"/>
        </w:rPr>
        <w:t>7</w:t>
      </w:r>
      <w:r>
        <w:rPr>
          <w:lang w:val="en-US" w:bidi="ar-SY"/>
        </w:rPr>
        <w:noBreakHyphen/>
        <w:t>5</w:t>
      </w:r>
      <w:r>
        <w:rPr>
          <w:rFonts w:hint="cs"/>
          <w:rtl/>
          <w:lang w:val="en-US" w:bidi="ar-SY"/>
        </w:rPr>
        <w:t xml:space="preserve"> نوفمبر </w:t>
      </w:r>
      <w:r>
        <w:rPr>
          <w:lang w:val="en-US" w:bidi="ar-SY"/>
        </w:rPr>
        <w:t>2012</w:t>
      </w:r>
      <w:r>
        <w:rPr>
          <w:rFonts w:hint="cs"/>
          <w:rtl/>
          <w:lang w:val="en-US" w:bidi="ar-SY"/>
        </w:rPr>
        <w:t xml:space="preserve"> ودورة تدريبية بشأن اختبار المطابقة وقابلية التشغيل البيني، </w:t>
      </w:r>
      <w:r>
        <w:rPr>
          <w:lang w:val="en-US" w:bidi="ar-SY"/>
        </w:rPr>
        <w:t>10</w:t>
      </w:r>
      <w:r>
        <w:rPr>
          <w:lang w:val="en-US" w:bidi="ar-SY"/>
        </w:rPr>
        <w:noBreakHyphen/>
        <w:t>8</w:t>
      </w:r>
      <w:r>
        <w:rPr>
          <w:rFonts w:hint="cs"/>
          <w:rtl/>
          <w:lang w:val="en-US" w:bidi="ar-SY"/>
        </w:rPr>
        <w:t xml:space="preserve"> نوفمبر </w:t>
      </w:r>
      <w:r>
        <w:rPr>
          <w:lang w:val="en-US" w:bidi="ar-SY"/>
        </w:rPr>
        <w:t>2012</w:t>
      </w:r>
      <w:r w:rsidR="00E66B5C">
        <w:rPr>
          <w:rFonts w:hint="cs"/>
          <w:rtl/>
          <w:lang w:val="en-US" w:bidi="ar-SY"/>
        </w:rPr>
        <w:t xml:space="preserve"> في </w:t>
      </w:r>
      <w:r>
        <w:rPr>
          <w:rFonts w:hint="cs"/>
          <w:rtl/>
          <w:lang w:val="en-US" w:bidi="ar-SY"/>
        </w:rPr>
        <w:t xml:space="preserve">تونس العاصمة </w:t>
      </w:r>
      <w:r w:rsidR="00833F32">
        <w:rPr>
          <w:rFonts w:hint="cs"/>
          <w:rtl/>
          <w:lang w:val="en-US" w:bidi="ar-SY"/>
        </w:rPr>
        <w:t>(</w:t>
      </w:r>
      <w:r>
        <w:rPr>
          <w:rFonts w:hint="cs"/>
          <w:rtl/>
          <w:lang w:val="en-US" w:bidi="ar-SY"/>
        </w:rPr>
        <w:t>تونس</w:t>
      </w:r>
      <w:r w:rsidR="00833F32">
        <w:rPr>
          <w:rFonts w:hint="cs"/>
          <w:rtl/>
          <w:lang w:val="en-US" w:bidi="ar-SY"/>
        </w:rPr>
        <w:t>)</w:t>
      </w:r>
      <w:r>
        <w:rPr>
          <w:rFonts w:hint="cs"/>
          <w:rtl/>
          <w:lang w:val="en-US" w:bidi="ar-SY"/>
        </w:rPr>
        <w:t xml:space="preserve">؛ </w:t>
      </w:r>
      <w:r>
        <w:rPr>
          <w:lang w:val="en-US" w:bidi="ar-SY"/>
        </w:rPr>
        <w:t>70</w:t>
      </w:r>
      <w:r>
        <w:rPr>
          <w:rFonts w:hint="cs"/>
          <w:rtl/>
          <w:lang w:val="en-US" w:bidi="ar-SY"/>
        </w:rPr>
        <w:t xml:space="preserve"> مشاركاً من </w:t>
      </w:r>
      <w:r>
        <w:rPr>
          <w:lang w:val="en-US" w:bidi="ar-SY"/>
        </w:rPr>
        <w:t>19</w:t>
      </w:r>
      <w:r w:rsidR="00883214">
        <w:rPr>
          <w:rFonts w:hint="eastAsia"/>
          <w:rtl/>
          <w:lang w:val="en-US" w:bidi="ar-SY"/>
        </w:rPr>
        <w:t> </w:t>
      </w:r>
      <w:r>
        <w:rPr>
          <w:rFonts w:hint="cs"/>
          <w:rtl/>
          <w:lang w:val="en-US" w:bidi="ar-SY"/>
        </w:rPr>
        <w:t>بلداً؛</w:t>
      </w:r>
    </w:p>
    <w:p w:rsidR="00856E5B" w:rsidRDefault="00856E5B" w:rsidP="00652476">
      <w:pPr>
        <w:pStyle w:val="enumlev1"/>
        <w:rPr>
          <w:rtl/>
          <w:lang w:val="en-US" w:bidi="ar-SY"/>
        </w:rPr>
      </w:pPr>
      <w:r>
        <w:rPr>
          <w:rFonts w:hint="cs"/>
          <w:rtl/>
          <w:lang w:val="en-US" w:bidi="ar-SY"/>
        </w:rPr>
        <w:t>-</w:t>
      </w:r>
      <w:r>
        <w:rPr>
          <w:rFonts w:hint="cs"/>
          <w:rtl/>
          <w:lang w:val="en-US" w:bidi="ar-SY"/>
        </w:rPr>
        <w:tab/>
        <w:t xml:space="preserve">نظم </w:t>
      </w:r>
      <w:hyperlink r:id="rId21" w:history="1">
        <w:r w:rsidR="00101EBC" w:rsidRPr="00ED1477">
          <w:rPr>
            <w:rStyle w:val="Hyperlink"/>
            <w:rFonts w:hint="cs"/>
            <w:rtl/>
            <w:lang w:val="en-US" w:bidi="ar-SY"/>
          </w:rPr>
          <w:t>الاتحاد</w:t>
        </w:r>
      </w:hyperlink>
      <w:r w:rsidR="00101EBC">
        <w:rPr>
          <w:rFonts w:hint="cs"/>
          <w:rtl/>
          <w:lang w:val="en-US" w:bidi="ar-SY"/>
        </w:rPr>
        <w:t xml:space="preserve"> بالاشتراك مع منظمة الأمم المتحدة للتنمية الصناعية </w:t>
      </w:r>
      <w:r w:rsidR="00101EBC">
        <w:rPr>
          <w:lang w:val="en-US" w:bidi="ar-SY"/>
        </w:rPr>
        <w:t>(UNIDO)</w:t>
      </w:r>
      <w:r w:rsidR="00101EBC">
        <w:rPr>
          <w:rFonts w:hint="cs"/>
          <w:rtl/>
          <w:lang w:val="en-US" w:bidi="ar-SY"/>
        </w:rPr>
        <w:t xml:space="preserve"> منتدى بشأن تقييم المطابقة المستدامة لمنطقة آسيا والمحيط الهادئ، يانغون (ميانمار)، </w:t>
      </w:r>
      <w:r w:rsidR="00101EBC">
        <w:rPr>
          <w:lang w:val="en-US" w:bidi="ar-SY"/>
        </w:rPr>
        <w:t>27</w:t>
      </w:r>
      <w:r w:rsidR="00101EBC">
        <w:rPr>
          <w:lang w:val="en-US" w:bidi="ar-SY"/>
        </w:rPr>
        <w:noBreakHyphen/>
        <w:t>25</w:t>
      </w:r>
      <w:r w:rsidR="00101EBC">
        <w:rPr>
          <w:rFonts w:hint="cs"/>
          <w:rtl/>
          <w:lang w:val="en-US" w:bidi="ar-SY"/>
        </w:rPr>
        <w:t xml:space="preserve"> نوفمبر </w:t>
      </w:r>
      <w:r w:rsidR="00101EBC">
        <w:rPr>
          <w:lang w:val="en-US" w:bidi="ar-SY"/>
        </w:rPr>
        <w:t>2013</w:t>
      </w:r>
      <w:r w:rsidR="00101EBC">
        <w:rPr>
          <w:rFonts w:hint="cs"/>
          <w:rtl/>
          <w:lang w:val="en-US" w:bidi="ar-SY"/>
        </w:rPr>
        <w:t xml:space="preserve">؛ </w:t>
      </w:r>
      <w:r w:rsidR="00101EBC">
        <w:rPr>
          <w:lang w:val="en-US" w:bidi="ar-SY"/>
        </w:rPr>
        <w:t>73</w:t>
      </w:r>
      <w:r w:rsidR="00101EBC">
        <w:rPr>
          <w:rFonts w:hint="cs"/>
          <w:rtl/>
          <w:lang w:val="en-US" w:bidi="ar-SY"/>
        </w:rPr>
        <w:t xml:space="preserve"> مشاركاً من </w:t>
      </w:r>
      <w:r w:rsidR="00101EBC">
        <w:rPr>
          <w:lang w:val="en-US" w:bidi="ar-SY"/>
        </w:rPr>
        <w:t>10</w:t>
      </w:r>
      <w:r w:rsidR="00101EBC">
        <w:rPr>
          <w:rFonts w:hint="cs"/>
          <w:rtl/>
          <w:lang w:val="en-US" w:bidi="ar-SY"/>
        </w:rPr>
        <w:t xml:space="preserve"> بلدان</w:t>
      </w:r>
      <w:r w:rsidR="00652476">
        <w:rPr>
          <w:rFonts w:hint="cs"/>
          <w:rtl/>
          <w:lang w:val="en-US" w:bidi="ar-SY"/>
        </w:rPr>
        <w:t>.</w:t>
      </w:r>
    </w:p>
    <w:p w:rsidR="00101EBC" w:rsidRDefault="00652476" w:rsidP="00856E5B">
      <w:pPr>
        <w:rPr>
          <w:rtl/>
          <w:lang w:val="en-US" w:bidi="ar-SY"/>
        </w:rPr>
      </w:pPr>
      <w:r>
        <w:rPr>
          <w:lang w:val="en-US" w:bidi="ar-SY"/>
        </w:rPr>
        <w:t>4.4</w:t>
      </w:r>
      <w:r>
        <w:rPr>
          <w:rtl/>
          <w:lang w:val="en-US" w:bidi="ar-SY"/>
        </w:rPr>
        <w:tab/>
      </w:r>
      <w:hyperlink r:id="rId22" w:history="1">
        <w:r w:rsidRPr="00ED1477">
          <w:rPr>
            <w:rStyle w:val="Hyperlink"/>
            <w:rFonts w:hint="cs"/>
            <w:rtl/>
            <w:lang w:val="en-US" w:bidi="ar-SY"/>
          </w:rPr>
          <w:t xml:space="preserve">الأحداث المخططة لعام </w:t>
        </w:r>
        <w:r w:rsidRPr="00ED1477">
          <w:rPr>
            <w:rStyle w:val="Hyperlink"/>
            <w:lang w:val="en-US" w:bidi="ar-SY"/>
          </w:rPr>
          <w:t>2014</w:t>
        </w:r>
      </w:hyperlink>
      <w:r>
        <w:rPr>
          <w:rFonts w:hint="cs"/>
          <w:rtl/>
          <w:lang w:val="en-US" w:bidi="ar-SY"/>
        </w:rPr>
        <w:t>:</w:t>
      </w:r>
    </w:p>
    <w:p w:rsidR="00652476" w:rsidRPr="000C66E5" w:rsidRDefault="00ED1477" w:rsidP="00883214">
      <w:pPr>
        <w:pStyle w:val="enumlev1"/>
        <w:rPr>
          <w:spacing w:val="-4"/>
          <w:rtl/>
          <w:lang w:val="en-US" w:bidi="ar-SY"/>
        </w:rPr>
      </w:pPr>
      <w:r w:rsidRPr="000C66E5">
        <w:rPr>
          <w:rFonts w:hint="cs"/>
          <w:spacing w:val="-4"/>
          <w:rtl/>
          <w:lang w:val="en-US" w:bidi="ar-SY"/>
        </w:rPr>
        <w:t>-</w:t>
      </w:r>
      <w:r w:rsidRPr="000C66E5">
        <w:rPr>
          <w:rFonts w:hint="cs"/>
          <w:spacing w:val="-4"/>
          <w:rtl/>
          <w:lang w:val="en-US" w:bidi="ar-SY"/>
        </w:rPr>
        <w:tab/>
        <w:t xml:space="preserve">ورشة عمل لكومنولث الدول المستقلة بشأن المطابقة وقابلية التشغيل البيني، موسكو، الاتحاد الروسي، </w:t>
      </w:r>
      <w:r w:rsidRPr="000C66E5">
        <w:rPr>
          <w:spacing w:val="-4"/>
          <w:lang w:val="en-US" w:bidi="ar-SY"/>
        </w:rPr>
        <w:t>22</w:t>
      </w:r>
      <w:r w:rsidRPr="000C66E5">
        <w:rPr>
          <w:spacing w:val="-4"/>
          <w:lang w:val="en-US" w:bidi="ar-SY"/>
        </w:rPr>
        <w:noBreakHyphen/>
        <w:t>20</w:t>
      </w:r>
      <w:r w:rsidRPr="000C66E5">
        <w:rPr>
          <w:rFonts w:hint="cs"/>
          <w:spacing w:val="-4"/>
          <w:rtl/>
          <w:lang w:val="en-US" w:bidi="ar-SY"/>
        </w:rPr>
        <w:t xml:space="preserve"> أغسطس</w:t>
      </w:r>
      <w:r w:rsidR="00883214">
        <w:rPr>
          <w:rFonts w:hint="eastAsia"/>
          <w:spacing w:val="-4"/>
          <w:rtl/>
          <w:lang w:val="en-US" w:bidi="ar-SY"/>
        </w:rPr>
        <w:t> </w:t>
      </w:r>
      <w:r w:rsidRPr="000C66E5">
        <w:rPr>
          <w:spacing w:val="-4"/>
          <w:lang w:val="en-US" w:bidi="ar-SY"/>
        </w:rPr>
        <w:t>2014</w:t>
      </w:r>
      <w:r w:rsidRPr="000C66E5">
        <w:rPr>
          <w:rFonts w:hint="cs"/>
          <w:spacing w:val="-4"/>
          <w:rtl/>
          <w:lang w:val="en-US" w:bidi="ar-SY"/>
        </w:rPr>
        <w:t>؛</w:t>
      </w:r>
    </w:p>
    <w:p w:rsidR="00ED1477" w:rsidRDefault="00ED1477" w:rsidP="00ED1477">
      <w:pPr>
        <w:pStyle w:val="enumlev1"/>
        <w:rPr>
          <w:rtl/>
          <w:lang w:val="en-US" w:bidi="ar-SY"/>
        </w:rPr>
      </w:pPr>
      <w:r>
        <w:rPr>
          <w:rFonts w:hint="cs"/>
          <w:rtl/>
          <w:lang w:val="en-US" w:bidi="ar-SY"/>
        </w:rPr>
        <w:t>-</w:t>
      </w:r>
      <w:r>
        <w:rPr>
          <w:rFonts w:hint="cs"/>
          <w:rtl/>
          <w:lang w:val="en-US" w:bidi="ar-SY"/>
        </w:rPr>
        <w:tab/>
        <w:t>ورش عمل بشأن المطابقة وقابلية التشغيل البيني لعرض نتائج دراسات التقييم من أجل:</w:t>
      </w:r>
    </w:p>
    <w:p w:rsidR="00ED1477" w:rsidRDefault="00ED1477" w:rsidP="00ED1477">
      <w:pPr>
        <w:pStyle w:val="enumlev2"/>
        <w:rPr>
          <w:rtl/>
          <w:lang w:val="en-US" w:bidi="ar-SY"/>
        </w:rPr>
      </w:pPr>
      <w:r w:rsidRPr="00ED1477">
        <w:rPr>
          <w:lang w:val="en-US" w:bidi="ar-SY"/>
        </w:rPr>
        <w:t>•</w:t>
      </w:r>
      <w:r>
        <w:rPr>
          <w:rtl/>
          <w:lang w:val="en-US" w:bidi="ar-SY"/>
        </w:rPr>
        <w:tab/>
      </w:r>
      <w:r>
        <w:rPr>
          <w:rFonts w:hint="cs"/>
          <w:rtl/>
          <w:lang w:val="en-US" w:bidi="ar-SY"/>
        </w:rPr>
        <w:t xml:space="preserve">منطقة الجماعة الإنمائية للجنوب الإفريقي (سبتمبر </w:t>
      </w:r>
      <w:r>
        <w:rPr>
          <w:lang w:val="en-US" w:bidi="ar-SY"/>
        </w:rPr>
        <w:t>2014</w:t>
      </w:r>
      <w:proofErr w:type="gramStart"/>
      <w:r>
        <w:rPr>
          <w:rFonts w:hint="cs"/>
          <w:rtl/>
          <w:lang w:val="en-US" w:bidi="ar-SY"/>
        </w:rPr>
        <w:t>)؛</w:t>
      </w:r>
      <w:proofErr w:type="gramEnd"/>
    </w:p>
    <w:p w:rsidR="00ED1477" w:rsidRDefault="00ED1477" w:rsidP="00ED1477">
      <w:pPr>
        <w:pStyle w:val="enumlev2"/>
        <w:rPr>
          <w:rtl/>
          <w:lang w:val="en-US" w:bidi="ar-SY"/>
        </w:rPr>
      </w:pPr>
      <w:r w:rsidRPr="00ED1477">
        <w:rPr>
          <w:lang w:val="en-US" w:bidi="ar-SY"/>
        </w:rPr>
        <w:t>•</w:t>
      </w:r>
      <w:r>
        <w:rPr>
          <w:rtl/>
          <w:lang w:val="en-US" w:bidi="ar-SY"/>
        </w:rPr>
        <w:tab/>
      </w:r>
      <w:r>
        <w:rPr>
          <w:rFonts w:hint="cs"/>
          <w:rtl/>
          <w:lang w:val="en-US" w:bidi="ar-SY"/>
        </w:rPr>
        <w:t xml:space="preserve">منطقة المغرب العربي (سبتمبر </w:t>
      </w:r>
      <w:r>
        <w:rPr>
          <w:lang w:val="en-US" w:bidi="ar-SY"/>
        </w:rPr>
        <w:t>2014</w:t>
      </w:r>
      <w:proofErr w:type="gramStart"/>
      <w:r>
        <w:rPr>
          <w:rFonts w:hint="cs"/>
          <w:rtl/>
          <w:lang w:val="en-US" w:bidi="ar-SY"/>
        </w:rPr>
        <w:t>)؛</w:t>
      </w:r>
      <w:proofErr w:type="gramEnd"/>
    </w:p>
    <w:p w:rsidR="00ED1477" w:rsidRDefault="00ED1477" w:rsidP="00ED1477">
      <w:pPr>
        <w:pStyle w:val="enumlev2"/>
        <w:rPr>
          <w:rtl/>
          <w:lang w:val="en-US" w:bidi="ar-SY"/>
        </w:rPr>
      </w:pPr>
      <w:proofErr w:type="gramStart"/>
      <w:r w:rsidRPr="00ED1477">
        <w:rPr>
          <w:lang w:val="en-US" w:bidi="ar-SY"/>
        </w:rPr>
        <w:t>•</w:t>
      </w:r>
      <w:r>
        <w:rPr>
          <w:rtl/>
          <w:lang w:val="en-US" w:bidi="ar-SY"/>
        </w:rPr>
        <w:tab/>
      </w:r>
      <w:r>
        <w:rPr>
          <w:rFonts w:hint="cs"/>
          <w:rtl/>
          <w:lang w:val="en-US" w:bidi="ar-SY"/>
        </w:rPr>
        <w:t xml:space="preserve">منطقة البحر الكاريب‍ي (ديسمبر </w:t>
      </w:r>
      <w:r>
        <w:rPr>
          <w:lang w:val="en-US" w:bidi="ar-SY"/>
        </w:rPr>
        <w:t>2014</w:t>
      </w:r>
      <w:r>
        <w:rPr>
          <w:rFonts w:hint="cs"/>
          <w:rtl/>
          <w:lang w:val="en-US" w:bidi="ar-SY"/>
        </w:rPr>
        <w:t>).</w:t>
      </w:r>
      <w:proofErr w:type="gramEnd"/>
    </w:p>
    <w:p w:rsidR="00ED1477" w:rsidRDefault="00ED1477" w:rsidP="00F62916">
      <w:pPr>
        <w:pStyle w:val="Headingb"/>
        <w:rPr>
          <w:rtl/>
          <w:lang w:val="en-US" w:bidi="ar-SY"/>
        </w:rPr>
      </w:pPr>
      <w:r>
        <w:rPr>
          <w:rFonts w:hint="cs"/>
          <w:rtl/>
          <w:lang w:val="en-US" w:bidi="ar-SY"/>
        </w:rPr>
        <w:t>الدورات التدريبية</w:t>
      </w:r>
    </w:p>
    <w:p w:rsidR="00ED1477" w:rsidRDefault="00DD2EFA" w:rsidP="0009688D">
      <w:pPr>
        <w:rPr>
          <w:rtl/>
          <w:lang w:val="en-US" w:bidi="ar-SY"/>
        </w:rPr>
      </w:pPr>
      <w:proofErr w:type="gramStart"/>
      <w:r>
        <w:rPr>
          <w:lang w:val="en-US" w:bidi="ar-SY"/>
        </w:rPr>
        <w:t>5.4</w:t>
      </w:r>
      <w:r>
        <w:rPr>
          <w:rtl/>
          <w:lang w:val="en-US" w:bidi="ar-SY"/>
        </w:rPr>
        <w:tab/>
      </w:r>
      <w:r w:rsidR="0009688D">
        <w:rPr>
          <w:rFonts w:hint="cs"/>
          <w:rtl/>
          <w:lang w:val="en-US" w:bidi="ar-SY"/>
        </w:rPr>
        <w:t xml:space="preserve">يتم التخطيط وتقديم </w:t>
      </w:r>
      <w:hyperlink r:id="rId23" w:history="1">
        <w:r w:rsidR="0009688D" w:rsidRPr="003C08D4">
          <w:rPr>
            <w:rStyle w:val="Hyperlink"/>
            <w:rFonts w:hint="cs"/>
            <w:rtl/>
            <w:lang w:val="en-US" w:bidi="ar-SY"/>
          </w:rPr>
          <w:t>دورات تدريبية</w:t>
        </w:r>
      </w:hyperlink>
      <w:r w:rsidR="0009688D">
        <w:rPr>
          <w:rFonts w:hint="cs"/>
          <w:rtl/>
          <w:lang w:val="en-US" w:bidi="ar-SY"/>
        </w:rPr>
        <w:t xml:space="preserve"> بشأن المطابقة وقابلية التشغيل البيني على المستوى الإقليمي وذلك بالتعاون مع شركاء إقليميين.</w:t>
      </w:r>
      <w:proofErr w:type="gramEnd"/>
      <w:r w:rsidR="0009688D">
        <w:rPr>
          <w:rFonts w:hint="cs"/>
          <w:rtl/>
          <w:lang w:val="en-US" w:bidi="ar-SY"/>
        </w:rPr>
        <w:t xml:space="preserve"> وطبقاً للأولويات التي تحددها الدول الأعضاء، يتم اختيار واحد من مجالات المطابقة وقابلية التشغيل البيني كل عام (مثل التوافق الكهرمغنطيسي والسلامة والاتصالات المتنقلة وشبكات الجيل التالي وما إلى ذلك).</w:t>
      </w:r>
    </w:p>
    <w:p w:rsidR="0009688D" w:rsidRPr="00833F32" w:rsidRDefault="00E94822" w:rsidP="00644F11">
      <w:pPr>
        <w:keepNext/>
        <w:keepLines/>
        <w:rPr>
          <w:spacing w:val="-2"/>
          <w:rtl/>
          <w:lang w:val="en-US" w:bidi="ar-SY"/>
        </w:rPr>
      </w:pPr>
      <w:r w:rsidRPr="00833F32">
        <w:rPr>
          <w:spacing w:val="-2"/>
          <w:lang w:val="en-US" w:bidi="ar-SY"/>
        </w:rPr>
        <w:t>6</w:t>
      </w:r>
      <w:r w:rsidR="003C08D4" w:rsidRPr="00833F32">
        <w:rPr>
          <w:spacing w:val="-2"/>
          <w:lang w:val="en-US" w:bidi="ar-SY"/>
        </w:rPr>
        <w:t>.</w:t>
      </w:r>
      <w:r w:rsidRPr="00833F32">
        <w:rPr>
          <w:spacing w:val="-2"/>
          <w:lang w:val="en-US" w:bidi="ar-SY"/>
        </w:rPr>
        <w:t>4</w:t>
      </w:r>
      <w:r w:rsidR="003C08D4" w:rsidRPr="00833F32">
        <w:rPr>
          <w:spacing w:val="-2"/>
          <w:rtl/>
          <w:lang w:val="en-US" w:bidi="ar-SY"/>
        </w:rPr>
        <w:tab/>
      </w:r>
      <w:r w:rsidR="003C08D4" w:rsidRPr="00833F32">
        <w:rPr>
          <w:rFonts w:hint="cs"/>
          <w:spacing w:val="-2"/>
          <w:rtl/>
          <w:lang w:val="en-US" w:bidi="ar-SY"/>
        </w:rPr>
        <w:t>ركزت الدورات التدريبية للمطابقة وقابلية التشغيل البيني</w:t>
      </w:r>
      <w:r w:rsidR="00E66B5C" w:rsidRPr="00833F32">
        <w:rPr>
          <w:rFonts w:hint="cs"/>
          <w:spacing w:val="-2"/>
          <w:rtl/>
          <w:lang w:val="en-US" w:bidi="ar-SY"/>
        </w:rPr>
        <w:t xml:space="preserve"> في </w:t>
      </w:r>
      <w:r w:rsidR="003C08D4" w:rsidRPr="00833F32">
        <w:rPr>
          <w:spacing w:val="-2"/>
          <w:lang w:val="en-US" w:bidi="ar-SY"/>
        </w:rPr>
        <w:t>2013</w:t>
      </w:r>
      <w:r w:rsidR="003C08D4" w:rsidRPr="00833F32">
        <w:rPr>
          <w:rFonts w:hint="cs"/>
          <w:spacing w:val="-2"/>
          <w:rtl/>
          <w:lang w:val="en-US" w:bidi="ar-SY"/>
        </w:rPr>
        <w:t xml:space="preserve"> على النظرية والتطبيق بالنسبة للتوافق الكهرمغنطيسي</w:t>
      </w:r>
      <w:r w:rsidR="00644F11">
        <w:rPr>
          <w:rFonts w:hint="eastAsia"/>
          <w:spacing w:val="-2"/>
          <w:rtl/>
          <w:lang w:val="en-US" w:bidi="ar-SY"/>
        </w:rPr>
        <w:t> </w:t>
      </w:r>
      <w:r w:rsidR="00833F32" w:rsidRPr="00833F32">
        <w:rPr>
          <w:spacing w:val="-2"/>
          <w:lang w:val="en-US" w:bidi="ar-SY"/>
        </w:rPr>
        <w:t>(EMC)</w:t>
      </w:r>
      <w:r w:rsidR="003C08D4" w:rsidRPr="00833F32">
        <w:rPr>
          <w:rFonts w:hint="cs"/>
          <w:spacing w:val="-2"/>
          <w:rtl/>
          <w:lang w:val="en-US" w:bidi="ar-SY"/>
        </w:rPr>
        <w:t>:</w:t>
      </w:r>
    </w:p>
    <w:p w:rsidR="003C08D4" w:rsidRDefault="000A32F7" w:rsidP="00644F11">
      <w:pPr>
        <w:pStyle w:val="enumlev1"/>
        <w:keepNext/>
        <w:keepLines/>
        <w:rPr>
          <w:rtl/>
          <w:lang w:val="en-US" w:bidi="ar-SY"/>
        </w:rPr>
      </w:pPr>
      <w:r>
        <w:rPr>
          <w:rFonts w:hint="cs"/>
          <w:rtl/>
          <w:lang w:val="en-US" w:bidi="ar-SY"/>
        </w:rPr>
        <w:t>-</w:t>
      </w:r>
      <w:r>
        <w:rPr>
          <w:rFonts w:hint="cs"/>
          <w:rtl/>
          <w:lang w:val="en-US" w:bidi="ar-SY"/>
        </w:rPr>
        <w:tab/>
        <w:t xml:space="preserve">المنطقة العربية، تونس العاصمة (تونس)، </w:t>
      </w:r>
      <w:r>
        <w:rPr>
          <w:lang w:val="en-US" w:bidi="ar-SY"/>
        </w:rPr>
        <w:t>6</w:t>
      </w:r>
      <w:r>
        <w:rPr>
          <w:lang w:val="en-US" w:bidi="ar-SY"/>
        </w:rPr>
        <w:noBreakHyphen/>
        <w:t>2</w:t>
      </w:r>
      <w:r>
        <w:rPr>
          <w:rFonts w:hint="cs"/>
          <w:rtl/>
          <w:lang w:val="en-US" w:bidi="ar-SY"/>
        </w:rPr>
        <w:t xml:space="preserve"> أبريل </w:t>
      </w:r>
      <w:r>
        <w:rPr>
          <w:lang w:val="en-US" w:bidi="ar-SY"/>
        </w:rPr>
        <w:t>2013</w:t>
      </w:r>
      <w:r>
        <w:rPr>
          <w:rFonts w:hint="cs"/>
          <w:rtl/>
          <w:lang w:val="en-US" w:bidi="ar-SY"/>
        </w:rPr>
        <w:t xml:space="preserve">؛ </w:t>
      </w:r>
      <w:r>
        <w:rPr>
          <w:lang w:val="en-US" w:bidi="ar-SY"/>
        </w:rPr>
        <w:t>9</w:t>
      </w:r>
      <w:r>
        <w:rPr>
          <w:rFonts w:hint="cs"/>
          <w:rtl/>
          <w:lang w:val="en-US" w:bidi="ar-SY"/>
        </w:rPr>
        <w:t xml:space="preserve"> مشاركين من </w:t>
      </w:r>
      <w:r>
        <w:rPr>
          <w:lang w:val="en-US" w:bidi="ar-SY"/>
        </w:rPr>
        <w:t>7</w:t>
      </w:r>
      <w:r>
        <w:rPr>
          <w:rFonts w:hint="cs"/>
          <w:rtl/>
          <w:lang w:val="en-US" w:bidi="ar-SY"/>
        </w:rPr>
        <w:t xml:space="preserve"> بلدان؛</w:t>
      </w:r>
    </w:p>
    <w:p w:rsidR="000A32F7" w:rsidRDefault="000A32F7" w:rsidP="00644F11">
      <w:pPr>
        <w:pStyle w:val="enumlev1"/>
        <w:keepNext/>
        <w:keepLines/>
        <w:rPr>
          <w:rtl/>
          <w:lang w:val="en-US" w:bidi="ar-SY"/>
        </w:rPr>
      </w:pPr>
      <w:r>
        <w:rPr>
          <w:rFonts w:hint="cs"/>
          <w:rtl/>
          <w:lang w:val="en-US" w:bidi="ar-SY"/>
        </w:rPr>
        <w:t>-</w:t>
      </w:r>
      <w:r>
        <w:rPr>
          <w:rFonts w:hint="cs"/>
          <w:rtl/>
          <w:lang w:val="en-US" w:bidi="ar-SY"/>
        </w:rPr>
        <w:tab/>
        <w:t xml:space="preserve">منطقة الأمريكتين، كامبيناس (البرازيل)، </w:t>
      </w:r>
      <w:r w:rsidR="00833F32">
        <w:rPr>
          <w:lang w:val="en-US" w:bidi="ar-SY"/>
        </w:rPr>
        <w:t>28</w:t>
      </w:r>
      <w:r w:rsidR="00833F32">
        <w:rPr>
          <w:lang w:val="en-US" w:bidi="ar-SY"/>
        </w:rPr>
        <w:noBreakHyphen/>
        <w:t>24</w:t>
      </w:r>
      <w:r>
        <w:rPr>
          <w:rFonts w:hint="cs"/>
          <w:rtl/>
          <w:lang w:val="en-US" w:bidi="ar-SY"/>
        </w:rPr>
        <w:t xml:space="preserve"> يونيو </w:t>
      </w:r>
      <w:r>
        <w:rPr>
          <w:lang w:val="en-US" w:bidi="ar-SY"/>
        </w:rPr>
        <w:t>2013</w:t>
      </w:r>
      <w:r>
        <w:rPr>
          <w:rFonts w:hint="cs"/>
          <w:rtl/>
          <w:lang w:val="en-US" w:bidi="ar-SY"/>
        </w:rPr>
        <w:t xml:space="preserve">؛ </w:t>
      </w:r>
      <w:r>
        <w:rPr>
          <w:lang w:val="en-US" w:bidi="ar-SY"/>
        </w:rPr>
        <w:t>11</w:t>
      </w:r>
      <w:r>
        <w:rPr>
          <w:rFonts w:hint="eastAsia"/>
          <w:rtl/>
          <w:lang w:val="en-US" w:bidi="ar-SY"/>
        </w:rPr>
        <w:t xml:space="preserve"> مشاركاً من </w:t>
      </w:r>
      <w:r>
        <w:rPr>
          <w:lang w:val="en-US" w:bidi="ar-SY"/>
        </w:rPr>
        <w:t>9</w:t>
      </w:r>
      <w:r>
        <w:rPr>
          <w:rFonts w:hint="cs"/>
          <w:rtl/>
          <w:lang w:val="en-US" w:bidi="ar-SY"/>
        </w:rPr>
        <w:t xml:space="preserve"> بلدان؛</w:t>
      </w:r>
    </w:p>
    <w:p w:rsidR="000A32F7" w:rsidRDefault="000A32F7" w:rsidP="00644F11">
      <w:pPr>
        <w:pStyle w:val="enumlev1"/>
        <w:keepNext/>
        <w:keepLines/>
        <w:rPr>
          <w:rtl/>
          <w:lang w:val="en-US" w:bidi="ar-SY"/>
        </w:rPr>
      </w:pPr>
      <w:r>
        <w:rPr>
          <w:rFonts w:hint="cs"/>
          <w:rtl/>
          <w:lang w:val="en-US" w:bidi="ar-SY"/>
        </w:rPr>
        <w:t>-</w:t>
      </w:r>
      <w:r>
        <w:rPr>
          <w:rFonts w:hint="cs"/>
          <w:rtl/>
          <w:lang w:val="en-US" w:bidi="ar-SY"/>
        </w:rPr>
        <w:tab/>
        <w:t xml:space="preserve">منطقة إفريقيا، تونس العاصمة (تونس)، </w:t>
      </w:r>
      <w:r>
        <w:rPr>
          <w:lang w:val="en-US" w:bidi="ar-SY"/>
        </w:rPr>
        <w:t>28</w:t>
      </w:r>
      <w:r>
        <w:rPr>
          <w:rFonts w:hint="cs"/>
          <w:rtl/>
          <w:lang w:val="en-US" w:bidi="ar-SY"/>
        </w:rPr>
        <w:t xml:space="preserve"> أكتوبر - </w:t>
      </w:r>
      <w:r>
        <w:rPr>
          <w:lang w:val="en-US" w:bidi="ar-SY"/>
        </w:rPr>
        <w:t>1</w:t>
      </w:r>
      <w:r>
        <w:rPr>
          <w:rFonts w:hint="cs"/>
          <w:rtl/>
          <w:lang w:val="en-US" w:bidi="ar-SY"/>
        </w:rPr>
        <w:t xml:space="preserve"> نوفمبر </w:t>
      </w:r>
      <w:r>
        <w:rPr>
          <w:lang w:val="en-US" w:bidi="ar-SY"/>
        </w:rPr>
        <w:t>2013</w:t>
      </w:r>
      <w:r>
        <w:rPr>
          <w:rFonts w:hint="cs"/>
          <w:rtl/>
          <w:lang w:val="en-US" w:bidi="ar-SY"/>
        </w:rPr>
        <w:t xml:space="preserve">؛ </w:t>
      </w:r>
      <w:r>
        <w:rPr>
          <w:lang w:val="en-US" w:bidi="ar-SY"/>
        </w:rPr>
        <w:t>9</w:t>
      </w:r>
      <w:r>
        <w:rPr>
          <w:rFonts w:hint="cs"/>
          <w:rtl/>
          <w:lang w:val="en-US" w:bidi="ar-SY"/>
        </w:rPr>
        <w:t xml:space="preserve"> مشاركين من </w:t>
      </w:r>
      <w:r>
        <w:rPr>
          <w:lang w:val="en-US" w:bidi="ar-SY"/>
        </w:rPr>
        <w:t>6</w:t>
      </w:r>
      <w:r>
        <w:rPr>
          <w:rFonts w:hint="cs"/>
          <w:rtl/>
          <w:lang w:val="en-US" w:bidi="ar-SY"/>
        </w:rPr>
        <w:t xml:space="preserve"> بلدان.</w:t>
      </w:r>
    </w:p>
    <w:p w:rsidR="000A32F7" w:rsidRDefault="00E94822" w:rsidP="00833F32">
      <w:pPr>
        <w:rPr>
          <w:rtl/>
          <w:lang w:val="en-US" w:bidi="ar-SY"/>
        </w:rPr>
      </w:pPr>
      <w:r>
        <w:rPr>
          <w:lang w:val="en-US" w:bidi="ar-SY"/>
        </w:rPr>
        <w:t>7.4</w:t>
      </w:r>
      <w:r>
        <w:rPr>
          <w:rtl/>
          <w:lang w:val="en-US" w:bidi="ar-SY"/>
        </w:rPr>
        <w:tab/>
      </w:r>
      <w:r w:rsidR="00BE61AD">
        <w:rPr>
          <w:rFonts w:hint="cs"/>
          <w:rtl/>
          <w:lang w:val="en-US" w:bidi="ar-SY"/>
        </w:rPr>
        <w:t xml:space="preserve">بالنسبة لعام </w:t>
      </w:r>
      <w:r w:rsidR="00BE61AD">
        <w:rPr>
          <w:lang w:val="en-US" w:bidi="ar-SY"/>
        </w:rPr>
        <w:t>2014</w:t>
      </w:r>
      <w:r w:rsidR="00BE61AD">
        <w:rPr>
          <w:rFonts w:hint="cs"/>
          <w:rtl/>
          <w:lang w:val="en-US" w:bidi="ar-SY"/>
        </w:rPr>
        <w:t>؛ تناولت الدورات التدريبية التالية إجراءات وضع برامج للمطابقة وقابلية التشغيل البيني والخبرات المعملية بشأن الموافقة على النوع للمطاريف المتنقلة:</w:t>
      </w:r>
    </w:p>
    <w:p w:rsidR="00BE61AD" w:rsidRDefault="00BA1808" w:rsidP="0054414B">
      <w:pPr>
        <w:pStyle w:val="enumlev1"/>
        <w:rPr>
          <w:rtl/>
          <w:lang w:val="en-US" w:bidi="ar-SY"/>
        </w:rPr>
      </w:pPr>
      <w:r>
        <w:rPr>
          <w:rFonts w:hint="cs"/>
          <w:rtl/>
          <w:lang w:val="en-US" w:bidi="ar-SY"/>
        </w:rPr>
        <w:t>-</w:t>
      </w:r>
      <w:r>
        <w:rPr>
          <w:rFonts w:hint="cs"/>
          <w:rtl/>
          <w:lang w:val="en-US" w:bidi="ar-SY"/>
        </w:rPr>
        <w:tab/>
        <w:t>المنطقة العربية</w:t>
      </w:r>
      <w:r w:rsidR="0054414B">
        <w:rPr>
          <w:rFonts w:hint="cs"/>
          <w:rtl/>
          <w:lang w:val="en-US" w:bidi="ar-SY"/>
        </w:rPr>
        <w:t>:</w:t>
      </w:r>
      <w:r>
        <w:rPr>
          <w:rFonts w:hint="cs"/>
          <w:rtl/>
          <w:lang w:val="en-US" w:bidi="ar-SY"/>
        </w:rPr>
        <w:t xml:space="preserve"> تونس، </w:t>
      </w:r>
      <w:r>
        <w:rPr>
          <w:lang w:val="en-US" w:bidi="ar-SY"/>
        </w:rPr>
        <w:t>21</w:t>
      </w:r>
      <w:r>
        <w:rPr>
          <w:lang w:val="en-US" w:bidi="ar-SY"/>
        </w:rPr>
        <w:noBreakHyphen/>
        <w:t>17</w:t>
      </w:r>
      <w:r>
        <w:rPr>
          <w:rFonts w:hint="cs"/>
          <w:rtl/>
          <w:lang w:val="en-US" w:bidi="ar-SY"/>
        </w:rPr>
        <w:t xml:space="preserve"> مارس </w:t>
      </w:r>
      <w:r>
        <w:rPr>
          <w:lang w:val="en-US" w:bidi="ar-SY"/>
        </w:rPr>
        <w:t>2014</w:t>
      </w:r>
      <w:r>
        <w:rPr>
          <w:rFonts w:hint="cs"/>
          <w:rtl/>
          <w:lang w:val="en-US" w:bidi="ar-SY"/>
        </w:rPr>
        <w:t xml:space="preserve">؛ </w:t>
      </w:r>
      <w:r>
        <w:rPr>
          <w:lang w:val="en-US" w:bidi="ar-SY"/>
        </w:rPr>
        <w:t>13</w:t>
      </w:r>
      <w:r>
        <w:rPr>
          <w:rFonts w:hint="cs"/>
          <w:rtl/>
          <w:lang w:val="en-US" w:bidi="ar-SY"/>
        </w:rPr>
        <w:t xml:space="preserve"> مشاركاً من </w:t>
      </w:r>
      <w:r>
        <w:rPr>
          <w:lang w:val="en-US" w:bidi="ar-SY"/>
        </w:rPr>
        <w:t>7</w:t>
      </w:r>
      <w:r>
        <w:rPr>
          <w:rFonts w:hint="cs"/>
          <w:rtl/>
          <w:lang w:val="en-US" w:bidi="ar-SY"/>
        </w:rPr>
        <w:t xml:space="preserve"> بلدان؛</w:t>
      </w:r>
    </w:p>
    <w:p w:rsidR="00BA1808" w:rsidRDefault="00BA1808" w:rsidP="0054414B">
      <w:pPr>
        <w:pStyle w:val="enumlev1"/>
        <w:rPr>
          <w:rtl/>
          <w:lang w:val="en-US" w:bidi="ar-SY"/>
        </w:rPr>
      </w:pPr>
      <w:r>
        <w:rPr>
          <w:rFonts w:hint="cs"/>
          <w:rtl/>
          <w:lang w:val="en-US" w:bidi="ar-SY"/>
        </w:rPr>
        <w:t>-</w:t>
      </w:r>
      <w:r>
        <w:rPr>
          <w:rFonts w:hint="cs"/>
          <w:rtl/>
          <w:lang w:val="en-US" w:bidi="ar-SY"/>
        </w:rPr>
        <w:tab/>
        <w:t>منطقة الأمريكتين</w:t>
      </w:r>
      <w:r w:rsidR="0054414B">
        <w:rPr>
          <w:rFonts w:hint="cs"/>
          <w:rtl/>
          <w:lang w:val="en-US" w:bidi="ar-SY"/>
        </w:rPr>
        <w:t>:</w:t>
      </w:r>
      <w:r>
        <w:rPr>
          <w:rFonts w:hint="cs"/>
          <w:rtl/>
          <w:lang w:val="en-US" w:bidi="ar-SY"/>
        </w:rPr>
        <w:t xml:space="preserve"> كامبيناس، </w:t>
      </w:r>
      <w:r>
        <w:rPr>
          <w:lang w:val="en-US" w:bidi="ar-SY"/>
        </w:rPr>
        <w:t>16</w:t>
      </w:r>
      <w:r>
        <w:rPr>
          <w:lang w:val="en-US" w:bidi="ar-SY"/>
        </w:rPr>
        <w:noBreakHyphen/>
        <w:t>12</w:t>
      </w:r>
      <w:r>
        <w:rPr>
          <w:rFonts w:hint="cs"/>
          <w:rtl/>
          <w:lang w:val="en-US" w:bidi="ar-SY"/>
        </w:rPr>
        <w:t xml:space="preserve"> مايو </w:t>
      </w:r>
      <w:r>
        <w:rPr>
          <w:lang w:val="en-US" w:bidi="ar-SY"/>
        </w:rPr>
        <w:t>2014</w:t>
      </w:r>
      <w:r>
        <w:rPr>
          <w:rFonts w:hint="cs"/>
          <w:rtl/>
          <w:lang w:val="en-US" w:bidi="ar-SY"/>
        </w:rPr>
        <w:t xml:space="preserve">، </w:t>
      </w:r>
      <w:r>
        <w:rPr>
          <w:lang w:val="en-US" w:bidi="ar-SY"/>
        </w:rPr>
        <w:t>16</w:t>
      </w:r>
      <w:r>
        <w:rPr>
          <w:rFonts w:hint="cs"/>
          <w:rtl/>
          <w:lang w:val="en-US" w:bidi="ar-SY"/>
        </w:rPr>
        <w:t xml:space="preserve"> مشاركاً من </w:t>
      </w:r>
      <w:r>
        <w:rPr>
          <w:lang w:val="en-US" w:bidi="ar-SY"/>
        </w:rPr>
        <w:t>10</w:t>
      </w:r>
      <w:r>
        <w:rPr>
          <w:rFonts w:hint="cs"/>
          <w:rtl/>
          <w:lang w:val="en-US" w:bidi="ar-SY"/>
        </w:rPr>
        <w:t xml:space="preserve"> بلدان؛</w:t>
      </w:r>
    </w:p>
    <w:p w:rsidR="00BA1808" w:rsidRDefault="0054414B" w:rsidP="0054414B">
      <w:pPr>
        <w:pStyle w:val="enumlev1"/>
        <w:rPr>
          <w:rtl/>
          <w:lang w:val="en-US" w:bidi="ar-SY"/>
        </w:rPr>
      </w:pPr>
      <w:r>
        <w:rPr>
          <w:rFonts w:hint="cs"/>
          <w:rtl/>
          <w:lang w:val="en-US" w:bidi="ar-SY"/>
        </w:rPr>
        <w:t>-</w:t>
      </w:r>
      <w:r>
        <w:rPr>
          <w:rFonts w:hint="cs"/>
          <w:rtl/>
          <w:lang w:val="en-US" w:bidi="ar-SY"/>
        </w:rPr>
        <w:tab/>
        <w:t xml:space="preserve">منطقة إفريقيا: تونس، </w:t>
      </w:r>
      <w:r>
        <w:rPr>
          <w:lang w:val="en-US" w:bidi="ar-SY"/>
        </w:rPr>
        <w:t>27</w:t>
      </w:r>
      <w:r>
        <w:rPr>
          <w:lang w:val="en-US" w:bidi="ar-SY"/>
        </w:rPr>
        <w:noBreakHyphen/>
        <w:t>23</w:t>
      </w:r>
      <w:r>
        <w:rPr>
          <w:rFonts w:hint="cs"/>
          <w:rtl/>
          <w:lang w:val="en-US" w:bidi="ar-SY"/>
        </w:rPr>
        <w:t xml:space="preserve"> يونيو</w:t>
      </w:r>
      <w:r w:rsidR="00833F32">
        <w:rPr>
          <w:rFonts w:hint="cs"/>
          <w:rtl/>
          <w:lang w:val="en-US" w:bidi="ar-SY"/>
        </w:rPr>
        <w:t xml:space="preserve"> </w:t>
      </w:r>
      <w:r w:rsidR="00833F32">
        <w:rPr>
          <w:lang w:val="en-US" w:bidi="ar-SY"/>
        </w:rPr>
        <w:t>2014</w:t>
      </w:r>
      <w:r>
        <w:rPr>
          <w:rFonts w:hint="cs"/>
          <w:rtl/>
          <w:lang w:val="en-US" w:bidi="ar-SY"/>
        </w:rPr>
        <w:t xml:space="preserve">؛ </w:t>
      </w:r>
      <w:r>
        <w:rPr>
          <w:lang w:val="en-US" w:bidi="ar-SY"/>
        </w:rPr>
        <w:t>22</w:t>
      </w:r>
      <w:r>
        <w:rPr>
          <w:rFonts w:hint="cs"/>
          <w:rtl/>
          <w:lang w:val="en-US" w:bidi="ar-SY"/>
        </w:rPr>
        <w:t xml:space="preserve"> مشاركاً من </w:t>
      </w:r>
      <w:r>
        <w:rPr>
          <w:lang w:val="en-US" w:bidi="ar-SY"/>
        </w:rPr>
        <w:t>20</w:t>
      </w:r>
      <w:r>
        <w:rPr>
          <w:rFonts w:hint="cs"/>
          <w:rtl/>
          <w:lang w:val="en-US" w:bidi="ar-SY"/>
        </w:rPr>
        <w:t xml:space="preserve"> بلداً؛</w:t>
      </w:r>
    </w:p>
    <w:p w:rsidR="0054414B" w:rsidRDefault="0054414B" w:rsidP="0054414B">
      <w:pPr>
        <w:pStyle w:val="enumlev1"/>
        <w:rPr>
          <w:rtl/>
          <w:lang w:val="en-US" w:bidi="ar-SY"/>
        </w:rPr>
      </w:pPr>
      <w:r>
        <w:rPr>
          <w:rFonts w:hint="cs"/>
          <w:rtl/>
          <w:lang w:val="en-US" w:bidi="ar-SY"/>
        </w:rPr>
        <w:t>-</w:t>
      </w:r>
      <w:r>
        <w:rPr>
          <w:rFonts w:hint="cs"/>
          <w:rtl/>
          <w:lang w:val="en-US" w:bidi="ar-SY"/>
        </w:rPr>
        <w:tab/>
        <w:t xml:space="preserve">منطقة كومنولث الدول المستقلة: موسكو، سبتمبر </w:t>
      </w:r>
      <w:r>
        <w:rPr>
          <w:lang w:val="en-US" w:bidi="ar-SY"/>
        </w:rPr>
        <w:t>2014</w:t>
      </w:r>
      <w:r>
        <w:rPr>
          <w:rFonts w:hint="cs"/>
          <w:rtl/>
          <w:lang w:val="en-US" w:bidi="ar-SY"/>
        </w:rPr>
        <w:t xml:space="preserve"> (يحدد الموعد لاحقاً).</w:t>
      </w:r>
    </w:p>
    <w:p w:rsidR="0054414B" w:rsidRDefault="002954A1" w:rsidP="002954A1">
      <w:pPr>
        <w:pStyle w:val="Heading1"/>
        <w:rPr>
          <w:rtl/>
          <w:lang w:val="en-US" w:bidi="ar-SY"/>
        </w:rPr>
      </w:pPr>
      <w:r>
        <w:rPr>
          <w:lang w:val="en-US" w:bidi="ar-SY"/>
        </w:rPr>
        <w:t>5</w:t>
      </w:r>
      <w:r>
        <w:rPr>
          <w:rtl/>
          <w:lang w:val="en-US" w:bidi="ar-SY"/>
        </w:rPr>
        <w:tab/>
      </w:r>
      <w:r>
        <w:rPr>
          <w:rFonts w:hint="cs"/>
          <w:rtl/>
          <w:lang w:val="en-US" w:bidi="ar-SY"/>
        </w:rPr>
        <w:t xml:space="preserve">الدعامة </w:t>
      </w:r>
      <w:r>
        <w:rPr>
          <w:lang w:val="en-US" w:bidi="ar-SY"/>
        </w:rPr>
        <w:t>4</w:t>
      </w:r>
      <w:r>
        <w:rPr>
          <w:rFonts w:hint="cs"/>
          <w:rtl/>
          <w:lang w:val="en-US" w:bidi="ar-SY"/>
        </w:rPr>
        <w:t xml:space="preserve"> - إنشاء مراكز اختبار ووضع برامج للمطابقة وقابلية التشغيل البيني</w:t>
      </w:r>
      <w:r w:rsidR="00E66B5C">
        <w:rPr>
          <w:rFonts w:hint="cs"/>
          <w:rtl/>
          <w:lang w:val="en-US" w:bidi="ar-SY"/>
        </w:rPr>
        <w:t xml:space="preserve"> في </w:t>
      </w:r>
      <w:r>
        <w:rPr>
          <w:rFonts w:hint="cs"/>
          <w:rtl/>
          <w:lang w:val="en-US" w:bidi="ar-SY"/>
        </w:rPr>
        <w:t>البلدان النامية</w:t>
      </w:r>
    </w:p>
    <w:p w:rsidR="002954A1" w:rsidRDefault="003B0002" w:rsidP="0054414B">
      <w:pPr>
        <w:rPr>
          <w:rtl/>
          <w:lang w:val="en-US" w:bidi="ar-SY"/>
        </w:rPr>
      </w:pPr>
      <w:proofErr w:type="gramStart"/>
      <w:r>
        <w:rPr>
          <w:lang w:val="en-US" w:bidi="ar-SY"/>
        </w:rPr>
        <w:t>1.5</w:t>
      </w:r>
      <w:r>
        <w:rPr>
          <w:rtl/>
          <w:lang w:val="en-US" w:bidi="ar-SY"/>
        </w:rPr>
        <w:tab/>
      </w:r>
      <w:r>
        <w:rPr>
          <w:rFonts w:hint="cs"/>
          <w:rtl/>
          <w:lang w:val="en-US" w:bidi="ar-SY"/>
        </w:rPr>
        <w:t>عبرت عدة بلدان عن رغبتها القوية</w:t>
      </w:r>
      <w:r w:rsidR="00E66B5C">
        <w:rPr>
          <w:rFonts w:hint="cs"/>
          <w:rtl/>
          <w:lang w:val="en-US" w:bidi="ar-SY"/>
        </w:rPr>
        <w:t xml:space="preserve"> في </w:t>
      </w:r>
      <w:r>
        <w:rPr>
          <w:rFonts w:hint="cs"/>
          <w:rtl/>
          <w:lang w:val="en-US" w:bidi="ar-SY"/>
        </w:rPr>
        <w:t>إنشاء مراكز اختبار إقليمية لاختبار مطابقة منتجات تكنولوجيا المعلومات والاتصالات، وكذلك</w:t>
      </w:r>
      <w:r w:rsidR="00E66B5C">
        <w:rPr>
          <w:rFonts w:hint="cs"/>
          <w:rtl/>
          <w:lang w:val="en-US" w:bidi="ar-SY"/>
        </w:rPr>
        <w:t xml:space="preserve"> في </w:t>
      </w:r>
      <w:r>
        <w:rPr>
          <w:rFonts w:hint="cs"/>
          <w:rtl/>
          <w:lang w:val="en-US" w:bidi="ar-SY"/>
        </w:rPr>
        <w:t>المساعدة</w:t>
      </w:r>
      <w:r w:rsidR="00E66B5C">
        <w:rPr>
          <w:rFonts w:hint="cs"/>
          <w:rtl/>
          <w:lang w:val="en-US" w:bidi="ar-SY"/>
        </w:rPr>
        <w:t xml:space="preserve"> في </w:t>
      </w:r>
      <w:r>
        <w:rPr>
          <w:rFonts w:hint="cs"/>
          <w:rtl/>
          <w:lang w:val="en-US" w:bidi="ar-SY"/>
        </w:rPr>
        <w:t>إبرام اتفاقات الاعتراف المتبادل.</w:t>
      </w:r>
      <w:proofErr w:type="gramEnd"/>
      <w:r>
        <w:rPr>
          <w:rFonts w:hint="cs"/>
          <w:rtl/>
          <w:lang w:val="en-US" w:bidi="ar-SY"/>
        </w:rPr>
        <w:t xml:space="preserve"> وقد طلب الاتحاد، واضعاً نصب عينيه التعقيد الذي تتسم به السياسات والجوانب التنظيمية الوطنية والإقليمية المختلفة والتكلفة المتعلقة بمراكز الاختبار، من المنظمات الإقليمية المساعدة</w:t>
      </w:r>
      <w:r w:rsidR="00E66B5C">
        <w:rPr>
          <w:rFonts w:hint="cs"/>
          <w:rtl/>
          <w:lang w:val="en-US" w:bidi="ar-SY"/>
        </w:rPr>
        <w:t xml:space="preserve"> في </w:t>
      </w:r>
      <w:r>
        <w:rPr>
          <w:rFonts w:hint="cs"/>
          <w:rtl/>
          <w:lang w:val="en-US" w:bidi="ar-SY"/>
        </w:rPr>
        <w:t>تحديد مواقع مراكز الاختبار الإقليمية.</w:t>
      </w:r>
    </w:p>
    <w:p w:rsidR="0060401B" w:rsidRDefault="0060401B" w:rsidP="0060401B">
      <w:pPr>
        <w:pStyle w:val="Headingb"/>
        <w:rPr>
          <w:rtl/>
          <w:lang w:val="en-US" w:bidi="ar-SY"/>
        </w:rPr>
      </w:pPr>
      <w:r>
        <w:rPr>
          <w:rFonts w:hint="cs"/>
          <w:rtl/>
          <w:lang w:val="en-US" w:bidi="ar-SY"/>
        </w:rPr>
        <w:t>المساعدة المباشرة للبلدان النامية</w:t>
      </w:r>
    </w:p>
    <w:p w:rsidR="0060401B" w:rsidRPr="00644F11" w:rsidRDefault="0009347E" w:rsidP="00644F11">
      <w:pPr>
        <w:rPr>
          <w:spacing w:val="-2"/>
          <w:rtl/>
          <w:lang w:val="en-US" w:bidi="ar-SY"/>
        </w:rPr>
      </w:pPr>
      <w:proofErr w:type="gramStart"/>
      <w:r w:rsidRPr="00644F11">
        <w:rPr>
          <w:spacing w:val="-2"/>
          <w:lang w:val="en-US" w:bidi="ar-SY"/>
        </w:rPr>
        <w:t>2.5</w:t>
      </w:r>
      <w:r w:rsidRPr="00644F11">
        <w:rPr>
          <w:spacing w:val="-2"/>
          <w:rtl/>
          <w:lang w:val="en-US" w:bidi="ar-SY"/>
        </w:rPr>
        <w:tab/>
      </w:r>
      <w:r w:rsidRPr="00644F11">
        <w:rPr>
          <w:rFonts w:hint="cs"/>
          <w:spacing w:val="-2"/>
          <w:rtl/>
          <w:lang w:val="en-US" w:bidi="ar-SY"/>
        </w:rPr>
        <w:t>يقدم الاتحاد مساعدة مباشرةً بشأن برامج المطابقة وقابلية التشغيل البيني لمواجهة التحديات الوطنية والإقليمية المحددة عند تنفيذ خارطة الطريق الخاصة بالمطابقة وقابلية التشغيل البيني أو استعراض نظام المطابقة وقابلية التشغيل البيني فيما</w:t>
      </w:r>
      <w:r w:rsidR="00644F11" w:rsidRPr="00644F11">
        <w:rPr>
          <w:rFonts w:hint="eastAsia"/>
          <w:spacing w:val="-2"/>
          <w:rtl/>
          <w:lang w:val="en-US" w:bidi="ar-SY"/>
        </w:rPr>
        <w:t> </w:t>
      </w:r>
      <w:r w:rsidRPr="00644F11">
        <w:rPr>
          <w:rFonts w:hint="cs"/>
          <w:spacing w:val="-2"/>
          <w:rtl/>
          <w:lang w:val="en-US" w:bidi="ar-SY"/>
        </w:rPr>
        <w:t>يتعلق بالموافقة على النوع لمنتجات تكنولوجيا المعلومات والاتصالات أو تحليل جدوى إنشاء مركز اختبار و/أو إبرام اتفاقات الاعتراف</w:t>
      </w:r>
      <w:r w:rsidR="00644F11">
        <w:rPr>
          <w:rFonts w:hint="eastAsia"/>
          <w:spacing w:val="-2"/>
          <w:rtl/>
          <w:lang w:val="en-US" w:bidi="ar-SY"/>
        </w:rPr>
        <w:t> </w:t>
      </w:r>
      <w:r w:rsidRPr="00644F11">
        <w:rPr>
          <w:rFonts w:hint="cs"/>
          <w:spacing w:val="-2"/>
          <w:rtl/>
          <w:lang w:val="en-US" w:bidi="ar-SY"/>
        </w:rPr>
        <w:t>المتبادل.</w:t>
      </w:r>
      <w:proofErr w:type="gramEnd"/>
    </w:p>
    <w:p w:rsidR="00A50A6C" w:rsidRDefault="00A50A6C" w:rsidP="00A50A6C">
      <w:pPr>
        <w:pStyle w:val="Headingb"/>
        <w:rPr>
          <w:rtl/>
          <w:lang w:val="en-US" w:bidi="ar-SY"/>
        </w:rPr>
      </w:pPr>
      <w:r>
        <w:rPr>
          <w:rFonts w:hint="cs"/>
          <w:rtl/>
          <w:lang w:val="en-US" w:bidi="ar-SY"/>
        </w:rPr>
        <w:t>المبادئ التوجيهية للاتحاد</w:t>
      </w:r>
    </w:p>
    <w:p w:rsidR="00A50A6C" w:rsidRDefault="00A50A6C" w:rsidP="0042040F">
      <w:pPr>
        <w:rPr>
          <w:rtl/>
          <w:lang w:val="en-US" w:bidi="ar-SY"/>
        </w:rPr>
      </w:pPr>
      <w:r>
        <w:rPr>
          <w:lang w:val="en-US" w:bidi="ar-SY"/>
        </w:rPr>
        <w:t>3.5</w:t>
      </w:r>
      <w:r>
        <w:rPr>
          <w:rtl/>
          <w:lang w:val="en-US" w:bidi="ar-SY"/>
        </w:rPr>
        <w:tab/>
      </w:r>
      <w:r>
        <w:rPr>
          <w:rFonts w:hint="cs"/>
          <w:rtl/>
          <w:lang w:val="en-US" w:bidi="ar-SY"/>
        </w:rPr>
        <w:t>أصدر الاتحاد المنشورات التالية التي توفر عناصر إنشاء مراكز الاختبار وإبرام اتفاقات الاعتراف المتبادل ووضع مخططات المطابقة وقابلية التشغيل البيني</w:t>
      </w:r>
      <w:r w:rsidR="00E66B5C">
        <w:rPr>
          <w:rFonts w:hint="cs"/>
          <w:rtl/>
          <w:lang w:val="en-US" w:bidi="ar-SY"/>
        </w:rPr>
        <w:t xml:space="preserve"> في </w:t>
      </w:r>
      <w:r>
        <w:rPr>
          <w:rFonts w:hint="cs"/>
          <w:rtl/>
          <w:lang w:val="en-US" w:bidi="ar-SY"/>
        </w:rPr>
        <w:t>البلدان النامية</w:t>
      </w:r>
      <w:r w:rsidR="0042040F">
        <w:rPr>
          <w:rFonts w:hint="cs"/>
          <w:rtl/>
          <w:lang w:val="en-US" w:bidi="ar-SY"/>
        </w:rPr>
        <w:t>:</w:t>
      </w:r>
    </w:p>
    <w:p w:rsidR="00A50A6C" w:rsidRDefault="0042040F" w:rsidP="00F66C38">
      <w:pPr>
        <w:pStyle w:val="enumlev1"/>
        <w:rPr>
          <w:rtl/>
          <w:lang w:val="en-US" w:bidi="ar-SY"/>
        </w:rPr>
      </w:pPr>
      <w:r>
        <w:rPr>
          <w:lang w:val="en-US" w:bidi="ar-SY"/>
        </w:rPr>
        <w:t>1</w:t>
      </w:r>
      <w:r>
        <w:rPr>
          <w:rtl/>
          <w:lang w:val="en-US" w:bidi="ar-SY"/>
        </w:rPr>
        <w:tab/>
      </w:r>
      <w:r>
        <w:rPr>
          <w:rFonts w:hint="cs"/>
          <w:rtl/>
          <w:lang w:val="en-US" w:bidi="ar-SY"/>
        </w:rPr>
        <w:t>المبادئ التوجيهية للبلدان النامية: إنشاء مختبرات لتقييم المطابقة</w:t>
      </w:r>
      <w:r w:rsidR="00E66B5C">
        <w:rPr>
          <w:rFonts w:hint="cs"/>
          <w:rtl/>
          <w:lang w:val="en-US" w:bidi="ar-SY"/>
        </w:rPr>
        <w:t xml:space="preserve"> في </w:t>
      </w:r>
      <w:r>
        <w:rPr>
          <w:rFonts w:hint="cs"/>
          <w:rtl/>
          <w:lang w:val="en-US" w:bidi="ar-SY"/>
        </w:rPr>
        <w:t xml:space="preserve">مناطق مختلفة </w:t>
      </w:r>
      <w:r>
        <w:rPr>
          <w:lang w:val="en-US" w:bidi="ar-SY"/>
        </w:rPr>
        <w:t>(2012)</w:t>
      </w:r>
      <w:r>
        <w:rPr>
          <w:rFonts w:hint="cs"/>
          <w:rtl/>
          <w:lang w:val="en-US" w:bidi="ar-SY"/>
        </w:rPr>
        <w:t xml:space="preserve"> (</w:t>
      </w:r>
      <w:hyperlink r:id="rId24" w:history="1">
        <w:r w:rsidRPr="00F66C38">
          <w:rPr>
            <w:rStyle w:val="Hyperlink"/>
            <w:rFonts w:hint="cs"/>
            <w:rtl/>
            <w:lang w:val="en-US" w:bidi="ar-SY"/>
          </w:rPr>
          <w:t>رابط</w:t>
        </w:r>
      </w:hyperlink>
      <w:proofErr w:type="gramStart"/>
      <w:r>
        <w:rPr>
          <w:rFonts w:hint="cs"/>
          <w:rtl/>
          <w:lang w:val="en-US" w:bidi="ar-SY"/>
        </w:rPr>
        <w:t>)؛</w:t>
      </w:r>
      <w:proofErr w:type="gramEnd"/>
    </w:p>
    <w:p w:rsidR="0042040F" w:rsidRDefault="00BE4489" w:rsidP="00F66C38">
      <w:pPr>
        <w:pStyle w:val="enumlev1"/>
        <w:rPr>
          <w:rtl/>
          <w:lang w:val="en-US" w:bidi="ar-SY"/>
        </w:rPr>
      </w:pPr>
      <w:r>
        <w:rPr>
          <w:lang w:val="en-US" w:bidi="ar-SY"/>
        </w:rPr>
        <w:t>2</w:t>
      </w:r>
      <w:r>
        <w:rPr>
          <w:rtl/>
          <w:lang w:val="en-US" w:bidi="ar-SY"/>
        </w:rPr>
        <w:tab/>
      </w:r>
      <w:r>
        <w:rPr>
          <w:rFonts w:hint="cs"/>
          <w:rtl/>
          <w:lang w:val="en-US" w:bidi="ar-SY"/>
        </w:rPr>
        <w:t>وضع وتنفيذ وإدارة ترتيبات/اتفاقات الاعتراف المتبادل</w:t>
      </w:r>
      <w:r w:rsidR="00833F32">
        <w:rPr>
          <w:rFonts w:hint="cs"/>
          <w:rtl/>
          <w:lang w:val="en-US" w:bidi="ar-SY"/>
        </w:rPr>
        <w:t xml:space="preserve"> </w:t>
      </w:r>
      <w:r w:rsidR="00833F32">
        <w:rPr>
          <w:lang w:val="en-US" w:bidi="ar-SY"/>
        </w:rPr>
        <w:t>(MRA)</w:t>
      </w:r>
      <w:r>
        <w:rPr>
          <w:rFonts w:hint="cs"/>
          <w:rtl/>
          <w:lang w:val="en-US" w:bidi="ar-SY"/>
        </w:rPr>
        <w:t xml:space="preserve"> بشأن تقييم المطابقة </w:t>
      </w:r>
      <w:r>
        <w:rPr>
          <w:lang w:val="en-US" w:bidi="ar-SY"/>
        </w:rPr>
        <w:t>(2013)</w:t>
      </w:r>
      <w:r>
        <w:rPr>
          <w:rFonts w:hint="cs"/>
          <w:rtl/>
          <w:lang w:val="en-US" w:bidi="ar-SY"/>
        </w:rPr>
        <w:t xml:space="preserve"> (</w:t>
      </w:r>
      <w:hyperlink r:id="rId25" w:history="1">
        <w:r w:rsidRPr="00F66C38">
          <w:rPr>
            <w:rStyle w:val="Hyperlink"/>
            <w:rFonts w:hint="cs"/>
            <w:rtl/>
            <w:lang w:val="en-US" w:bidi="ar-SY"/>
          </w:rPr>
          <w:t>رابط</w:t>
        </w:r>
      </w:hyperlink>
      <w:proofErr w:type="gramStart"/>
      <w:r>
        <w:rPr>
          <w:rFonts w:hint="cs"/>
          <w:rtl/>
          <w:lang w:val="en-US" w:bidi="ar-SY"/>
        </w:rPr>
        <w:t>)؛</w:t>
      </w:r>
      <w:proofErr w:type="gramEnd"/>
    </w:p>
    <w:p w:rsidR="00BE4489" w:rsidRDefault="00BE4489" w:rsidP="00F66C38">
      <w:pPr>
        <w:pStyle w:val="enumlev1"/>
        <w:rPr>
          <w:rtl/>
          <w:lang w:val="en-US" w:bidi="ar-SY"/>
        </w:rPr>
      </w:pPr>
      <w:r>
        <w:rPr>
          <w:lang w:val="en-US" w:bidi="ar-SY"/>
        </w:rPr>
        <w:t>3</w:t>
      </w:r>
      <w:r>
        <w:rPr>
          <w:rtl/>
          <w:lang w:val="en-US" w:bidi="ar-SY"/>
        </w:rPr>
        <w:tab/>
      </w:r>
      <w:r>
        <w:rPr>
          <w:rFonts w:hint="cs"/>
          <w:rtl/>
          <w:lang w:val="en-US" w:bidi="ar-SY"/>
        </w:rPr>
        <w:t xml:space="preserve">دراسة جدوى لإنشاء مركز اختبار المطابقة </w:t>
      </w:r>
      <w:r>
        <w:rPr>
          <w:lang w:val="en-US" w:bidi="ar-SY"/>
        </w:rPr>
        <w:t>(2013)</w:t>
      </w:r>
      <w:r>
        <w:rPr>
          <w:rFonts w:hint="cs"/>
          <w:rtl/>
          <w:lang w:val="en-US" w:bidi="ar-SY"/>
        </w:rPr>
        <w:t xml:space="preserve"> (</w:t>
      </w:r>
      <w:hyperlink r:id="rId26" w:history="1">
        <w:r w:rsidRPr="00F66C38">
          <w:rPr>
            <w:rStyle w:val="Hyperlink"/>
            <w:rFonts w:hint="cs"/>
            <w:rtl/>
            <w:lang w:val="en-US" w:bidi="ar-SY"/>
          </w:rPr>
          <w:t>رابط</w:t>
        </w:r>
      </w:hyperlink>
      <w:proofErr w:type="gramStart"/>
      <w:r>
        <w:rPr>
          <w:rFonts w:hint="cs"/>
          <w:rtl/>
          <w:lang w:val="en-US" w:bidi="ar-SY"/>
        </w:rPr>
        <w:t>)؛</w:t>
      </w:r>
      <w:proofErr w:type="gramEnd"/>
    </w:p>
    <w:p w:rsidR="00BE4489" w:rsidRDefault="00BE4489" w:rsidP="00F66C38">
      <w:pPr>
        <w:pStyle w:val="enumlev1"/>
        <w:rPr>
          <w:rtl/>
          <w:lang w:val="en-US" w:bidi="ar-SY"/>
        </w:rPr>
      </w:pPr>
      <w:r>
        <w:rPr>
          <w:lang w:val="en-US" w:bidi="ar-SY"/>
        </w:rPr>
        <w:t>4</w:t>
      </w:r>
      <w:r>
        <w:rPr>
          <w:rtl/>
          <w:lang w:val="en-US" w:bidi="ar-SY"/>
        </w:rPr>
        <w:tab/>
      </w:r>
      <w:r w:rsidR="00F66C38">
        <w:rPr>
          <w:rFonts w:hint="cs"/>
          <w:rtl/>
          <w:lang w:val="en-US" w:bidi="ar-SY"/>
        </w:rPr>
        <w:t xml:space="preserve">إنشاء أنظمة المطابقة وقابلية التشغيل البيني - مبادئ توجيهية أساسية </w:t>
      </w:r>
      <w:r w:rsidR="00F66C38">
        <w:rPr>
          <w:lang w:val="en-US" w:bidi="ar-SY"/>
        </w:rPr>
        <w:t>(2014)</w:t>
      </w:r>
      <w:r w:rsidR="00F66C38">
        <w:rPr>
          <w:rFonts w:hint="cs"/>
          <w:rtl/>
          <w:lang w:val="en-US" w:bidi="ar-SY"/>
        </w:rPr>
        <w:t xml:space="preserve"> (</w:t>
      </w:r>
      <w:hyperlink r:id="rId27" w:history="1">
        <w:r w:rsidR="00F66C38" w:rsidRPr="00F66C38">
          <w:rPr>
            <w:rStyle w:val="Hyperlink"/>
            <w:rFonts w:hint="cs"/>
            <w:rtl/>
            <w:lang w:val="en-US" w:bidi="ar-SY"/>
          </w:rPr>
          <w:t>رابط</w:t>
        </w:r>
      </w:hyperlink>
      <w:proofErr w:type="gramStart"/>
      <w:r w:rsidR="00F66C38">
        <w:rPr>
          <w:rFonts w:hint="cs"/>
          <w:rtl/>
          <w:lang w:val="en-US" w:bidi="ar-SY"/>
        </w:rPr>
        <w:t>)؛</w:t>
      </w:r>
      <w:proofErr w:type="gramEnd"/>
    </w:p>
    <w:p w:rsidR="00F66C38" w:rsidRDefault="00F66C38" w:rsidP="00F66C38">
      <w:pPr>
        <w:pStyle w:val="enumlev1"/>
        <w:rPr>
          <w:rtl/>
          <w:lang w:val="en-US" w:bidi="ar-SY"/>
        </w:rPr>
      </w:pPr>
      <w:proofErr w:type="gramStart"/>
      <w:r>
        <w:rPr>
          <w:lang w:val="en-US" w:bidi="ar-SY"/>
        </w:rPr>
        <w:t>5</w:t>
      </w:r>
      <w:r>
        <w:rPr>
          <w:rtl/>
          <w:lang w:val="en-US" w:bidi="ar-SY"/>
        </w:rPr>
        <w:tab/>
      </w:r>
      <w:r>
        <w:rPr>
          <w:rFonts w:hint="cs"/>
          <w:rtl/>
          <w:lang w:val="en-US" w:bidi="ar-SY"/>
        </w:rPr>
        <w:t>إنشاء أنظمة المطابقة وقابلية التشغيل البيني - مبادئ توجيهية كاملة (</w:t>
      </w:r>
      <w:hyperlink r:id="rId28" w:history="1">
        <w:r w:rsidRPr="00F66C38">
          <w:rPr>
            <w:rStyle w:val="Hyperlink"/>
            <w:rFonts w:hint="cs"/>
            <w:rtl/>
            <w:lang w:val="en-US" w:bidi="ar-SY"/>
          </w:rPr>
          <w:t>رابط</w:t>
        </w:r>
      </w:hyperlink>
      <w:r>
        <w:rPr>
          <w:rFonts w:hint="cs"/>
          <w:rtl/>
          <w:lang w:val="en-US" w:bidi="ar-SY"/>
        </w:rPr>
        <w:t>).</w:t>
      </w:r>
      <w:proofErr w:type="gramEnd"/>
    </w:p>
    <w:p w:rsidR="00833F32" w:rsidRDefault="00833F32" w:rsidP="00644F11">
      <w:pPr>
        <w:pStyle w:val="Headingb"/>
        <w:rPr>
          <w:rtl/>
          <w:lang w:val="en-US" w:bidi="ar-SY"/>
        </w:rPr>
      </w:pPr>
      <w:r>
        <w:rPr>
          <w:rFonts w:hint="cs"/>
          <w:rtl/>
          <w:lang w:val="en-US" w:bidi="ar-SY"/>
        </w:rPr>
        <w:t>دراسات التقييم</w:t>
      </w:r>
    </w:p>
    <w:p w:rsidR="00F66C38" w:rsidRDefault="004E0D12" w:rsidP="00644F11">
      <w:pPr>
        <w:keepNext/>
        <w:keepLines/>
        <w:rPr>
          <w:rtl/>
          <w:lang w:val="en-US" w:bidi="ar-SY"/>
        </w:rPr>
      </w:pPr>
      <w:proofErr w:type="gramStart"/>
      <w:r>
        <w:rPr>
          <w:lang w:val="en-US" w:bidi="ar-SY"/>
        </w:rPr>
        <w:t>4.5</w:t>
      </w:r>
      <w:r>
        <w:rPr>
          <w:rtl/>
          <w:lang w:val="en-US" w:bidi="ar-SY"/>
        </w:rPr>
        <w:tab/>
      </w:r>
      <w:r>
        <w:rPr>
          <w:rFonts w:hint="cs"/>
          <w:rtl/>
          <w:lang w:val="en-US" w:bidi="ar-SY"/>
        </w:rPr>
        <w:t xml:space="preserve">وتجري </w:t>
      </w:r>
      <w:hyperlink r:id="rId29" w:history="1">
        <w:r w:rsidRPr="00FE6B29">
          <w:rPr>
            <w:rStyle w:val="Hyperlink"/>
            <w:rFonts w:hint="cs"/>
            <w:rtl/>
            <w:lang w:val="en-US" w:bidi="ar-SY"/>
          </w:rPr>
          <w:t>دراسات التقييم</w:t>
        </w:r>
      </w:hyperlink>
      <w:r>
        <w:rPr>
          <w:rFonts w:hint="cs"/>
          <w:rtl/>
          <w:lang w:val="en-US" w:bidi="ar-SY"/>
        </w:rPr>
        <w:t xml:space="preserve"> على أساس إقليمي لتحديد مجالات القواسم المشتركة والاختلافات</w:t>
      </w:r>
      <w:r w:rsidR="00E66B5C">
        <w:rPr>
          <w:rFonts w:hint="cs"/>
          <w:rtl/>
          <w:lang w:val="en-US" w:bidi="ar-SY"/>
        </w:rPr>
        <w:t xml:space="preserve"> في </w:t>
      </w:r>
      <w:r>
        <w:rPr>
          <w:rFonts w:hint="cs"/>
          <w:rtl/>
          <w:lang w:val="en-US" w:bidi="ar-SY"/>
        </w:rPr>
        <w:t>المطابقة والتشغيل البيني</w:t>
      </w:r>
      <w:r w:rsidR="00E66B5C">
        <w:rPr>
          <w:rFonts w:hint="cs"/>
          <w:rtl/>
          <w:lang w:val="en-US" w:bidi="ar-SY"/>
        </w:rPr>
        <w:t xml:space="preserve"> في </w:t>
      </w:r>
      <w:r>
        <w:rPr>
          <w:rFonts w:hint="cs"/>
          <w:rtl/>
          <w:lang w:val="en-US" w:bidi="ar-SY"/>
        </w:rPr>
        <w:t>البلدان المعنية بغرض النهوض بنظام مشترك للمطابقة وقابلية التشغيل البيني على أساس وطني وإقليمي ودون إقليمي من خلال إنشاء معامل الاختبار و/أو إبرام اتفاقات الاعتراف المتبادل.</w:t>
      </w:r>
      <w:proofErr w:type="gramEnd"/>
      <w:r>
        <w:rPr>
          <w:rFonts w:hint="cs"/>
          <w:rtl/>
          <w:lang w:val="en-US" w:bidi="ar-SY"/>
        </w:rPr>
        <w:t xml:space="preserve"> وتغطي </w:t>
      </w:r>
      <w:r w:rsidR="001832C9">
        <w:rPr>
          <w:rFonts w:hint="cs"/>
          <w:rtl/>
          <w:lang w:val="en-US" w:bidi="ar-SY"/>
        </w:rPr>
        <w:t xml:space="preserve">الدراسات التنظيم والمؤسسات والمختبرات وإجراءات اعتماد أنماط منتجات تكنولوجيا المعلومات والاتصالات وتوضع توصيات لتمكين البرامج </w:t>
      </w:r>
      <w:r w:rsidR="001832C9">
        <w:rPr>
          <w:lang w:val="en-US" w:bidi="ar-SY"/>
        </w:rPr>
        <w:t>C&amp;I</w:t>
      </w:r>
      <w:r w:rsidR="001832C9">
        <w:rPr>
          <w:rFonts w:hint="cs"/>
          <w:rtl/>
          <w:lang w:val="en-US" w:bidi="ar-SY"/>
        </w:rPr>
        <w:t xml:space="preserve"> المشتركة.</w:t>
      </w:r>
    </w:p>
    <w:p w:rsidR="00C965B4" w:rsidRDefault="00C965B4" w:rsidP="00833F32">
      <w:pPr>
        <w:rPr>
          <w:rtl/>
          <w:lang w:val="en-US" w:bidi="ar-SY"/>
        </w:rPr>
      </w:pPr>
      <w:proofErr w:type="gramStart"/>
      <w:r>
        <w:rPr>
          <w:lang w:val="en-US" w:bidi="ar-SY"/>
        </w:rPr>
        <w:t>5.5</w:t>
      </w:r>
      <w:r>
        <w:rPr>
          <w:rtl/>
          <w:lang w:val="en-US" w:bidi="ar-SY"/>
        </w:rPr>
        <w:tab/>
      </w:r>
      <w:r>
        <w:rPr>
          <w:rFonts w:hint="cs"/>
          <w:rtl/>
          <w:lang w:val="en-US" w:bidi="ar-SY"/>
        </w:rPr>
        <w:t>وقد أجريت</w:t>
      </w:r>
      <w:r w:rsidR="00E66B5C">
        <w:rPr>
          <w:rFonts w:hint="cs"/>
          <w:rtl/>
          <w:lang w:val="en-US" w:bidi="ar-SY"/>
        </w:rPr>
        <w:t xml:space="preserve"> في </w:t>
      </w:r>
      <w:r>
        <w:rPr>
          <w:lang w:val="en-US" w:bidi="ar-SY"/>
        </w:rPr>
        <w:t>2013</w:t>
      </w:r>
      <w:r>
        <w:rPr>
          <w:rFonts w:hint="cs"/>
          <w:rtl/>
          <w:lang w:val="en-US" w:bidi="ar-SY"/>
        </w:rPr>
        <w:t xml:space="preserve"> دراسة تقييمية لبلدان الجماعة الإنمائية للجنوب الإفريقي </w:t>
      </w:r>
      <w:r>
        <w:rPr>
          <w:lang w:val="en-US" w:bidi="ar-SY"/>
        </w:rPr>
        <w:t>(SADC)</w:t>
      </w:r>
      <w:r>
        <w:rPr>
          <w:rFonts w:hint="cs"/>
          <w:rtl/>
          <w:lang w:val="en-US" w:bidi="ar-SY"/>
        </w:rPr>
        <w:t xml:space="preserve"> غطت </w:t>
      </w:r>
      <w:r>
        <w:rPr>
          <w:lang w:val="en-US" w:bidi="ar-SY"/>
        </w:rPr>
        <w:t>15</w:t>
      </w:r>
      <w:r>
        <w:rPr>
          <w:rFonts w:hint="eastAsia"/>
          <w:rtl/>
          <w:lang w:val="en-US" w:bidi="ar-SY"/>
        </w:rPr>
        <w:t> بلداً.</w:t>
      </w:r>
      <w:proofErr w:type="gramEnd"/>
      <w:r>
        <w:rPr>
          <w:rFonts w:hint="eastAsia"/>
          <w:rtl/>
          <w:lang w:val="en-US" w:bidi="ar-SY"/>
        </w:rPr>
        <w:t xml:space="preserve"> </w:t>
      </w:r>
      <w:r>
        <w:rPr>
          <w:rFonts w:hint="cs"/>
          <w:rtl/>
          <w:lang w:val="en-US" w:bidi="ar-SY"/>
        </w:rPr>
        <w:t>وستعرض النتائج والتوصيات</w:t>
      </w:r>
      <w:r w:rsidR="00E66B5C">
        <w:rPr>
          <w:rFonts w:hint="cs"/>
          <w:rtl/>
          <w:lang w:val="en-US" w:bidi="ar-SY"/>
        </w:rPr>
        <w:t xml:space="preserve"> في </w:t>
      </w:r>
      <w:r>
        <w:rPr>
          <w:rFonts w:hint="cs"/>
          <w:rtl/>
          <w:lang w:val="en-US" w:bidi="ar-SY"/>
        </w:rPr>
        <w:t xml:space="preserve">ورشة عمل لمنطقة الجماعة </w:t>
      </w:r>
      <w:r>
        <w:rPr>
          <w:lang w:val="en-US" w:bidi="ar-SY"/>
        </w:rPr>
        <w:t>SADC</w:t>
      </w:r>
      <w:r>
        <w:rPr>
          <w:rFonts w:hint="cs"/>
          <w:rtl/>
          <w:lang w:val="en-US" w:bidi="ar-SY"/>
        </w:rPr>
        <w:t xml:space="preserve"> </w:t>
      </w:r>
      <w:r>
        <w:rPr>
          <w:lang w:val="en-US" w:bidi="ar-SY"/>
        </w:rPr>
        <w:t>(2014)</w:t>
      </w:r>
      <w:r>
        <w:rPr>
          <w:rFonts w:hint="cs"/>
          <w:rtl/>
          <w:lang w:val="en-US" w:bidi="ar-SY"/>
        </w:rPr>
        <w:t>. وهناك دراسات تقييم مشابهة تجري</w:t>
      </w:r>
      <w:r w:rsidR="00E66B5C">
        <w:rPr>
          <w:rFonts w:hint="cs"/>
          <w:rtl/>
          <w:lang w:val="en-US" w:bidi="ar-SY"/>
        </w:rPr>
        <w:t xml:space="preserve"> في </w:t>
      </w:r>
      <w:r>
        <w:rPr>
          <w:rFonts w:hint="cs"/>
          <w:rtl/>
          <w:lang w:val="en-US" w:bidi="ar-SY"/>
        </w:rPr>
        <w:t>منطقة المغرب العربي ومنطقة البحر</w:t>
      </w:r>
      <w:r w:rsidR="00833F32">
        <w:rPr>
          <w:rFonts w:hint="eastAsia"/>
          <w:rtl/>
          <w:lang w:val="en-US" w:bidi="ar-SY"/>
        </w:rPr>
        <w:t> </w:t>
      </w:r>
      <w:r>
        <w:rPr>
          <w:rFonts w:hint="cs"/>
          <w:rtl/>
          <w:lang w:val="en-US" w:bidi="ar-SY"/>
        </w:rPr>
        <w:t>الكاريب‍ي.</w:t>
      </w:r>
    </w:p>
    <w:p w:rsidR="00C965B4" w:rsidRDefault="00CC1CF6" w:rsidP="00CC1CF6">
      <w:pPr>
        <w:pStyle w:val="Headingb"/>
        <w:rPr>
          <w:rtl/>
          <w:lang w:val="en-US" w:bidi="ar-SY"/>
        </w:rPr>
      </w:pPr>
      <w:r>
        <w:rPr>
          <w:rFonts w:hint="cs"/>
          <w:rtl/>
          <w:lang w:val="en-US" w:bidi="ar-SY"/>
        </w:rPr>
        <w:t>المتابعة</w:t>
      </w:r>
    </w:p>
    <w:p w:rsidR="00CC1CF6" w:rsidRDefault="00342C20" w:rsidP="00644F11">
      <w:pPr>
        <w:keepNext/>
        <w:keepLines/>
        <w:rPr>
          <w:rtl/>
          <w:lang w:val="en-US" w:bidi="ar-SY"/>
        </w:rPr>
      </w:pPr>
      <w:r>
        <w:rPr>
          <w:lang w:val="en-US" w:bidi="ar-SY"/>
        </w:rPr>
        <w:t>6.5</w:t>
      </w:r>
      <w:r>
        <w:rPr>
          <w:rtl/>
          <w:lang w:val="en-US" w:bidi="ar-SY"/>
        </w:rPr>
        <w:tab/>
      </w:r>
      <w:r>
        <w:rPr>
          <w:rFonts w:hint="cs"/>
          <w:rtl/>
          <w:lang w:val="en-US" w:bidi="ar-SY"/>
        </w:rPr>
        <w:t>في المناقشات التي جرت أثناء أحداث المطابقة وقابلية التشغيل البيني (ورش العمل والدورات التدريبية</w:t>
      </w:r>
      <w:proofErr w:type="gramStart"/>
      <w:r>
        <w:rPr>
          <w:rFonts w:hint="cs"/>
          <w:rtl/>
          <w:lang w:val="en-US" w:bidi="ar-SY"/>
        </w:rPr>
        <w:t>)،</w:t>
      </w:r>
      <w:proofErr w:type="gramEnd"/>
      <w:r>
        <w:rPr>
          <w:rFonts w:hint="cs"/>
          <w:rtl/>
          <w:lang w:val="en-US" w:bidi="ar-SY"/>
        </w:rPr>
        <w:t xml:space="preserve"> اقترح إنشاء منتديات (لجان مشتركة) إقليمية/دون إقليمية. وتتمثل ولايتها</w:t>
      </w:r>
      <w:r w:rsidR="00E66B5C">
        <w:rPr>
          <w:rFonts w:hint="cs"/>
          <w:rtl/>
          <w:lang w:val="en-US" w:bidi="ar-SY"/>
        </w:rPr>
        <w:t xml:space="preserve"> في </w:t>
      </w:r>
      <w:r>
        <w:rPr>
          <w:rFonts w:hint="cs"/>
          <w:rtl/>
          <w:lang w:val="en-US" w:bidi="ar-SY"/>
        </w:rPr>
        <w:t>تبادل المعلومات وتحديد نهج مشترك لإنشاء مراكز الاختبار الإقليمية و/أو</w:t>
      </w:r>
      <w:r w:rsidR="00833F32">
        <w:rPr>
          <w:rFonts w:hint="eastAsia"/>
          <w:rtl/>
          <w:lang w:val="en-US" w:bidi="ar-SY"/>
        </w:rPr>
        <w:t> </w:t>
      </w:r>
      <w:r>
        <w:rPr>
          <w:rFonts w:hint="cs"/>
          <w:rtl/>
          <w:lang w:val="en-US" w:bidi="ar-SY"/>
        </w:rPr>
        <w:t>النظر</w:t>
      </w:r>
      <w:r w:rsidR="00E66B5C">
        <w:rPr>
          <w:rFonts w:hint="cs"/>
          <w:rtl/>
          <w:lang w:val="en-US" w:bidi="ar-SY"/>
        </w:rPr>
        <w:t xml:space="preserve"> في </w:t>
      </w:r>
      <w:r>
        <w:rPr>
          <w:rFonts w:hint="cs"/>
          <w:rtl/>
          <w:lang w:val="en-US" w:bidi="ar-SY"/>
        </w:rPr>
        <w:t xml:space="preserve">التكلفة المرتفعة </w:t>
      </w:r>
      <w:r w:rsidR="00833F32">
        <w:rPr>
          <w:rFonts w:hint="cs"/>
          <w:rtl/>
          <w:lang w:val="en-US" w:bidi="ar-SY"/>
        </w:rPr>
        <w:t xml:space="preserve">المرتبطة بهذه المراكز، وإبرام اتفاقات للاعتراف المتبادل، حسب الاقتضاء. </w:t>
      </w:r>
      <w:r>
        <w:rPr>
          <w:rFonts w:hint="cs"/>
          <w:rtl/>
          <w:lang w:val="en-US" w:bidi="ar-SY"/>
        </w:rPr>
        <w:t>وستعود هذه الاتفاقات بفوائد جمة على الجهات المصنعة وهيئات تقييم المطابقة والهيئات التنظيمية والمستهلكين وواضعي السياسات</w:t>
      </w:r>
      <w:r w:rsidR="00644F11">
        <w:rPr>
          <w:rFonts w:hint="eastAsia"/>
          <w:rtl/>
          <w:lang w:val="en-US" w:bidi="ar-SY"/>
        </w:rPr>
        <w:t> </w:t>
      </w:r>
      <w:r>
        <w:rPr>
          <w:rFonts w:hint="cs"/>
          <w:rtl/>
          <w:lang w:val="en-US" w:bidi="ar-SY"/>
        </w:rPr>
        <w:t>(</w:t>
      </w:r>
      <w:hyperlink r:id="rId30" w:history="1">
        <w:r w:rsidRPr="00FE6B29">
          <w:rPr>
            <w:rStyle w:val="Hyperlink"/>
            <w:rFonts w:hint="cs"/>
            <w:rtl/>
            <w:lang w:val="en-US" w:bidi="ar-SY"/>
          </w:rPr>
          <w:t>رابط</w:t>
        </w:r>
      </w:hyperlink>
      <w:r>
        <w:rPr>
          <w:rFonts w:hint="cs"/>
          <w:rtl/>
          <w:lang w:val="en-US" w:bidi="ar-SY"/>
        </w:rPr>
        <w:t>).</w:t>
      </w:r>
    </w:p>
    <w:p w:rsidR="00FE6B29" w:rsidRDefault="00C33306" w:rsidP="00342C20">
      <w:pPr>
        <w:rPr>
          <w:rtl/>
          <w:lang w:val="en-US" w:bidi="ar-SY"/>
        </w:rPr>
      </w:pPr>
      <w:proofErr w:type="gramStart"/>
      <w:r>
        <w:rPr>
          <w:lang w:val="en-US" w:bidi="ar-SY"/>
        </w:rPr>
        <w:t>7.5</w:t>
      </w:r>
      <w:r>
        <w:rPr>
          <w:rtl/>
          <w:lang w:val="en-US" w:bidi="ar-SY"/>
        </w:rPr>
        <w:tab/>
      </w:r>
      <w:r>
        <w:rPr>
          <w:rFonts w:hint="cs"/>
          <w:rtl/>
          <w:lang w:val="en-US" w:bidi="ar-SY"/>
        </w:rPr>
        <w:t>ولما كانت اتفاقات الاعتراف المتبادل التي تصاغ بينه وفيما بين أطراف متعاونة وتضم عادةً تكنولوجيات وإجراءات وعمليات معقدة، ينبغي إنشاء منتدى إقليمي (لجنة مشتركة) تضم واضعي السياسات وهيئات التنظيم والمشغلين والموردين لمساعدة الأعضاء</w:t>
      </w:r>
      <w:r w:rsidR="00E66B5C">
        <w:rPr>
          <w:rFonts w:hint="cs"/>
          <w:rtl/>
          <w:lang w:val="en-US" w:bidi="ar-SY"/>
        </w:rPr>
        <w:t xml:space="preserve"> في </w:t>
      </w:r>
      <w:r>
        <w:rPr>
          <w:rFonts w:hint="cs"/>
          <w:rtl/>
          <w:lang w:val="en-US" w:bidi="ar-SY"/>
        </w:rPr>
        <w:t>إبرام هذه الاتفاقات.</w:t>
      </w:r>
      <w:proofErr w:type="gramEnd"/>
      <w:r>
        <w:rPr>
          <w:rFonts w:hint="cs"/>
          <w:rtl/>
          <w:lang w:val="en-US" w:bidi="ar-SY"/>
        </w:rPr>
        <w:t xml:space="preserve"> والغرض من اللجنة المشتركة هو أن تعمل طبقاً لطلب الأطراف المعنية ويمكنها أن تساعد أيضاً</w:t>
      </w:r>
      <w:r w:rsidR="00E66B5C">
        <w:rPr>
          <w:rFonts w:hint="cs"/>
          <w:rtl/>
          <w:lang w:val="en-US" w:bidi="ar-SY"/>
        </w:rPr>
        <w:t xml:space="preserve"> في </w:t>
      </w:r>
      <w:r>
        <w:rPr>
          <w:rFonts w:hint="cs"/>
          <w:rtl/>
          <w:lang w:val="en-US" w:bidi="ar-SY"/>
        </w:rPr>
        <w:t>حل النزاعات طبقاً لشروط هذه الاتفاقات.</w:t>
      </w:r>
    </w:p>
    <w:p w:rsidR="00C33306" w:rsidRDefault="00C33306" w:rsidP="00B25283">
      <w:pPr>
        <w:rPr>
          <w:spacing w:val="-6"/>
          <w:rtl/>
          <w:lang w:val="en-US" w:bidi="ar-SY"/>
        </w:rPr>
      </w:pPr>
      <w:proofErr w:type="gramStart"/>
      <w:r w:rsidRPr="00B25283">
        <w:rPr>
          <w:spacing w:val="-6"/>
          <w:lang w:val="en-US" w:bidi="ar-SY"/>
        </w:rPr>
        <w:t>8.5</w:t>
      </w:r>
      <w:r w:rsidRPr="00B25283">
        <w:rPr>
          <w:spacing w:val="-6"/>
          <w:rtl/>
          <w:lang w:val="en-US" w:bidi="ar-SY"/>
        </w:rPr>
        <w:tab/>
      </w:r>
      <w:r w:rsidR="00B25283" w:rsidRPr="00B25283">
        <w:rPr>
          <w:rFonts w:hint="cs"/>
          <w:spacing w:val="-6"/>
          <w:rtl/>
          <w:lang w:val="en-US" w:bidi="ar-SY"/>
        </w:rPr>
        <w:t xml:space="preserve">والمعلومات الكاملة عن محتوى اتفاقات الاعتراف المتبادل وكيفية قيام المنتديات بإبرام ورعاية اتفاقات الاعتراف المتبادل متاحة على </w:t>
      </w:r>
      <w:hyperlink r:id="rId31" w:history="1">
        <w:r w:rsidR="00B25283" w:rsidRPr="00B25283">
          <w:rPr>
            <w:rStyle w:val="Hyperlink"/>
            <w:rFonts w:asciiTheme="minorHAnsi" w:eastAsia="SimSun" w:hAnsiTheme="minorHAnsi"/>
            <w:spacing w:val="-6"/>
            <w:shd w:val="clear" w:color="auto" w:fill="FFFFFF"/>
          </w:rPr>
          <w:t>http://www.itu.int/en/ITU-D/Technology/Documents/ConformanceInteroperability/GuidelinesMRAs_E.pdf</w:t>
        </w:r>
      </w:hyperlink>
      <w:r w:rsidR="00B25283" w:rsidRPr="00B25283">
        <w:rPr>
          <w:rFonts w:hint="cs"/>
          <w:spacing w:val="-6"/>
          <w:rtl/>
          <w:lang w:val="en-US" w:bidi="ar-SY"/>
        </w:rPr>
        <w:t>.</w:t>
      </w:r>
      <w:proofErr w:type="gramEnd"/>
    </w:p>
    <w:p w:rsidR="00B25283" w:rsidRPr="00B25283" w:rsidRDefault="00B25283" w:rsidP="00B25283">
      <w:pPr>
        <w:spacing w:before="600"/>
        <w:jc w:val="center"/>
        <w:rPr>
          <w:rtl/>
          <w:lang w:val="en-US" w:bidi="ar-SY"/>
        </w:rPr>
      </w:pPr>
      <w:r>
        <w:rPr>
          <w:rFonts w:hint="cs"/>
          <w:rtl/>
          <w:lang w:val="en-US" w:bidi="ar-SY"/>
        </w:rPr>
        <w:t>___________</w:t>
      </w:r>
    </w:p>
    <w:sectPr w:rsidR="00B25283" w:rsidRPr="00B25283" w:rsidSect="00B541A1">
      <w:headerReference w:type="even" r:id="rId32"/>
      <w:headerReference w:type="default" r:id="rId33"/>
      <w:footerReference w:type="default" r:id="rId34"/>
      <w:headerReference w:type="first" r:id="rId35"/>
      <w:footerReference w:type="first" r:id="rId36"/>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5C" w:rsidRDefault="0045765C" w:rsidP="00FE7FCA">
      <w:r>
        <w:separator/>
      </w:r>
    </w:p>
  </w:endnote>
  <w:endnote w:type="continuationSeparator" w:id="0">
    <w:p w:rsidR="0045765C" w:rsidRDefault="0045765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C" w:rsidRPr="00C61D4A" w:rsidRDefault="0045765C" w:rsidP="00431672">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fr-FR" w:bidi="ar-SA"/>
      </w:rPr>
      <w:instrText xml:space="preserve"> FILENAME \p \* MERGEFORMAT </w:instrText>
    </w:r>
    <w:r w:rsidRPr="00C61D4A">
      <w:rPr>
        <w:rFonts w:asciiTheme="minorHAnsi" w:hAnsiTheme="minorHAnsi"/>
        <w:color w:val="FFFFFF" w:themeColor="background1"/>
        <w:sz w:val="16"/>
        <w:szCs w:val="16"/>
        <w:lang w:val="en-US" w:bidi="ar-SA"/>
      </w:rPr>
      <w:fldChar w:fldCharType="separate"/>
    </w:r>
    <w:r w:rsidR="00431672" w:rsidRPr="00C61D4A">
      <w:rPr>
        <w:rFonts w:asciiTheme="minorHAnsi" w:hAnsiTheme="minorHAnsi"/>
        <w:noProof/>
        <w:color w:val="FFFFFF" w:themeColor="background1"/>
        <w:sz w:val="16"/>
        <w:szCs w:val="16"/>
        <w:lang w:val="fr-FR" w:bidi="ar-SA"/>
      </w:rPr>
      <w:t>P:\ARA\SG\CONF-SG\PP14\000\063A.docx</w:t>
    </w:r>
    <w:r w:rsidRPr="00C61D4A">
      <w:rPr>
        <w:rFonts w:asciiTheme="minorHAnsi" w:hAnsiTheme="minorHAnsi"/>
        <w:color w:val="FFFFFF" w:themeColor="background1"/>
        <w:sz w:val="16"/>
        <w:szCs w:val="16"/>
        <w:lang w:val="en-US" w:bidi="ar-SA"/>
      </w:rPr>
      <w:fldChar w:fldCharType="end"/>
    </w:r>
    <w:r w:rsidRPr="00C61D4A">
      <w:rPr>
        <w:rFonts w:asciiTheme="minorHAnsi" w:hAnsiTheme="minorHAnsi"/>
        <w:color w:val="FFFFFF" w:themeColor="background1"/>
        <w:sz w:val="16"/>
        <w:szCs w:val="16"/>
        <w:lang w:val="fr-FR" w:bidi="ar-SA"/>
      </w:rPr>
      <w:t xml:space="preserve">   (</w:t>
    </w:r>
    <w:r w:rsidR="00431672" w:rsidRPr="00C61D4A">
      <w:rPr>
        <w:rFonts w:asciiTheme="minorHAnsi" w:hAnsiTheme="minorHAnsi"/>
        <w:color w:val="FFFFFF" w:themeColor="background1"/>
        <w:sz w:val="16"/>
        <w:szCs w:val="16"/>
        <w:lang w:val="fr-FR" w:bidi="ar-SA"/>
      </w:rPr>
      <w:t>367234</w:t>
    </w:r>
    <w:r w:rsidRPr="00C61D4A">
      <w:rPr>
        <w:rFonts w:asciiTheme="minorHAnsi" w:hAnsiTheme="minorHAnsi"/>
        <w:color w:val="FFFFFF" w:themeColor="background1"/>
        <w:sz w:val="16"/>
        <w:szCs w:val="16"/>
        <w:lang w:val="fr-FR" w:bidi="ar-SA"/>
      </w:rPr>
      <w:t>)</w:t>
    </w:r>
    <w:r w:rsidRPr="00C61D4A">
      <w:rPr>
        <w:rFonts w:asciiTheme="minorHAnsi" w:hAnsiTheme="minorHAnsi"/>
        <w:color w:val="FFFFFF" w:themeColor="background1"/>
        <w:sz w:val="16"/>
        <w:szCs w:val="16"/>
        <w:lang w:val="fr-FR" w:bidi="ar-SA"/>
      </w:rPr>
      <w:tab/>
    </w: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en-US" w:bidi="ar-SA"/>
      </w:rPr>
      <w:instrText xml:space="preserve"> savedate \@ dd.MM.yy </w:instrText>
    </w:r>
    <w:r w:rsidRPr="00C61D4A">
      <w:rPr>
        <w:rFonts w:asciiTheme="minorHAnsi" w:hAnsiTheme="minorHAnsi"/>
        <w:color w:val="FFFFFF" w:themeColor="background1"/>
        <w:sz w:val="16"/>
        <w:szCs w:val="16"/>
        <w:lang w:val="en-US" w:bidi="ar-SA"/>
      </w:rPr>
      <w:fldChar w:fldCharType="separate"/>
    </w:r>
    <w:r w:rsidR="00C61D4A" w:rsidRPr="00C61D4A">
      <w:rPr>
        <w:rFonts w:asciiTheme="minorHAnsi" w:hAnsiTheme="minorHAnsi"/>
        <w:noProof/>
        <w:color w:val="FFFFFF" w:themeColor="background1"/>
        <w:sz w:val="16"/>
        <w:szCs w:val="16"/>
        <w:lang w:val="en-US" w:bidi="ar-SA"/>
      </w:rPr>
      <w:t>12.09.14</w:t>
    </w:r>
    <w:r w:rsidRPr="00C61D4A">
      <w:rPr>
        <w:rFonts w:asciiTheme="minorHAnsi" w:hAnsiTheme="minorHAnsi"/>
        <w:color w:val="FFFFFF" w:themeColor="background1"/>
        <w:sz w:val="16"/>
        <w:szCs w:val="16"/>
        <w:lang w:val="en-US" w:bidi="ar-SA"/>
      </w:rPr>
      <w:fldChar w:fldCharType="end"/>
    </w:r>
    <w:r w:rsidRPr="00C61D4A">
      <w:rPr>
        <w:rFonts w:asciiTheme="minorHAnsi" w:hAnsiTheme="minorHAnsi"/>
        <w:color w:val="FFFFFF" w:themeColor="background1"/>
        <w:sz w:val="16"/>
        <w:szCs w:val="16"/>
        <w:lang w:val="fr-FR" w:bidi="ar-SA"/>
      </w:rPr>
      <w:tab/>
    </w: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en-US" w:bidi="ar-SA"/>
      </w:rPr>
      <w:instrText xml:space="preserve"> printdate \@ dd.MM.yy </w:instrText>
    </w:r>
    <w:r w:rsidRPr="00C61D4A">
      <w:rPr>
        <w:rFonts w:asciiTheme="minorHAnsi" w:hAnsiTheme="minorHAnsi"/>
        <w:color w:val="FFFFFF" w:themeColor="background1"/>
        <w:sz w:val="16"/>
        <w:szCs w:val="16"/>
        <w:lang w:val="en-US" w:bidi="ar-SA"/>
      </w:rPr>
      <w:fldChar w:fldCharType="separate"/>
    </w:r>
    <w:r w:rsidR="00431672" w:rsidRPr="00C61D4A">
      <w:rPr>
        <w:rFonts w:asciiTheme="minorHAnsi" w:hAnsiTheme="minorHAnsi"/>
        <w:noProof/>
        <w:color w:val="FFFFFF" w:themeColor="background1"/>
        <w:sz w:val="16"/>
        <w:szCs w:val="16"/>
        <w:lang w:val="en-US" w:bidi="ar-SA"/>
      </w:rPr>
      <w:t>15.10.10</w:t>
    </w:r>
    <w:r w:rsidRPr="00C61D4A">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C" w:rsidRPr="00004C7A" w:rsidRDefault="0045765C"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45765C" w:rsidRPr="00C61D4A" w:rsidRDefault="0045765C" w:rsidP="00431672">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fr-FR" w:bidi="ar-SA"/>
      </w:rPr>
    </w:pP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fr-FR" w:bidi="ar-SA"/>
      </w:rPr>
      <w:instrText xml:space="preserve"> FILENAME \p \* MERGEFORMAT </w:instrText>
    </w:r>
    <w:r w:rsidRPr="00C61D4A">
      <w:rPr>
        <w:rFonts w:asciiTheme="minorHAnsi" w:hAnsiTheme="minorHAnsi"/>
        <w:color w:val="FFFFFF" w:themeColor="background1"/>
        <w:sz w:val="16"/>
        <w:szCs w:val="16"/>
        <w:lang w:val="en-US" w:bidi="ar-SA"/>
      </w:rPr>
      <w:fldChar w:fldCharType="separate"/>
    </w:r>
    <w:r w:rsidRPr="00C61D4A">
      <w:rPr>
        <w:rFonts w:asciiTheme="minorHAnsi" w:hAnsiTheme="minorHAnsi"/>
        <w:noProof/>
        <w:color w:val="FFFFFF" w:themeColor="background1"/>
        <w:sz w:val="16"/>
        <w:szCs w:val="16"/>
        <w:lang w:val="fr-FR" w:bidi="ar-SA"/>
      </w:rPr>
      <w:t>P:\ARA\SG\CONF-SG\PP14\000\063A.docx</w:t>
    </w:r>
    <w:r w:rsidRPr="00C61D4A">
      <w:rPr>
        <w:rFonts w:asciiTheme="minorHAnsi" w:hAnsiTheme="minorHAnsi"/>
        <w:color w:val="FFFFFF" w:themeColor="background1"/>
        <w:sz w:val="16"/>
        <w:szCs w:val="16"/>
        <w:lang w:val="en-US" w:bidi="ar-SA"/>
      </w:rPr>
      <w:fldChar w:fldCharType="end"/>
    </w:r>
    <w:r w:rsidRPr="00C61D4A">
      <w:rPr>
        <w:rFonts w:asciiTheme="minorHAnsi" w:hAnsiTheme="minorHAnsi"/>
        <w:color w:val="FFFFFF" w:themeColor="background1"/>
        <w:sz w:val="16"/>
        <w:szCs w:val="16"/>
        <w:lang w:val="fr-FR" w:bidi="ar-SA"/>
      </w:rPr>
      <w:t xml:space="preserve">   (</w:t>
    </w:r>
    <w:r w:rsidR="00431672" w:rsidRPr="00C61D4A">
      <w:rPr>
        <w:rFonts w:asciiTheme="minorHAnsi" w:hAnsiTheme="minorHAnsi"/>
        <w:color w:val="FFFFFF" w:themeColor="background1"/>
        <w:sz w:val="16"/>
        <w:szCs w:val="16"/>
        <w:lang w:val="fr-FR" w:bidi="ar-SA"/>
      </w:rPr>
      <w:t>367234</w:t>
    </w:r>
    <w:r w:rsidRPr="00C61D4A">
      <w:rPr>
        <w:rFonts w:asciiTheme="minorHAnsi" w:hAnsiTheme="minorHAnsi"/>
        <w:color w:val="FFFFFF" w:themeColor="background1"/>
        <w:sz w:val="16"/>
        <w:szCs w:val="16"/>
        <w:lang w:val="fr-FR" w:bidi="ar-SA"/>
      </w:rPr>
      <w:t>)</w:t>
    </w:r>
    <w:r w:rsidRPr="00C61D4A">
      <w:rPr>
        <w:rFonts w:asciiTheme="minorHAnsi" w:hAnsiTheme="minorHAnsi"/>
        <w:color w:val="FFFFFF" w:themeColor="background1"/>
        <w:sz w:val="16"/>
        <w:szCs w:val="16"/>
        <w:lang w:val="fr-FR" w:bidi="ar-SA"/>
      </w:rPr>
      <w:tab/>
    </w: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en-US" w:bidi="ar-SA"/>
      </w:rPr>
      <w:instrText xml:space="preserve"> savedate \@ dd.MM.yy </w:instrText>
    </w:r>
    <w:r w:rsidRPr="00C61D4A">
      <w:rPr>
        <w:rFonts w:asciiTheme="minorHAnsi" w:hAnsiTheme="minorHAnsi"/>
        <w:color w:val="FFFFFF" w:themeColor="background1"/>
        <w:sz w:val="16"/>
        <w:szCs w:val="16"/>
        <w:lang w:val="en-US" w:bidi="ar-SA"/>
      </w:rPr>
      <w:fldChar w:fldCharType="separate"/>
    </w:r>
    <w:r w:rsidR="00C61D4A" w:rsidRPr="00C61D4A">
      <w:rPr>
        <w:rFonts w:asciiTheme="minorHAnsi" w:hAnsiTheme="minorHAnsi"/>
        <w:noProof/>
        <w:color w:val="FFFFFF" w:themeColor="background1"/>
        <w:sz w:val="16"/>
        <w:szCs w:val="16"/>
        <w:lang w:val="en-US" w:bidi="ar-SA"/>
      </w:rPr>
      <w:t>12.09.14</w:t>
    </w:r>
    <w:r w:rsidRPr="00C61D4A">
      <w:rPr>
        <w:rFonts w:asciiTheme="minorHAnsi" w:hAnsiTheme="minorHAnsi"/>
        <w:color w:val="FFFFFF" w:themeColor="background1"/>
        <w:sz w:val="16"/>
        <w:szCs w:val="16"/>
        <w:lang w:val="en-US" w:bidi="ar-SA"/>
      </w:rPr>
      <w:fldChar w:fldCharType="end"/>
    </w:r>
    <w:r w:rsidRPr="00C61D4A">
      <w:rPr>
        <w:rFonts w:asciiTheme="minorHAnsi" w:hAnsiTheme="minorHAnsi"/>
        <w:color w:val="FFFFFF" w:themeColor="background1"/>
        <w:sz w:val="16"/>
        <w:szCs w:val="16"/>
        <w:lang w:val="fr-FR" w:bidi="ar-SA"/>
      </w:rPr>
      <w:tab/>
    </w:r>
    <w:r w:rsidRPr="00C61D4A">
      <w:rPr>
        <w:rFonts w:asciiTheme="minorHAnsi" w:hAnsiTheme="minorHAnsi"/>
        <w:color w:val="FFFFFF" w:themeColor="background1"/>
        <w:sz w:val="16"/>
        <w:szCs w:val="16"/>
        <w:lang w:val="en-US" w:bidi="ar-SA"/>
      </w:rPr>
      <w:fldChar w:fldCharType="begin"/>
    </w:r>
    <w:r w:rsidRPr="00C61D4A">
      <w:rPr>
        <w:rFonts w:asciiTheme="minorHAnsi" w:hAnsiTheme="minorHAnsi"/>
        <w:color w:val="FFFFFF" w:themeColor="background1"/>
        <w:sz w:val="16"/>
        <w:szCs w:val="16"/>
        <w:lang w:val="en-US" w:bidi="ar-SA"/>
      </w:rPr>
      <w:instrText xml:space="preserve"> printdate \@ dd.MM.yy </w:instrText>
    </w:r>
    <w:r w:rsidRPr="00C61D4A">
      <w:rPr>
        <w:rFonts w:asciiTheme="minorHAnsi" w:hAnsiTheme="minorHAnsi"/>
        <w:color w:val="FFFFFF" w:themeColor="background1"/>
        <w:sz w:val="16"/>
        <w:szCs w:val="16"/>
        <w:lang w:val="en-US" w:bidi="ar-SA"/>
      </w:rPr>
      <w:fldChar w:fldCharType="separate"/>
    </w:r>
    <w:r w:rsidRPr="00C61D4A">
      <w:rPr>
        <w:rFonts w:asciiTheme="minorHAnsi" w:hAnsiTheme="minorHAnsi"/>
        <w:noProof/>
        <w:color w:val="FFFFFF" w:themeColor="background1"/>
        <w:sz w:val="16"/>
        <w:szCs w:val="16"/>
        <w:lang w:val="en-US" w:bidi="ar-SA"/>
      </w:rPr>
      <w:t>15.10.10</w:t>
    </w:r>
    <w:r w:rsidRPr="00C61D4A">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5C" w:rsidRDefault="0045765C">
      <w:r>
        <w:t>_______________</w:t>
      </w:r>
    </w:p>
  </w:footnote>
  <w:footnote w:type="continuationSeparator" w:id="0">
    <w:p w:rsidR="0045765C" w:rsidRDefault="0045765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C" w:rsidRPr="005A25FE" w:rsidRDefault="0045765C"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45765C" w:rsidRDefault="0045765C"/>
  <w:p w:rsidR="0045765C" w:rsidRDefault="004576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C" w:rsidRPr="006A7C71" w:rsidRDefault="0045765C" w:rsidP="001D2E0B">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C61D4A">
      <w:rPr>
        <w:rStyle w:val="PageNumber"/>
        <w:rFonts w:ascii="Calibri" w:hAnsi="Calibri"/>
        <w:noProof/>
      </w:rPr>
      <w:t>2</w:t>
    </w:r>
    <w:r w:rsidRPr="006A7C71">
      <w:rPr>
        <w:rStyle w:val="PageNumber"/>
        <w:rFonts w:ascii="Calibri" w:hAnsi="Calibri"/>
      </w:rPr>
      <w:fldChar w:fldCharType="end"/>
    </w:r>
    <w:r w:rsidR="00C61D4A">
      <w:rPr>
        <w:rStyle w:val="PageNumber"/>
        <w:rFonts w:ascii="Calibri" w:hAnsi="Calibri"/>
      </w:rPr>
      <w:t>/</w:t>
    </w:r>
    <w:r w:rsidR="00C61D4A">
      <w:rPr>
        <w:rStyle w:val="PageNumber"/>
        <w:rFonts w:ascii="Calibri" w:hAnsi="Calibri"/>
      </w:rPr>
      <w:fldChar w:fldCharType="begin"/>
    </w:r>
    <w:r w:rsidR="00C61D4A">
      <w:rPr>
        <w:rStyle w:val="PageNumber"/>
        <w:rFonts w:ascii="Calibri" w:hAnsi="Calibri"/>
      </w:rPr>
      <w:instrText xml:space="preserve"> NUMPAGES   \* MERGEFORMAT </w:instrText>
    </w:r>
    <w:r w:rsidR="00C61D4A">
      <w:rPr>
        <w:rStyle w:val="PageNumber"/>
        <w:rFonts w:ascii="Calibri" w:hAnsi="Calibri"/>
      </w:rPr>
      <w:fldChar w:fldCharType="separate"/>
    </w:r>
    <w:r w:rsidR="00C61D4A">
      <w:rPr>
        <w:rStyle w:val="PageNumber"/>
        <w:rFonts w:ascii="Calibri" w:hAnsi="Calibri"/>
        <w:noProof/>
      </w:rPr>
      <w:t>8</w:t>
    </w:r>
    <w:r w:rsidR="00C61D4A">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sidR="001D2E0B">
      <w:rPr>
        <w:rStyle w:val="PageNumber"/>
        <w:rFonts w:ascii="Calibri" w:hAnsi="Calibri"/>
      </w:rPr>
      <w:t>63</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5C" w:rsidRPr="00B10B0D" w:rsidRDefault="0045765C"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CA"/>
    <w:rsid w:val="00003192"/>
    <w:rsid w:val="00004A19"/>
    <w:rsid w:val="00004C7A"/>
    <w:rsid w:val="00005A03"/>
    <w:rsid w:val="00006678"/>
    <w:rsid w:val="000075F1"/>
    <w:rsid w:val="0001331F"/>
    <w:rsid w:val="00014526"/>
    <w:rsid w:val="00014808"/>
    <w:rsid w:val="00015A2C"/>
    <w:rsid w:val="00015D0B"/>
    <w:rsid w:val="000160CA"/>
    <w:rsid w:val="000171F8"/>
    <w:rsid w:val="000172FB"/>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4F13"/>
    <w:rsid w:val="00066678"/>
    <w:rsid w:val="000715BE"/>
    <w:rsid w:val="00074E5D"/>
    <w:rsid w:val="00075C7A"/>
    <w:rsid w:val="00081AFE"/>
    <w:rsid w:val="00083144"/>
    <w:rsid w:val="0009347E"/>
    <w:rsid w:val="00093C07"/>
    <w:rsid w:val="00093D7D"/>
    <w:rsid w:val="00093EE3"/>
    <w:rsid w:val="000960D3"/>
    <w:rsid w:val="0009688D"/>
    <w:rsid w:val="000969A1"/>
    <w:rsid w:val="00097232"/>
    <w:rsid w:val="000A32F7"/>
    <w:rsid w:val="000A557E"/>
    <w:rsid w:val="000A6DD9"/>
    <w:rsid w:val="000B13CF"/>
    <w:rsid w:val="000B169B"/>
    <w:rsid w:val="000B2234"/>
    <w:rsid w:val="000B339E"/>
    <w:rsid w:val="000B5B65"/>
    <w:rsid w:val="000B6571"/>
    <w:rsid w:val="000C0CA9"/>
    <w:rsid w:val="000C29AB"/>
    <w:rsid w:val="000C2A75"/>
    <w:rsid w:val="000C4701"/>
    <w:rsid w:val="000C527E"/>
    <w:rsid w:val="000C66E5"/>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1EBC"/>
    <w:rsid w:val="00112FD0"/>
    <w:rsid w:val="00114A13"/>
    <w:rsid w:val="00115591"/>
    <w:rsid w:val="0011763A"/>
    <w:rsid w:val="001177C4"/>
    <w:rsid w:val="00117D4E"/>
    <w:rsid w:val="001221B2"/>
    <w:rsid w:val="00124807"/>
    <w:rsid w:val="00126205"/>
    <w:rsid w:val="00127D4A"/>
    <w:rsid w:val="00130211"/>
    <w:rsid w:val="0013130B"/>
    <w:rsid w:val="001409D8"/>
    <w:rsid w:val="0014473E"/>
    <w:rsid w:val="001447E0"/>
    <w:rsid w:val="0014606A"/>
    <w:rsid w:val="001463D3"/>
    <w:rsid w:val="00147307"/>
    <w:rsid w:val="001507E4"/>
    <w:rsid w:val="0015245B"/>
    <w:rsid w:val="0015481C"/>
    <w:rsid w:val="00162B4F"/>
    <w:rsid w:val="00166E26"/>
    <w:rsid w:val="0017073C"/>
    <w:rsid w:val="00171990"/>
    <w:rsid w:val="001763DB"/>
    <w:rsid w:val="00177EA5"/>
    <w:rsid w:val="001806FE"/>
    <w:rsid w:val="00181306"/>
    <w:rsid w:val="001822F5"/>
    <w:rsid w:val="001832C9"/>
    <w:rsid w:val="001853C0"/>
    <w:rsid w:val="00186AFE"/>
    <w:rsid w:val="001918E2"/>
    <w:rsid w:val="0019549A"/>
    <w:rsid w:val="00195991"/>
    <w:rsid w:val="00196714"/>
    <w:rsid w:val="001A0EEB"/>
    <w:rsid w:val="001A1760"/>
    <w:rsid w:val="001A21B3"/>
    <w:rsid w:val="001A5347"/>
    <w:rsid w:val="001A74AD"/>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2E0B"/>
    <w:rsid w:val="001D5408"/>
    <w:rsid w:val="001D5FF3"/>
    <w:rsid w:val="001D6BFF"/>
    <w:rsid w:val="001D733F"/>
    <w:rsid w:val="001D78A4"/>
    <w:rsid w:val="001D7E58"/>
    <w:rsid w:val="001E5562"/>
    <w:rsid w:val="001E564E"/>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215F"/>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954A1"/>
    <w:rsid w:val="002A2EA3"/>
    <w:rsid w:val="002A4852"/>
    <w:rsid w:val="002A57E3"/>
    <w:rsid w:val="002B0CD9"/>
    <w:rsid w:val="002B317F"/>
    <w:rsid w:val="002B467E"/>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2C20"/>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027"/>
    <w:rsid w:val="003915D1"/>
    <w:rsid w:val="0039173C"/>
    <w:rsid w:val="003926E6"/>
    <w:rsid w:val="00394B03"/>
    <w:rsid w:val="00395CE4"/>
    <w:rsid w:val="003A1506"/>
    <w:rsid w:val="003A3F14"/>
    <w:rsid w:val="003A434B"/>
    <w:rsid w:val="003A61DC"/>
    <w:rsid w:val="003A761D"/>
    <w:rsid w:val="003A774C"/>
    <w:rsid w:val="003B0002"/>
    <w:rsid w:val="003B5608"/>
    <w:rsid w:val="003B6ED7"/>
    <w:rsid w:val="003C08D4"/>
    <w:rsid w:val="003C0AA9"/>
    <w:rsid w:val="003C1B9E"/>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5584"/>
    <w:rsid w:val="00416440"/>
    <w:rsid w:val="0042040F"/>
    <w:rsid w:val="004220EA"/>
    <w:rsid w:val="00423108"/>
    <w:rsid w:val="0042363E"/>
    <w:rsid w:val="00425658"/>
    <w:rsid w:val="00426AC1"/>
    <w:rsid w:val="00431672"/>
    <w:rsid w:val="00433A34"/>
    <w:rsid w:val="0043422D"/>
    <w:rsid w:val="00436F54"/>
    <w:rsid w:val="00444228"/>
    <w:rsid w:val="00445219"/>
    <w:rsid w:val="00453CD6"/>
    <w:rsid w:val="004542C1"/>
    <w:rsid w:val="004545DA"/>
    <w:rsid w:val="00455F50"/>
    <w:rsid w:val="0045765C"/>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A5CAC"/>
    <w:rsid w:val="004B0FAC"/>
    <w:rsid w:val="004B39C5"/>
    <w:rsid w:val="004B677A"/>
    <w:rsid w:val="004B67AA"/>
    <w:rsid w:val="004C75AD"/>
    <w:rsid w:val="004D0CCC"/>
    <w:rsid w:val="004D2102"/>
    <w:rsid w:val="004D2AEB"/>
    <w:rsid w:val="004D5FA3"/>
    <w:rsid w:val="004E0D12"/>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0E0B"/>
    <w:rsid w:val="00531259"/>
    <w:rsid w:val="00534AB6"/>
    <w:rsid w:val="005356FD"/>
    <w:rsid w:val="00536C2A"/>
    <w:rsid w:val="00540A48"/>
    <w:rsid w:val="0054414B"/>
    <w:rsid w:val="0054496A"/>
    <w:rsid w:val="005463D4"/>
    <w:rsid w:val="005466D0"/>
    <w:rsid w:val="00546892"/>
    <w:rsid w:val="0054699D"/>
    <w:rsid w:val="0055050D"/>
    <w:rsid w:val="005521A6"/>
    <w:rsid w:val="00553258"/>
    <w:rsid w:val="005536C7"/>
    <w:rsid w:val="00554E24"/>
    <w:rsid w:val="005610F0"/>
    <w:rsid w:val="005627D6"/>
    <w:rsid w:val="0056395A"/>
    <w:rsid w:val="00565E64"/>
    <w:rsid w:val="00566BB9"/>
    <w:rsid w:val="00567130"/>
    <w:rsid w:val="00573BC2"/>
    <w:rsid w:val="005741E5"/>
    <w:rsid w:val="00575907"/>
    <w:rsid w:val="005762A1"/>
    <w:rsid w:val="00577207"/>
    <w:rsid w:val="00577F3A"/>
    <w:rsid w:val="005805E4"/>
    <w:rsid w:val="00582912"/>
    <w:rsid w:val="00585E02"/>
    <w:rsid w:val="00586488"/>
    <w:rsid w:val="00587AA8"/>
    <w:rsid w:val="00587D48"/>
    <w:rsid w:val="00591767"/>
    <w:rsid w:val="00593E0A"/>
    <w:rsid w:val="00595EA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5263"/>
    <w:rsid w:val="005E1350"/>
    <w:rsid w:val="005E2751"/>
    <w:rsid w:val="005E4059"/>
    <w:rsid w:val="005E4B45"/>
    <w:rsid w:val="005E4B7D"/>
    <w:rsid w:val="005E6673"/>
    <w:rsid w:val="005F0D0D"/>
    <w:rsid w:val="005F1778"/>
    <w:rsid w:val="005F7DC9"/>
    <w:rsid w:val="0060333E"/>
    <w:rsid w:val="00603B49"/>
    <w:rsid w:val="0060401B"/>
    <w:rsid w:val="006042F4"/>
    <w:rsid w:val="00604DAF"/>
    <w:rsid w:val="00611488"/>
    <w:rsid w:val="00611B15"/>
    <w:rsid w:val="00617145"/>
    <w:rsid w:val="0061732C"/>
    <w:rsid w:val="00617AE4"/>
    <w:rsid w:val="00617BE4"/>
    <w:rsid w:val="00620258"/>
    <w:rsid w:val="00620660"/>
    <w:rsid w:val="0062228A"/>
    <w:rsid w:val="006422DC"/>
    <w:rsid w:val="006438BD"/>
    <w:rsid w:val="00644F11"/>
    <w:rsid w:val="00646A3A"/>
    <w:rsid w:val="00650A04"/>
    <w:rsid w:val="00651F6B"/>
    <w:rsid w:val="00652476"/>
    <w:rsid w:val="00652C0B"/>
    <w:rsid w:val="0065503D"/>
    <w:rsid w:val="00662527"/>
    <w:rsid w:val="006629E0"/>
    <w:rsid w:val="0066480D"/>
    <w:rsid w:val="0067065E"/>
    <w:rsid w:val="00674479"/>
    <w:rsid w:val="00674599"/>
    <w:rsid w:val="00675185"/>
    <w:rsid w:val="006772A8"/>
    <w:rsid w:val="006776EA"/>
    <w:rsid w:val="00681B31"/>
    <w:rsid w:val="00683971"/>
    <w:rsid w:val="006857ED"/>
    <w:rsid w:val="0068645F"/>
    <w:rsid w:val="00686D43"/>
    <w:rsid w:val="0069021A"/>
    <w:rsid w:val="006909AD"/>
    <w:rsid w:val="00692440"/>
    <w:rsid w:val="006927F6"/>
    <w:rsid w:val="00695E26"/>
    <w:rsid w:val="00697E5C"/>
    <w:rsid w:val="006A03CF"/>
    <w:rsid w:val="006A10AC"/>
    <w:rsid w:val="006A1BA5"/>
    <w:rsid w:val="006A38B7"/>
    <w:rsid w:val="006A48B7"/>
    <w:rsid w:val="006A55B6"/>
    <w:rsid w:val="006A7C71"/>
    <w:rsid w:val="006B02BD"/>
    <w:rsid w:val="006B2E74"/>
    <w:rsid w:val="006B3AEE"/>
    <w:rsid w:val="006B4985"/>
    <w:rsid w:val="006B4F10"/>
    <w:rsid w:val="006C02E8"/>
    <w:rsid w:val="006C11F5"/>
    <w:rsid w:val="006C2523"/>
    <w:rsid w:val="006C2772"/>
    <w:rsid w:val="006C2A91"/>
    <w:rsid w:val="006C2E3B"/>
    <w:rsid w:val="006C362B"/>
    <w:rsid w:val="006C3EB5"/>
    <w:rsid w:val="006C420B"/>
    <w:rsid w:val="006C7EB8"/>
    <w:rsid w:val="006D0D32"/>
    <w:rsid w:val="006D1046"/>
    <w:rsid w:val="006D77BE"/>
    <w:rsid w:val="006E0C48"/>
    <w:rsid w:val="006E57C8"/>
    <w:rsid w:val="006E5827"/>
    <w:rsid w:val="006E752C"/>
    <w:rsid w:val="006E79C9"/>
    <w:rsid w:val="006E7D9F"/>
    <w:rsid w:val="006F5BA2"/>
    <w:rsid w:val="006F74AF"/>
    <w:rsid w:val="007016D6"/>
    <w:rsid w:val="00702908"/>
    <w:rsid w:val="00703538"/>
    <w:rsid w:val="00704E42"/>
    <w:rsid w:val="00706323"/>
    <w:rsid w:val="00706D94"/>
    <w:rsid w:val="00710152"/>
    <w:rsid w:val="007112FC"/>
    <w:rsid w:val="00711CCD"/>
    <w:rsid w:val="007126D1"/>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C8A"/>
    <w:rsid w:val="00750EE5"/>
    <w:rsid w:val="0075136F"/>
    <w:rsid w:val="00753705"/>
    <w:rsid w:val="00753B98"/>
    <w:rsid w:val="00755AE8"/>
    <w:rsid w:val="007607C0"/>
    <w:rsid w:val="00761643"/>
    <w:rsid w:val="00761F8F"/>
    <w:rsid w:val="00762938"/>
    <w:rsid w:val="007638CF"/>
    <w:rsid w:val="007650A3"/>
    <w:rsid w:val="0076605C"/>
    <w:rsid w:val="00767035"/>
    <w:rsid w:val="0077489F"/>
    <w:rsid w:val="00782354"/>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50D9"/>
    <w:rsid w:val="008075D5"/>
    <w:rsid w:val="00811230"/>
    <w:rsid w:val="00824C34"/>
    <w:rsid w:val="00826EF1"/>
    <w:rsid w:val="008300E4"/>
    <w:rsid w:val="0083067B"/>
    <w:rsid w:val="00833F32"/>
    <w:rsid w:val="00841726"/>
    <w:rsid w:val="00845EC4"/>
    <w:rsid w:val="00846C73"/>
    <w:rsid w:val="008470C6"/>
    <w:rsid w:val="00847517"/>
    <w:rsid w:val="00850AEF"/>
    <w:rsid w:val="00855F0B"/>
    <w:rsid w:val="00856E5B"/>
    <w:rsid w:val="008577A0"/>
    <w:rsid w:val="008579A7"/>
    <w:rsid w:val="00861E76"/>
    <w:rsid w:val="0086302A"/>
    <w:rsid w:val="00864136"/>
    <w:rsid w:val="008649B8"/>
    <w:rsid w:val="00872075"/>
    <w:rsid w:val="00873E84"/>
    <w:rsid w:val="00883214"/>
    <w:rsid w:val="0088442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64EB"/>
    <w:rsid w:val="008F7023"/>
    <w:rsid w:val="008F75D7"/>
    <w:rsid w:val="00901E88"/>
    <w:rsid w:val="00901F82"/>
    <w:rsid w:val="00906137"/>
    <w:rsid w:val="00906DD5"/>
    <w:rsid w:val="00911089"/>
    <w:rsid w:val="00917FB3"/>
    <w:rsid w:val="00924B8F"/>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B93"/>
    <w:rsid w:val="00961F52"/>
    <w:rsid w:val="00961F9D"/>
    <w:rsid w:val="00962A57"/>
    <w:rsid w:val="009639E0"/>
    <w:rsid w:val="00965468"/>
    <w:rsid w:val="00967014"/>
    <w:rsid w:val="00967D57"/>
    <w:rsid w:val="00970F39"/>
    <w:rsid w:val="00972ED6"/>
    <w:rsid w:val="00975D77"/>
    <w:rsid w:val="00980117"/>
    <w:rsid w:val="00980D4E"/>
    <w:rsid w:val="00981740"/>
    <w:rsid w:val="00983786"/>
    <w:rsid w:val="00986576"/>
    <w:rsid w:val="00991283"/>
    <w:rsid w:val="0099179F"/>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380"/>
    <w:rsid w:val="009B5C6C"/>
    <w:rsid w:val="009C06F0"/>
    <w:rsid w:val="009C36BA"/>
    <w:rsid w:val="009C3D0B"/>
    <w:rsid w:val="009C6155"/>
    <w:rsid w:val="009C6891"/>
    <w:rsid w:val="009C73D1"/>
    <w:rsid w:val="009C7F00"/>
    <w:rsid w:val="009D0064"/>
    <w:rsid w:val="009D20D2"/>
    <w:rsid w:val="009D4316"/>
    <w:rsid w:val="009D5674"/>
    <w:rsid w:val="009E0255"/>
    <w:rsid w:val="009E369F"/>
    <w:rsid w:val="009F279B"/>
    <w:rsid w:val="009F79BB"/>
    <w:rsid w:val="00A00027"/>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0A6C"/>
    <w:rsid w:val="00A513C4"/>
    <w:rsid w:val="00A5410E"/>
    <w:rsid w:val="00A542B9"/>
    <w:rsid w:val="00A5456B"/>
    <w:rsid w:val="00A57C1B"/>
    <w:rsid w:val="00A57D5D"/>
    <w:rsid w:val="00A6044D"/>
    <w:rsid w:val="00A6137B"/>
    <w:rsid w:val="00A641DE"/>
    <w:rsid w:val="00A6542C"/>
    <w:rsid w:val="00A704DB"/>
    <w:rsid w:val="00A71FE1"/>
    <w:rsid w:val="00A735A3"/>
    <w:rsid w:val="00A7445A"/>
    <w:rsid w:val="00A74F7E"/>
    <w:rsid w:val="00A75ED0"/>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6DC8"/>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1F8D"/>
    <w:rsid w:val="00B22596"/>
    <w:rsid w:val="00B237D6"/>
    <w:rsid w:val="00B25283"/>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C0F"/>
    <w:rsid w:val="00B87FF2"/>
    <w:rsid w:val="00B9072C"/>
    <w:rsid w:val="00B93F32"/>
    <w:rsid w:val="00BA0BE6"/>
    <w:rsid w:val="00BA154E"/>
    <w:rsid w:val="00BA1808"/>
    <w:rsid w:val="00BA4DD3"/>
    <w:rsid w:val="00BA4F4B"/>
    <w:rsid w:val="00BA53E8"/>
    <w:rsid w:val="00BA765D"/>
    <w:rsid w:val="00BA7883"/>
    <w:rsid w:val="00BB0DC4"/>
    <w:rsid w:val="00BB5544"/>
    <w:rsid w:val="00BB6D55"/>
    <w:rsid w:val="00BC2098"/>
    <w:rsid w:val="00BC7A5D"/>
    <w:rsid w:val="00BD01D9"/>
    <w:rsid w:val="00BD0C75"/>
    <w:rsid w:val="00BD0EBB"/>
    <w:rsid w:val="00BD18B1"/>
    <w:rsid w:val="00BD2884"/>
    <w:rsid w:val="00BD3AA2"/>
    <w:rsid w:val="00BD59D7"/>
    <w:rsid w:val="00BE4489"/>
    <w:rsid w:val="00BE55C6"/>
    <w:rsid w:val="00BE61AD"/>
    <w:rsid w:val="00BF06B3"/>
    <w:rsid w:val="00BF2ADB"/>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3306"/>
    <w:rsid w:val="00C341F3"/>
    <w:rsid w:val="00C430C6"/>
    <w:rsid w:val="00C43888"/>
    <w:rsid w:val="00C439BE"/>
    <w:rsid w:val="00C470D6"/>
    <w:rsid w:val="00C47580"/>
    <w:rsid w:val="00C51C65"/>
    <w:rsid w:val="00C52D1E"/>
    <w:rsid w:val="00C548BF"/>
    <w:rsid w:val="00C54CFB"/>
    <w:rsid w:val="00C5780B"/>
    <w:rsid w:val="00C61D4A"/>
    <w:rsid w:val="00C6627E"/>
    <w:rsid w:val="00C71396"/>
    <w:rsid w:val="00C7395D"/>
    <w:rsid w:val="00C7703B"/>
    <w:rsid w:val="00C77966"/>
    <w:rsid w:val="00C779E4"/>
    <w:rsid w:val="00C77ECB"/>
    <w:rsid w:val="00C80590"/>
    <w:rsid w:val="00C80E21"/>
    <w:rsid w:val="00C80FE3"/>
    <w:rsid w:val="00C82928"/>
    <w:rsid w:val="00C83D62"/>
    <w:rsid w:val="00C965B4"/>
    <w:rsid w:val="00C976F3"/>
    <w:rsid w:val="00CA33B8"/>
    <w:rsid w:val="00CA38C9"/>
    <w:rsid w:val="00CA3F6D"/>
    <w:rsid w:val="00CA428E"/>
    <w:rsid w:val="00CA65A0"/>
    <w:rsid w:val="00CB1C43"/>
    <w:rsid w:val="00CB3394"/>
    <w:rsid w:val="00CB5F2E"/>
    <w:rsid w:val="00CB617D"/>
    <w:rsid w:val="00CC0645"/>
    <w:rsid w:val="00CC1C62"/>
    <w:rsid w:val="00CC1CF6"/>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4AB"/>
    <w:rsid w:val="00D83C63"/>
    <w:rsid w:val="00D8575C"/>
    <w:rsid w:val="00D8766E"/>
    <w:rsid w:val="00D90B8A"/>
    <w:rsid w:val="00D92E12"/>
    <w:rsid w:val="00D9476C"/>
    <w:rsid w:val="00D95974"/>
    <w:rsid w:val="00D9683B"/>
    <w:rsid w:val="00DA0273"/>
    <w:rsid w:val="00DA3015"/>
    <w:rsid w:val="00DA41BB"/>
    <w:rsid w:val="00DA686F"/>
    <w:rsid w:val="00DB7A0C"/>
    <w:rsid w:val="00DC0F7D"/>
    <w:rsid w:val="00DC106B"/>
    <w:rsid w:val="00DC1485"/>
    <w:rsid w:val="00DC27E7"/>
    <w:rsid w:val="00DC32A3"/>
    <w:rsid w:val="00DC5942"/>
    <w:rsid w:val="00DC5B26"/>
    <w:rsid w:val="00DD036A"/>
    <w:rsid w:val="00DD26B1"/>
    <w:rsid w:val="00DD2EFA"/>
    <w:rsid w:val="00DE0C05"/>
    <w:rsid w:val="00DE2118"/>
    <w:rsid w:val="00DE3D7D"/>
    <w:rsid w:val="00DE3EC6"/>
    <w:rsid w:val="00DE719F"/>
    <w:rsid w:val="00DF06F7"/>
    <w:rsid w:val="00DF10EF"/>
    <w:rsid w:val="00DF23FC"/>
    <w:rsid w:val="00DF29E4"/>
    <w:rsid w:val="00DF37A9"/>
    <w:rsid w:val="00DF39CD"/>
    <w:rsid w:val="00DF3B30"/>
    <w:rsid w:val="00DF4C84"/>
    <w:rsid w:val="00DF4F88"/>
    <w:rsid w:val="00DF7F38"/>
    <w:rsid w:val="00E024EA"/>
    <w:rsid w:val="00E032F4"/>
    <w:rsid w:val="00E033F6"/>
    <w:rsid w:val="00E0388D"/>
    <w:rsid w:val="00E04477"/>
    <w:rsid w:val="00E07D45"/>
    <w:rsid w:val="00E07FB8"/>
    <w:rsid w:val="00E10F96"/>
    <w:rsid w:val="00E117A6"/>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6B5C"/>
    <w:rsid w:val="00E67692"/>
    <w:rsid w:val="00E67950"/>
    <w:rsid w:val="00E7609D"/>
    <w:rsid w:val="00E81741"/>
    <w:rsid w:val="00E83936"/>
    <w:rsid w:val="00E83C20"/>
    <w:rsid w:val="00E900EB"/>
    <w:rsid w:val="00E91163"/>
    <w:rsid w:val="00E930F5"/>
    <w:rsid w:val="00E94822"/>
    <w:rsid w:val="00E97FCB"/>
    <w:rsid w:val="00EA36BF"/>
    <w:rsid w:val="00EA4CBA"/>
    <w:rsid w:val="00EA6527"/>
    <w:rsid w:val="00EA656F"/>
    <w:rsid w:val="00EB1336"/>
    <w:rsid w:val="00EB447A"/>
    <w:rsid w:val="00EB5921"/>
    <w:rsid w:val="00EC08B9"/>
    <w:rsid w:val="00EC4C60"/>
    <w:rsid w:val="00EC6350"/>
    <w:rsid w:val="00EC6F99"/>
    <w:rsid w:val="00ED1477"/>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07FB5"/>
    <w:rsid w:val="00F114D5"/>
    <w:rsid w:val="00F15EBE"/>
    <w:rsid w:val="00F20226"/>
    <w:rsid w:val="00F20B32"/>
    <w:rsid w:val="00F20BC2"/>
    <w:rsid w:val="00F22C92"/>
    <w:rsid w:val="00F26849"/>
    <w:rsid w:val="00F302AC"/>
    <w:rsid w:val="00F31DF7"/>
    <w:rsid w:val="00F34255"/>
    <w:rsid w:val="00F342E4"/>
    <w:rsid w:val="00F356BC"/>
    <w:rsid w:val="00F360B5"/>
    <w:rsid w:val="00F36293"/>
    <w:rsid w:val="00F47A65"/>
    <w:rsid w:val="00F508AB"/>
    <w:rsid w:val="00F5160E"/>
    <w:rsid w:val="00F53C03"/>
    <w:rsid w:val="00F53D7A"/>
    <w:rsid w:val="00F54444"/>
    <w:rsid w:val="00F54C9D"/>
    <w:rsid w:val="00F559DD"/>
    <w:rsid w:val="00F5625B"/>
    <w:rsid w:val="00F56F5D"/>
    <w:rsid w:val="00F607E1"/>
    <w:rsid w:val="00F62916"/>
    <w:rsid w:val="00F62EED"/>
    <w:rsid w:val="00F6358B"/>
    <w:rsid w:val="00F6694B"/>
    <w:rsid w:val="00F66C38"/>
    <w:rsid w:val="00F67F30"/>
    <w:rsid w:val="00F7094E"/>
    <w:rsid w:val="00F73EB5"/>
    <w:rsid w:val="00F74219"/>
    <w:rsid w:val="00F84695"/>
    <w:rsid w:val="00F85BE7"/>
    <w:rsid w:val="00F86FF8"/>
    <w:rsid w:val="00F90C7C"/>
    <w:rsid w:val="00F91F22"/>
    <w:rsid w:val="00F946E0"/>
    <w:rsid w:val="00F94814"/>
    <w:rsid w:val="00F97163"/>
    <w:rsid w:val="00FA2F97"/>
    <w:rsid w:val="00FA5965"/>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B29"/>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2-CL-C-0048/en" TargetMode="External"/><Relationship Id="rId18" Type="http://schemas.openxmlformats.org/officeDocument/2006/relationships/hyperlink" Target="http://www.iecee.org/Operational_documents/iecee_documents/IECEE02-1_ed.1.0.pdf" TargetMode="External"/><Relationship Id="rId26" Type="http://schemas.openxmlformats.org/officeDocument/2006/relationships/hyperlink" Target="http://www.itu.int/en/ITU-D/Technology/Documents/ConformanceInteroperability/FeasibilityStudy_ConformanceTestingCentre_FINAL.pdf" TargetMode="External"/><Relationship Id="rId3" Type="http://schemas.openxmlformats.org/officeDocument/2006/relationships/styles" Target="styles.xml"/><Relationship Id="rId21" Type="http://schemas.openxmlformats.org/officeDocument/2006/relationships/hyperlink" Target="http://www.itu.int/en/ITU-T/Workshops-and-Seminars/conformity-interoperability/201311/Documents/Myanmar_ITU_UNIDO_report_v3.doc"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ITU-D/tech/NGN/ConformanceInterop/WTDC10_Res47.pdf" TargetMode="External"/><Relationship Id="rId17" Type="http://schemas.openxmlformats.org/officeDocument/2006/relationships/image" Target="media/image2.emf"/><Relationship Id="rId25" Type="http://schemas.openxmlformats.org/officeDocument/2006/relationships/hyperlink" Target="http://www.itu.int/en/ITU-D/Technology/Documents/ConformanceInteroperability/GuidelinesMRAs_E.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C-I/Pages/CI-projects-table.aspx" TargetMode="External"/><Relationship Id="rId20" Type="http://schemas.openxmlformats.org/officeDocument/2006/relationships/hyperlink" Target="http://www.itu.int/en/ITU-D/Technology/Pages/Events.aspx" TargetMode="External"/><Relationship Id="rId29" Type="http://schemas.openxmlformats.org/officeDocument/2006/relationships/hyperlink" Target="http://www.itu.int/en/ITU-D/Technology/Pages/CI_AssessmentStudyRegional.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T-RES-T.76-2012" TargetMode="External"/><Relationship Id="rId24" Type="http://schemas.openxmlformats.org/officeDocument/2006/relationships/hyperlink" Target="http://www.itu.int/en/ITU-D/Technology/Pages/CIGuidelines.aspx"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D/Technology/Pages/ConformanceandInteroperability.aspx" TargetMode="External"/><Relationship Id="rId23" Type="http://schemas.openxmlformats.org/officeDocument/2006/relationships/hyperlink" Target="http://www.itu.int/en/ITU-D/Technology/Pages/Events.aspx" TargetMode="External"/><Relationship Id="rId28" Type="http://schemas.openxmlformats.org/officeDocument/2006/relationships/hyperlink" Target="http://www.itu.int/en/ITU-D/Technology/Pages/ConformanceandInteroperability.aspx" TargetMode="External"/><Relationship Id="rId36" Type="http://schemas.openxmlformats.org/officeDocument/2006/relationships/footer" Target="footer2.xml"/><Relationship Id="rId10" Type="http://schemas.openxmlformats.org/officeDocument/2006/relationships/hyperlink" Target="http://www.itu.int/council/Basic-Texts/ResDecRec-PP10-e.doc" TargetMode="External"/><Relationship Id="rId19" Type="http://schemas.openxmlformats.org/officeDocument/2006/relationships/hyperlink" Target="http://www.iecee.org/Operational_documents/iecee_documents/IECEE02_ed.14.pdf" TargetMode="External"/><Relationship Id="rId31" Type="http://schemas.openxmlformats.org/officeDocument/2006/relationships/hyperlink" Target="http://www.itu.int/en/ITU-D/Technology/Documents/ConformanceInteroperability/GuidelinesMRAs_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D/Technology/Pages/ConformanceandInteroperability.aspx" TargetMode="External"/><Relationship Id="rId22" Type="http://schemas.openxmlformats.org/officeDocument/2006/relationships/hyperlink" Target="http://www.itu.int/en/ITU-D/Technology/Pages/Events.aspx" TargetMode="External"/><Relationship Id="rId27" Type="http://schemas.openxmlformats.org/officeDocument/2006/relationships/hyperlink" Target="http://www.itu.int/en/ITU-D/Technology/Documents/ConformanceInteroperability/CI_BasicGuidelines_February2014_E.pdf" TargetMode="External"/><Relationship Id="rId30" Type="http://schemas.openxmlformats.org/officeDocument/2006/relationships/hyperlink" Target="http://www.itu.int/en/ITU-D/Technology/Documents/ConformanceInteroperability/GuidelinesMRAs_E.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BC29-3573-4792-A341-AA54368E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2601</Words>
  <Characters>18042</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20602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2010-10-15T21:01:00Z</cp:lastPrinted>
  <dcterms:created xsi:type="dcterms:W3CDTF">2014-09-18T15:32:00Z</dcterms:created>
  <dcterms:modified xsi:type="dcterms:W3CDTF">2014-09-18T15:32:00Z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