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D04DF5" w:rsidTr="002429A7">
        <w:trPr>
          <w:cantSplit/>
        </w:trPr>
        <w:tc>
          <w:tcPr>
            <w:tcW w:w="6911" w:type="dxa"/>
          </w:tcPr>
          <w:p w:rsidR="00BD1614" w:rsidRPr="00D04DF5" w:rsidRDefault="00BD1614" w:rsidP="002F7C21">
            <w:pPr>
              <w:rPr>
                <w:b/>
                <w:bCs/>
                <w:position w:val="6"/>
                <w:szCs w:val="24"/>
              </w:rPr>
            </w:pPr>
            <w:bookmarkStart w:id="0" w:name="dbreak"/>
            <w:bookmarkStart w:id="1" w:name="dpp"/>
            <w:bookmarkEnd w:id="0"/>
            <w:bookmarkEnd w:id="1"/>
            <w:r w:rsidRPr="00D04DF5">
              <w:rPr>
                <w:rFonts w:cs="Times"/>
                <w:b/>
                <w:sz w:val="30"/>
                <w:szCs w:val="30"/>
              </w:rPr>
              <w:t>Conférence de plénipotentiaires</w:t>
            </w:r>
            <w:r w:rsidRPr="00D04DF5">
              <w:rPr>
                <w:b/>
                <w:smallCaps/>
                <w:sz w:val="30"/>
                <w:szCs w:val="30"/>
              </w:rPr>
              <w:t xml:space="preserve"> (PP-14)</w:t>
            </w:r>
            <w:r w:rsidRPr="00D04DF5">
              <w:rPr>
                <w:b/>
                <w:smallCaps/>
                <w:sz w:val="36"/>
              </w:rPr>
              <w:br/>
            </w:r>
            <w:r w:rsidRPr="00D04DF5">
              <w:rPr>
                <w:rFonts w:cs="Times New Roman Bold"/>
                <w:b/>
                <w:bCs/>
                <w:szCs w:val="24"/>
              </w:rPr>
              <w:t xml:space="preserve">Busan, 20 octobre </w:t>
            </w:r>
            <w:r w:rsidR="002F7C21">
              <w:rPr>
                <w:rFonts w:cs="Times New Roman Bold"/>
                <w:b/>
                <w:bCs/>
                <w:szCs w:val="24"/>
              </w:rPr>
              <w:t>–</w:t>
            </w:r>
            <w:r w:rsidRPr="00D04DF5">
              <w:rPr>
                <w:rFonts w:cs="Times New Roman Bold"/>
                <w:b/>
                <w:bCs/>
                <w:szCs w:val="24"/>
              </w:rPr>
              <w:t xml:space="preserve"> 7 novembre 2014</w:t>
            </w:r>
          </w:p>
        </w:tc>
        <w:tc>
          <w:tcPr>
            <w:tcW w:w="3120" w:type="dxa"/>
          </w:tcPr>
          <w:p w:rsidR="00BD1614" w:rsidRPr="00D04DF5" w:rsidRDefault="00BD1614" w:rsidP="002429A7">
            <w:pPr>
              <w:spacing w:before="0" w:line="240" w:lineRule="atLeast"/>
              <w:rPr>
                <w:rFonts w:cstheme="minorHAnsi"/>
              </w:rPr>
            </w:pPr>
            <w:bookmarkStart w:id="2" w:name="ditulogo"/>
            <w:bookmarkEnd w:id="2"/>
            <w:r w:rsidRPr="00D04DF5">
              <w:rPr>
                <w:rFonts w:cstheme="minorHAnsi"/>
                <w:b/>
                <w:bCs/>
                <w:noProof/>
                <w:lang w:val="en-US" w:eastAsia="zh-CN"/>
              </w:rPr>
              <w:drawing>
                <wp:inline distT="0" distB="0" distL="0" distR="0" wp14:anchorId="0F0736C7" wp14:editId="22CD223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D04DF5" w:rsidTr="002429A7">
        <w:trPr>
          <w:cantSplit/>
        </w:trPr>
        <w:tc>
          <w:tcPr>
            <w:tcW w:w="6911" w:type="dxa"/>
            <w:tcBorders>
              <w:bottom w:val="single" w:sz="12" w:space="0" w:color="auto"/>
            </w:tcBorders>
          </w:tcPr>
          <w:p w:rsidR="00BD1614" w:rsidRPr="00D04DF5" w:rsidRDefault="00BD1614" w:rsidP="002429A7">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D04DF5" w:rsidRDefault="00BD1614" w:rsidP="002429A7">
            <w:pPr>
              <w:spacing w:before="0" w:line="240" w:lineRule="atLeast"/>
              <w:rPr>
                <w:rFonts w:cstheme="minorHAnsi"/>
                <w:szCs w:val="24"/>
              </w:rPr>
            </w:pPr>
          </w:p>
        </w:tc>
      </w:tr>
      <w:tr w:rsidR="00BD1614" w:rsidRPr="00D04DF5" w:rsidTr="002429A7">
        <w:trPr>
          <w:cantSplit/>
        </w:trPr>
        <w:tc>
          <w:tcPr>
            <w:tcW w:w="6911" w:type="dxa"/>
            <w:tcBorders>
              <w:top w:val="single" w:sz="12" w:space="0" w:color="auto"/>
            </w:tcBorders>
          </w:tcPr>
          <w:p w:rsidR="00BD1614" w:rsidRPr="00D04DF5" w:rsidRDefault="00BD1614" w:rsidP="002429A7">
            <w:pPr>
              <w:spacing w:before="0" w:after="48" w:line="240" w:lineRule="atLeast"/>
              <w:rPr>
                <w:rFonts w:cstheme="minorHAnsi"/>
                <w:b/>
                <w:smallCaps/>
                <w:szCs w:val="24"/>
              </w:rPr>
            </w:pPr>
          </w:p>
        </w:tc>
        <w:tc>
          <w:tcPr>
            <w:tcW w:w="3120" w:type="dxa"/>
            <w:tcBorders>
              <w:top w:val="single" w:sz="12" w:space="0" w:color="auto"/>
            </w:tcBorders>
          </w:tcPr>
          <w:p w:rsidR="00BD1614" w:rsidRPr="00D04DF5" w:rsidRDefault="00BD1614" w:rsidP="002429A7">
            <w:pPr>
              <w:spacing w:before="0" w:line="240" w:lineRule="atLeast"/>
              <w:rPr>
                <w:rFonts w:cstheme="minorHAnsi"/>
                <w:szCs w:val="24"/>
              </w:rPr>
            </w:pPr>
          </w:p>
        </w:tc>
      </w:tr>
      <w:tr w:rsidR="00BD1614" w:rsidRPr="00D04DF5" w:rsidTr="002429A7">
        <w:trPr>
          <w:cantSplit/>
        </w:trPr>
        <w:tc>
          <w:tcPr>
            <w:tcW w:w="6911" w:type="dxa"/>
          </w:tcPr>
          <w:p w:rsidR="00BD1614" w:rsidRPr="00D04DF5" w:rsidRDefault="00407795" w:rsidP="002429A7">
            <w:pPr>
              <w:pStyle w:val="Committee"/>
              <w:framePr w:hSpace="0" w:wrap="auto" w:hAnchor="text" w:yAlign="inline"/>
              <w:rPr>
                <w:lang w:val="fr-FR"/>
              </w:rPr>
            </w:pPr>
            <w:r w:rsidRPr="00D04DF5">
              <w:rPr>
                <w:lang w:val="fr-FR"/>
              </w:rPr>
              <w:t>SÉANCE PLÉNIÈRE</w:t>
            </w:r>
          </w:p>
        </w:tc>
        <w:tc>
          <w:tcPr>
            <w:tcW w:w="3120" w:type="dxa"/>
          </w:tcPr>
          <w:p w:rsidR="00BD1614" w:rsidRPr="00D04DF5" w:rsidRDefault="00407795" w:rsidP="002F7C21">
            <w:pPr>
              <w:spacing w:before="0" w:line="240" w:lineRule="atLeast"/>
              <w:rPr>
                <w:rFonts w:cstheme="minorHAnsi"/>
                <w:szCs w:val="24"/>
              </w:rPr>
            </w:pPr>
            <w:r w:rsidRPr="00D04DF5">
              <w:rPr>
                <w:rFonts w:cstheme="minorHAnsi"/>
                <w:b/>
                <w:szCs w:val="24"/>
              </w:rPr>
              <w:t xml:space="preserve">Document </w:t>
            </w:r>
            <w:r w:rsidR="002F7C21">
              <w:rPr>
                <w:rFonts w:cstheme="minorHAnsi"/>
                <w:b/>
                <w:szCs w:val="24"/>
              </w:rPr>
              <w:t>63</w:t>
            </w:r>
            <w:r w:rsidRPr="00D04DF5">
              <w:rPr>
                <w:rFonts w:cstheme="minorHAnsi"/>
                <w:b/>
                <w:szCs w:val="24"/>
              </w:rPr>
              <w:t>-F</w:t>
            </w:r>
          </w:p>
        </w:tc>
      </w:tr>
      <w:tr w:rsidR="00BD1614" w:rsidRPr="00D04DF5" w:rsidTr="002429A7">
        <w:trPr>
          <w:cantSplit/>
        </w:trPr>
        <w:tc>
          <w:tcPr>
            <w:tcW w:w="6911" w:type="dxa"/>
          </w:tcPr>
          <w:p w:rsidR="00BD1614" w:rsidRPr="00D04DF5" w:rsidRDefault="00BD1614" w:rsidP="002429A7">
            <w:pPr>
              <w:spacing w:before="0" w:after="48" w:line="240" w:lineRule="atLeast"/>
              <w:rPr>
                <w:rFonts w:cstheme="minorHAnsi"/>
                <w:b/>
                <w:smallCaps/>
                <w:szCs w:val="24"/>
              </w:rPr>
            </w:pPr>
          </w:p>
        </w:tc>
        <w:tc>
          <w:tcPr>
            <w:tcW w:w="3120" w:type="dxa"/>
          </w:tcPr>
          <w:p w:rsidR="00BD1614" w:rsidRPr="00D04DF5" w:rsidRDefault="00E656CF" w:rsidP="002429A7">
            <w:pPr>
              <w:spacing w:before="0" w:line="240" w:lineRule="atLeast"/>
              <w:rPr>
                <w:rFonts w:cstheme="minorHAnsi"/>
                <w:b/>
                <w:szCs w:val="24"/>
              </w:rPr>
            </w:pPr>
            <w:r w:rsidRPr="00D04DF5">
              <w:rPr>
                <w:rFonts w:cstheme="minorHAnsi"/>
                <w:b/>
                <w:szCs w:val="24"/>
              </w:rPr>
              <w:t>8 août 2014</w:t>
            </w:r>
          </w:p>
        </w:tc>
      </w:tr>
      <w:tr w:rsidR="00BD1614" w:rsidRPr="00D04DF5" w:rsidTr="002429A7">
        <w:trPr>
          <w:cantSplit/>
        </w:trPr>
        <w:tc>
          <w:tcPr>
            <w:tcW w:w="6911" w:type="dxa"/>
          </w:tcPr>
          <w:p w:rsidR="00BD1614" w:rsidRPr="00D04DF5" w:rsidRDefault="00BD1614" w:rsidP="002429A7">
            <w:pPr>
              <w:spacing w:before="0" w:after="48" w:line="240" w:lineRule="atLeast"/>
              <w:rPr>
                <w:rFonts w:cstheme="minorHAnsi"/>
                <w:b/>
                <w:smallCaps/>
                <w:szCs w:val="24"/>
              </w:rPr>
            </w:pPr>
          </w:p>
        </w:tc>
        <w:tc>
          <w:tcPr>
            <w:tcW w:w="3120" w:type="dxa"/>
          </w:tcPr>
          <w:p w:rsidR="00BD1614" w:rsidRPr="00D04DF5" w:rsidRDefault="00407795" w:rsidP="002429A7">
            <w:pPr>
              <w:spacing w:before="0" w:line="240" w:lineRule="atLeast"/>
              <w:rPr>
                <w:rFonts w:cstheme="minorHAnsi"/>
                <w:b/>
                <w:szCs w:val="24"/>
              </w:rPr>
            </w:pPr>
            <w:r w:rsidRPr="00D04DF5">
              <w:rPr>
                <w:rFonts w:cstheme="minorHAnsi"/>
                <w:b/>
                <w:szCs w:val="24"/>
              </w:rPr>
              <w:t>Original: anglais</w:t>
            </w:r>
          </w:p>
        </w:tc>
      </w:tr>
      <w:tr w:rsidR="00BD1614" w:rsidRPr="00D04DF5" w:rsidTr="002429A7">
        <w:trPr>
          <w:cantSplit/>
        </w:trPr>
        <w:tc>
          <w:tcPr>
            <w:tcW w:w="10031" w:type="dxa"/>
            <w:gridSpan w:val="2"/>
          </w:tcPr>
          <w:p w:rsidR="00BD1614" w:rsidRPr="00D04DF5" w:rsidRDefault="00BD1614" w:rsidP="002429A7">
            <w:pPr>
              <w:spacing w:before="0" w:line="240" w:lineRule="atLeast"/>
              <w:rPr>
                <w:rFonts w:cstheme="minorHAnsi"/>
                <w:b/>
                <w:szCs w:val="24"/>
              </w:rPr>
            </w:pPr>
          </w:p>
        </w:tc>
      </w:tr>
      <w:tr w:rsidR="00BD1614" w:rsidRPr="00D04DF5" w:rsidTr="002429A7">
        <w:trPr>
          <w:cantSplit/>
        </w:trPr>
        <w:tc>
          <w:tcPr>
            <w:tcW w:w="10031" w:type="dxa"/>
            <w:gridSpan w:val="2"/>
          </w:tcPr>
          <w:p w:rsidR="00BD1614" w:rsidRPr="00D04DF5" w:rsidRDefault="00E656CF" w:rsidP="002429A7">
            <w:pPr>
              <w:pStyle w:val="Source"/>
            </w:pPr>
            <w:bookmarkStart w:id="4" w:name="dsource" w:colFirst="0" w:colLast="0"/>
            <w:bookmarkEnd w:id="3"/>
            <w:r w:rsidRPr="00D04DF5">
              <w:t>Rapport du Secrétaire général</w:t>
            </w:r>
          </w:p>
        </w:tc>
      </w:tr>
      <w:tr w:rsidR="00BD1614" w:rsidRPr="00D04DF5" w:rsidTr="002429A7">
        <w:trPr>
          <w:cantSplit/>
        </w:trPr>
        <w:tc>
          <w:tcPr>
            <w:tcW w:w="10031" w:type="dxa"/>
            <w:gridSpan w:val="2"/>
          </w:tcPr>
          <w:p w:rsidR="00BD1614" w:rsidRPr="00D04DF5" w:rsidRDefault="00E656CF" w:rsidP="00E656CF">
            <w:pPr>
              <w:pStyle w:val="Title1"/>
            </w:pPr>
            <w:bookmarkStart w:id="5" w:name="dtitle1" w:colFirst="0" w:colLast="0"/>
            <w:bookmarkEnd w:id="4"/>
            <w:r w:rsidRPr="00D04DF5">
              <w:t xml:space="preserve">Mise en oeuvre du programme sur la conformité </w:t>
            </w:r>
            <w:r w:rsidRPr="00D04DF5">
              <w:br/>
              <w:t>et l</w:t>
            </w:r>
            <w:r w:rsidR="00AA4877" w:rsidRPr="00D04DF5">
              <w:t>'</w:t>
            </w:r>
            <w:r w:rsidRPr="00D04DF5">
              <w:t>interopérabilité (c&amp;I)</w:t>
            </w:r>
            <w:bookmarkStart w:id="6" w:name="_GoBack"/>
            <w:bookmarkEnd w:id="6"/>
          </w:p>
        </w:tc>
      </w:tr>
      <w:tr w:rsidR="00BD1614" w:rsidRPr="00D04DF5" w:rsidTr="002429A7">
        <w:trPr>
          <w:cantSplit/>
        </w:trPr>
        <w:tc>
          <w:tcPr>
            <w:tcW w:w="10031" w:type="dxa"/>
            <w:gridSpan w:val="2"/>
          </w:tcPr>
          <w:p w:rsidR="00BD1614" w:rsidRPr="00D04DF5" w:rsidRDefault="00BD1614" w:rsidP="002429A7">
            <w:pPr>
              <w:pStyle w:val="Agendaitem"/>
              <w:rPr>
                <w:lang w:val="fr-FR"/>
              </w:rPr>
            </w:pPr>
            <w:bookmarkStart w:id="7" w:name="dtitle3" w:colFirst="0" w:colLast="0"/>
            <w:bookmarkEnd w:id="5"/>
          </w:p>
        </w:tc>
      </w:tr>
      <w:bookmarkEnd w:id="7"/>
    </w:tbl>
    <w:p w:rsidR="00E656CF" w:rsidRPr="00D04DF5" w:rsidRDefault="00E656CF" w:rsidP="00E656CF"/>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E656CF" w:rsidRPr="00D04DF5" w:rsidTr="002429A7">
        <w:trPr>
          <w:trHeight w:val="3372"/>
        </w:trPr>
        <w:tc>
          <w:tcPr>
            <w:tcW w:w="8080" w:type="dxa"/>
            <w:tcBorders>
              <w:top w:val="single" w:sz="12" w:space="0" w:color="auto"/>
              <w:left w:val="single" w:sz="12" w:space="0" w:color="auto"/>
              <w:bottom w:val="single" w:sz="12" w:space="0" w:color="auto"/>
              <w:right w:val="single" w:sz="12" w:space="0" w:color="auto"/>
            </w:tcBorders>
          </w:tcPr>
          <w:p w:rsidR="00E656CF" w:rsidRPr="00D04DF5" w:rsidRDefault="00E656CF" w:rsidP="002429A7">
            <w:pPr>
              <w:pStyle w:val="Headingb"/>
            </w:pPr>
            <w:r w:rsidRPr="00D04DF5">
              <w:t>Résumé</w:t>
            </w:r>
          </w:p>
          <w:p w:rsidR="00E656CF" w:rsidRPr="00D04DF5" w:rsidRDefault="00E656CF" w:rsidP="002429A7">
            <w:r w:rsidRPr="00D04DF5">
              <w:t>Le présent document rend compte de l'état d'avancement de la mise en oeuvre du Programme de l'UIT sur la conformité et l'interopérabilité (C&amp;I) depuis la PP</w:t>
            </w:r>
            <w:r w:rsidRPr="00D04DF5">
              <w:noBreakHyphen/>
              <w:t>10. Il comporte également des informations récentes émanant du Directeur du TSB et du Directeur du BR qui rendent compte de l</w:t>
            </w:r>
            <w:r w:rsidR="00AA4877" w:rsidRPr="00D04DF5">
              <w:t>'</w:t>
            </w:r>
            <w:r w:rsidRPr="00D04DF5">
              <w:t>évolution de la situation depuis la session du Conseil de mai 2014.</w:t>
            </w:r>
          </w:p>
          <w:p w:rsidR="00E656CF" w:rsidRPr="00D04DF5" w:rsidRDefault="00E656CF" w:rsidP="002429A7">
            <w:pPr>
              <w:pStyle w:val="Headingb"/>
            </w:pPr>
            <w:r w:rsidRPr="00D04DF5">
              <w:t>Suite à donner</w:t>
            </w:r>
          </w:p>
          <w:p w:rsidR="00E656CF" w:rsidRPr="00D04DF5" w:rsidRDefault="002F7C21" w:rsidP="00E656CF">
            <w:r>
              <w:t>La PP-</w:t>
            </w:r>
            <w:r w:rsidR="00E656CF" w:rsidRPr="00D04DF5">
              <w:t xml:space="preserve">14 est invitée à </w:t>
            </w:r>
            <w:r w:rsidR="00E656CF" w:rsidRPr="00D04DF5">
              <w:rPr>
                <w:b/>
                <w:bCs/>
              </w:rPr>
              <w:t>prendre note</w:t>
            </w:r>
            <w:r w:rsidR="00E656CF" w:rsidRPr="00D04DF5">
              <w:t xml:space="preserve"> du présent rapport.</w:t>
            </w:r>
          </w:p>
          <w:p w:rsidR="00E656CF" w:rsidRPr="00D04DF5" w:rsidRDefault="00E656CF" w:rsidP="002429A7">
            <w:pPr>
              <w:pStyle w:val="Table"/>
              <w:keepNext w:val="0"/>
              <w:spacing w:before="0" w:after="0"/>
              <w:rPr>
                <w:rFonts w:ascii="Calibri" w:hAnsi="Calibri"/>
                <w:caps w:val="0"/>
                <w:sz w:val="22"/>
                <w:lang w:val="fr-FR"/>
              </w:rPr>
            </w:pPr>
            <w:r w:rsidRPr="00D04DF5">
              <w:rPr>
                <w:rFonts w:ascii="Calibri" w:hAnsi="Calibri"/>
                <w:caps w:val="0"/>
                <w:sz w:val="22"/>
                <w:lang w:val="fr-FR"/>
              </w:rPr>
              <w:t>____________</w:t>
            </w:r>
          </w:p>
          <w:p w:rsidR="00E656CF" w:rsidRPr="00D04DF5" w:rsidRDefault="00E656CF" w:rsidP="002429A7">
            <w:pPr>
              <w:pStyle w:val="Headingb"/>
            </w:pPr>
            <w:r w:rsidRPr="00D04DF5">
              <w:t>Références</w:t>
            </w:r>
          </w:p>
          <w:p w:rsidR="00E656CF" w:rsidRPr="00D04DF5" w:rsidRDefault="005E1F34" w:rsidP="00E656CF">
            <w:pPr>
              <w:spacing w:after="120"/>
              <w:rPr>
                <w:i/>
                <w:iCs/>
              </w:rPr>
            </w:pPr>
            <w:hyperlink r:id="rId9" w:anchor="res177" w:history="1">
              <w:r w:rsidR="00E656CF" w:rsidRPr="00D04DF5">
                <w:rPr>
                  <w:rStyle w:val="Hyperlink"/>
                  <w:i/>
                  <w:iCs/>
                </w:rPr>
                <w:t>Résolution 177 (Guadalajara, 2010)</w:t>
              </w:r>
            </w:hyperlink>
            <w:r w:rsidR="00E656CF" w:rsidRPr="00D04DF5">
              <w:t xml:space="preserve"> de la Conférence de plénipotentiaires; </w:t>
            </w:r>
            <w:hyperlink r:id="rId10" w:history="1">
              <w:r w:rsidR="00E656CF" w:rsidRPr="00D04DF5">
                <w:rPr>
                  <w:rStyle w:val="Hyperlink"/>
                  <w:i/>
                  <w:iCs/>
                </w:rPr>
                <w:t>Résolution 76 (Rév.Dubaï, 2012)</w:t>
              </w:r>
            </w:hyperlink>
            <w:r w:rsidR="00E656CF" w:rsidRPr="00D04DF5">
              <w:t xml:space="preserve"> de l</w:t>
            </w:r>
            <w:r w:rsidR="00AA4877" w:rsidRPr="00D04DF5">
              <w:t>'</w:t>
            </w:r>
            <w:r w:rsidR="00E656CF" w:rsidRPr="00D04DF5">
              <w:t>AMNT</w:t>
            </w:r>
            <w:r w:rsidR="00E656CF" w:rsidRPr="00D04DF5">
              <w:rPr>
                <w:rFonts w:cs="Calibri"/>
                <w:bCs/>
              </w:rPr>
              <w:t xml:space="preserve">; </w:t>
            </w:r>
            <w:r w:rsidR="002F7C21">
              <w:rPr>
                <w:rFonts w:cs="Calibri"/>
                <w:bCs/>
                <w:i/>
              </w:rPr>
              <w:t>Résolution 47 (Rév.</w:t>
            </w:r>
            <w:r w:rsidR="00E656CF" w:rsidRPr="00D04DF5">
              <w:rPr>
                <w:rFonts w:cs="Calibri"/>
                <w:bCs/>
                <w:i/>
              </w:rPr>
              <w:t>Dubaï, 2014)</w:t>
            </w:r>
            <w:r w:rsidR="00E656CF" w:rsidRPr="00D04DF5">
              <w:rPr>
                <w:rFonts w:cs="Calibri"/>
                <w:bCs/>
              </w:rPr>
              <w:t xml:space="preserve"> de la CMDT; </w:t>
            </w:r>
            <w:hyperlink r:id="rId11" w:history="1">
              <w:r w:rsidR="00E656CF" w:rsidRPr="00D04DF5">
                <w:rPr>
                  <w:rStyle w:val="Hyperlink"/>
                  <w:i/>
                  <w:iCs/>
                </w:rPr>
                <w:t>Résolution UIT-R 62</w:t>
              </w:r>
            </w:hyperlink>
            <w:r w:rsidR="00E656CF" w:rsidRPr="00D04DF5">
              <w:rPr>
                <w:rStyle w:val="Hyperlink"/>
                <w:i/>
                <w:iCs/>
              </w:rPr>
              <w:t xml:space="preserve"> (Genève, 2012)</w:t>
            </w:r>
            <w:r w:rsidR="00E656CF" w:rsidRPr="00D04DF5">
              <w:rPr>
                <w:rFonts w:cs="Calibri"/>
                <w:bCs/>
              </w:rPr>
              <w:t xml:space="preserve"> de l</w:t>
            </w:r>
            <w:r w:rsidR="00AA4877" w:rsidRPr="00D04DF5">
              <w:rPr>
                <w:rFonts w:cs="Calibri"/>
                <w:bCs/>
              </w:rPr>
              <w:t>'</w:t>
            </w:r>
            <w:r w:rsidR="00E656CF" w:rsidRPr="00D04DF5">
              <w:rPr>
                <w:rFonts w:cs="Calibri"/>
                <w:bCs/>
              </w:rPr>
              <w:t xml:space="preserve">AR; </w:t>
            </w:r>
            <w:r w:rsidR="00D04DF5" w:rsidRPr="002F7C21">
              <w:rPr>
                <w:rFonts w:cs="Calibri"/>
                <w:bCs/>
                <w:iCs/>
              </w:rPr>
              <w:t>"</w:t>
            </w:r>
            <w:hyperlink r:id="rId12" w:history="1">
              <w:r w:rsidR="00E656CF" w:rsidRPr="00D04DF5">
                <w:rPr>
                  <w:rStyle w:val="Hyperlink"/>
                  <w:rFonts w:cs="Calibri"/>
                  <w:bCs/>
                  <w:i/>
                  <w:iCs/>
                </w:rPr>
                <w:t>Portail de l</w:t>
              </w:r>
              <w:r w:rsidR="00AA4877" w:rsidRPr="00D04DF5">
                <w:rPr>
                  <w:rStyle w:val="Hyperlink"/>
                  <w:rFonts w:cs="Calibri"/>
                  <w:bCs/>
                  <w:i/>
                  <w:iCs/>
                </w:rPr>
                <w:t>'</w:t>
              </w:r>
              <w:r w:rsidR="00E656CF" w:rsidRPr="00D04DF5">
                <w:rPr>
                  <w:rStyle w:val="Hyperlink"/>
                  <w:rFonts w:cs="Calibri"/>
                  <w:bCs/>
                  <w:i/>
                  <w:iCs/>
                </w:rPr>
                <w:t>UIT</w:t>
              </w:r>
            </w:hyperlink>
            <w:r w:rsidR="00E656CF" w:rsidRPr="00D04DF5">
              <w:rPr>
                <w:rFonts w:cs="Calibri"/>
                <w:bCs/>
                <w:i/>
              </w:rPr>
              <w:t xml:space="preserve"> sur la conformité et l</w:t>
            </w:r>
            <w:r w:rsidR="00AA4877" w:rsidRPr="00D04DF5">
              <w:rPr>
                <w:rFonts w:cs="Calibri"/>
                <w:bCs/>
                <w:i/>
              </w:rPr>
              <w:t>'</w:t>
            </w:r>
            <w:r w:rsidR="00E656CF" w:rsidRPr="00D04DF5">
              <w:rPr>
                <w:rFonts w:cs="Calibri"/>
                <w:bCs/>
                <w:i/>
              </w:rPr>
              <w:t>interopérabilité</w:t>
            </w:r>
            <w:r w:rsidR="00D04DF5" w:rsidRPr="002F7C21">
              <w:rPr>
                <w:rFonts w:cs="Calibri"/>
                <w:bCs/>
                <w:iCs/>
              </w:rPr>
              <w:t>"</w:t>
            </w:r>
            <w:r w:rsidR="00E656CF" w:rsidRPr="00D04DF5">
              <w:rPr>
                <w:rFonts w:cs="Calibri"/>
                <w:bCs/>
              </w:rPr>
              <w:t xml:space="preserve"> (site web); Documents </w:t>
            </w:r>
            <w:hyperlink r:id="rId13" w:history="1">
              <w:r w:rsidR="00E656CF" w:rsidRPr="00D04DF5">
                <w:rPr>
                  <w:rStyle w:val="Hyperlink"/>
                  <w:i/>
                  <w:iCs/>
                  <w:szCs w:val="24"/>
                </w:rPr>
                <w:t>C12/48</w:t>
              </w:r>
            </w:hyperlink>
            <w:r w:rsidR="00E656CF" w:rsidRPr="00D04DF5">
              <w:t xml:space="preserve">, </w:t>
            </w:r>
            <w:hyperlink r:id="rId14" w:history="1">
              <w:r w:rsidR="002F7C21">
                <w:rPr>
                  <w:rStyle w:val="Hyperlink"/>
                  <w:i/>
                  <w:iCs/>
                  <w:szCs w:val="24"/>
                </w:rPr>
                <w:t>C13/24</w:t>
              </w:r>
              <w:r w:rsidR="00E656CF" w:rsidRPr="00D04DF5">
                <w:rPr>
                  <w:rStyle w:val="Hyperlink"/>
                  <w:i/>
                  <w:iCs/>
                  <w:szCs w:val="24"/>
                </w:rPr>
                <w:t>(Rév.1)</w:t>
              </w:r>
            </w:hyperlink>
            <w:r w:rsidR="00E656CF" w:rsidRPr="00D04DF5">
              <w:t xml:space="preserve"> et</w:t>
            </w:r>
            <w:r w:rsidR="002F7C21">
              <w:t> </w:t>
            </w:r>
            <w:hyperlink r:id="rId15" w:history="1">
              <w:r w:rsidR="00E656CF" w:rsidRPr="00D04DF5">
                <w:rPr>
                  <w:rStyle w:val="Hyperlink"/>
                  <w:i/>
                  <w:iCs/>
                  <w:szCs w:val="24"/>
                </w:rPr>
                <w:t>C</w:t>
              </w:r>
              <w:r w:rsidR="002F7C21">
                <w:rPr>
                  <w:rStyle w:val="Hyperlink"/>
                  <w:i/>
                  <w:iCs/>
                  <w:szCs w:val="24"/>
                </w:rPr>
                <w:t>14/24</w:t>
              </w:r>
              <w:r w:rsidR="00E656CF" w:rsidRPr="00D04DF5">
                <w:rPr>
                  <w:rStyle w:val="Hyperlink"/>
                  <w:i/>
                  <w:iCs/>
                  <w:szCs w:val="24"/>
                </w:rPr>
                <w:t>(Rév.1)</w:t>
              </w:r>
            </w:hyperlink>
            <w:r w:rsidR="00E656CF" w:rsidRPr="00D04DF5">
              <w:t xml:space="preserve"> du Conseil</w:t>
            </w:r>
          </w:p>
        </w:tc>
      </w:tr>
    </w:tbl>
    <w:p w:rsidR="00E656CF" w:rsidRPr="00D04DF5" w:rsidRDefault="00E656CF" w:rsidP="00E656CF">
      <w:pPr>
        <w:overflowPunct/>
        <w:autoSpaceDE/>
        <w:autoSpaceDN/>
        <w:adjustRightInd/>
        <w:spacing w:before="0"/>
        <w:textAlignment w:val="auto"/>
      </w:pPr>
    </w:p>
    <w:p w:rsidR="000D15FB" w:rsidRPr="00D04DF5" w:rsidRDefault="000D15FB" w:rsidP="00BD1614"/>
    <w:p w:rsidR="00BD1614" w:rsidRPr="00D04DF5" w:rsidRDefault="00BD1614">
      <w:pPr>
        <w:tabs>
          <w:tab w:val="clear" w:pos="567"/>
          <w:tab w:val="clear" w:pos="1134"/>
          <w:tab w:val="clear" w:pos="1701"/>
          <w:tab w:val="clear" w:pos="2268"/>
          <w:tab w:val="clear" w:pos="2835"/>
        </w:tabs>
        <w:overflowPunct/>
        <w:autoSpaceDE/>
        <w:autoSpaceDN/>
        <w:adjustRightInd/>
        <w:spacing w:before="0"/>
        <w:textAlignment w:val="auto"/>
      </w:pPr>
      <w:r w:rsidRPr="00D04DF5">
        <w:br w:type="page"/>
      </w:r>
    </w:p>
    <w:p w:rsidR="00455717" w:rsidRPr="00D04DF5" w:rsidRDefault="00455717" w:rsidP="00AA4877">
      <w:pPr>
        <w:pStyle w:val="Heading1"/>
      </w:pPr>
      <w:r w:rsidRPr="00D04DF5">
        <w:lastRenderedPageBreak/>
        <w:t>1</w:t>
      </w:r>
      <w:r w:rsidRPr="00D04DF5">
        <w:tab/>
        <w:t>Introduction</w:t>
      </w:r>
    </w:p>
    <w:p w:rsidR="00455717" w:rsidRPr="00D04DF5" w:rsidRDefault="00455717" w:rsidP="005E1F34">
      <w:r w:rsidRPr="00D04DF5">
        <w:rPr>
          <w:rFonts w:asciiTheme="minorHAnsi" w:hAnsiTheme="minorHAnsi" w:cstheme="majorBidi"/>
          <w:szCs w:val="24"/>
        </w:rPr>
        <w:t>1.1</w:t>
      </w:r>
      <w:r w:rsidRPr="00D04DF5">
        <w:rPr>
          <w:rFonts w:asciiTheme="minorHAnsi" w:hAnsiTheme="minorHAnsi" w:cstheme="majorBidi"/>
          <w:szCs w:val="24"/>
        </w:rPr>
        <w:tab/>
      </w:r>
      <w:r w:rsidRPr="00D04DF5">
        <w:t>La Résolution 177 (Guadalajara, 2010), intitulée "Conformité et interopérabilité", a été adoptée par la Conférence de plénipotentiaires de 2010, comme suite à l'adoption de la Résolution 76 par l'AMNT-08 (mise à jour par l</w:t>
      </w:r>
      <w:r w:rsidR="00AA4877" w:rsidRPr="00D04DF5">
        <w:t>'</w:t>
      </w:r>
      <w:r w:rsidRPr="00D04DF5">
        <w:t>AMNT</w:t>
      </w:r>
      <w:r w:rsidR="005E1F34">
        <w:t>-</w:t>
      </w:r>
      <w:r w:rsidRPr="00D04DF5">
        <w:t>12) et de la Résolution 47 par la CMDT-10 (mise à jour par la CMDT</w:t>
      </w:r>
      <w:r w:rsidR="005E1F34">
        <w:t>-</w:t>
      </w:r>
      <w:r w:rsidRPr="00D04DF5">
        <w:t>14). La Résolution UIT</w:t>
      </w:r>
      <w:r w:rsidR="005E1F34">
        <w:t>-</w:t>
      </w:r>
      <w:r w:rsidRPr="00D04DF5">
        <w:t>R 62 a été adoptée par l'AR en 2012.</w:t>
      </w:r>
    </w:p>
    <w:p w:rsidR="00455717" w:rsidRPr="00D04DF5" w:rsidRDefault="00455717" w:rsidP="00455717">
      <w:r w:rsidRPr="00D04DF5">
        <w:t>1.2</w:t>
      </w:r>
      <w:r w:rsidRPr="00D04DF5">
        <w:tab/>
      </w:r>
      <w:r w:rsidRPr="00D04DF5">
        <w:rPr>
          <w:rFonts w:eastAsiaTheme="minorEastAsia"/>
        </w:rPr>
        <w:t xml:space="preserve">Le Programme de l'UIT sur la conformité et l'interopérabilité </w:t>
      </w:r>
      <w:r w:rsidRPr="00D04DF5">
        <w:t xml:space="preserve">(C&amp;I), </w:t>
      </w:r>
      <w:r w:rsidRPr="00D04DF5">
        <w:rPr>
          <w:rFonts w:eastAsiaTheme="minorEastAsia"/>
        </w:rPr>
        <w:t>défini en application de la Résolution 177 (Guadalajara, 2010) de la Conférence de plénipotentiaires, repose sur quatre piliers, à savoir: 1) l'</w:t>
      </w:r>
      <w:r w:rsidRPr="00D04DF5">
        <w:t>évaluation de la conformité; 2) les réunions sur l'interopérabilité; 3) le renforcement des capacités; et 4) l'assistance pour l'établissement de centres de tests et de programmes C&amp;I dans les pays en développement.</w:t>
      </w:r>
    </w:p>
    <w:p w:rsidR="00455717" w:rsidRPr="00D04DF5" w:rsidRDefault="00455717" w:rsidP="00455717">
      <w:r w:rsidRPr="00D04DF5">
        <w:t>1.3</w:t>
      </w:r>
      <w:r w:rsidRPr="00D04DF5">
        <w:tab/>
        <w:t xml:space="preserve">Les </w:t>
      </w:r>
      <w:hyperlink r:id="rId16" w:history="1">
        <w:r w:rsidRPr="00D04DF5">
          <w:rPr>
            <w:rStyle w:val="Hyperlink"/>
          </w:rPr>
          <w:t>piliers 1 et 2</w:t>
        </w:r>
      </w:hyperlink>
      <w:r w:rsidRPr="00D04DF5">
        <w:t xml:space="preserve"> relèvent de la responsabilité du Bureau de la normalisation des télécommunications (TSB), tandis que les </w:t>
      </w:r>
      <w:hyperlink r:id="rId17" w:history="1">
        <w:r w:rsidRPr="00D04DF5">
          <w:rPr>
            <w:rStyle w:val="Hyperlink"/>
          </w:rPr>
          <w:t>piliers 3 et 4</w:t>
        </w:r>
      </w:hyperlink>
      <w:r w:rsidRPr="00D04DF5">
        <w:t xml:space="preserve"> relèvent de celle du Bureau de développement des télécommunications (BDT). L'UIT-R continue de collaborer avec l'UIT-T et l'UIT-D en ce qui concerne les tests de conformité et d'interopérabilité, et de fournir des informations à ces Secteurs, lorsqu'ils le lui demandent.</w:t>
      </w:r>
    </w:p>
    <w:p w:rsidR="00455717" w:rsidRPr="00D04DF5" w:rsidRDefault="00455717" w:rsidP="005E1F34">
      <w:r w:rsidRPr="00D04DF5">
        <w:t>1.4</w:t>
      </w:r>
      <w:r w:rsidRPr="00D04DF5">
        <w:tab/>
        <w:t>L</w:t>
      </w:r>
      <w:r w:rsidR="00AA4877" w:rsidRPr="00D04DF5">
        <w:t>'</w:t>
      </w:r>
      <w:r w:rsidRPr="00D04DF5">
        <w:t>AMNT</w:t>
      </w:r>
      <w:r w:rsidR="005E1F34">
        <w:t>-</w:t>
      </w:r>
      <w:r w:rsidRPr="00D04DF5">
        <w:t>12 a chargé la Commission d'études 11 (CE 11) de l'UIT-T de coordonner les activités menées par l'UIT-T en ce qui concerne le Programme C&amp;I de l'UIT dans l'ensemble des Commissions d'études de l</w:t>
      </w:r>
      <w:r w:rsidR="00AA4877" w:rsidRPr="00D04DF5">
        <w:t>'</w:t>
      </w:r>
      <w:r w:rsidRPr="00D04DF5">
        <w:t>UIT</w:t>
      </w:r>
      <w:r w:rsidR="005E1F34">
        <w:t>-</w:t>
      </w:r>
      <w:r w:rsidRPr="00D04DF5">
        <w:t>T. La CE 11 de l'UIT-T a créé un groupe de travail sur les "tests de conformité et d'interopérabilité" et révisé le mandat de l'Activité conjointe de coordination sur les tests C&amp;I (JCA-CIT).</w:t>
      </w:r>
    </w:p>
    <w:p w:rsidR="00455717" w:rsidRPr="00D04DF5" w:rsidRDefault="00455717" w:rsidP="00455717">
      <w:r w:rsidRPr="00D04DF5">
        <w:t>1.5</w:t>
      </w:r>
      <w:r w:rsidRPr="00D04DF5">
        <w:tab/>
        <w:t>Après la présentation d</w:t>
      </w:r>
      <w:r w:rsidR="00AA4877" w:rsidRPr="00D04DF5">
        <w:t>'</w:t>
      </w:r>
      <w:r w:rsidRPr="00D04DF5">
        <w:t>un plan d'activité élaboré par la société de conseil KPMG, le Conseil, à sa session de 2012, a approuvé un plan d'action pour la conformité et l'interopérabilité, qu</w:t>
      </w:r>
      <w:r w:rsidR="00AA4877" w:rsidRPr="00D04DF5">
        <w:t>'</w:t>
      </w:r>
      <w:r w:rsidRPr="00D04DF5">
        <w:t xml:space="preserve">il a mis à jour à ses sessions de 2013 (Documents </w:t>
      </w:r>
      <w:hyperlink r:id="rId18" w:history="1">
        <w:r w:rsidR="00D04DF5" w:rsidRPr="005E1F34">
          <w:rPr>
            <w:rStyle w:val="Hyperlink"/>
          </w:rPr>
          <w:t>C13/24</w:t>
        </w:r>
        <w:r w:rsidRPr="005E1F34">
          <w:rPr>
            <w:rStyle w:val="Hyperlink"/>
          </w:rPr>
          <w:t>(Rév.1)</w:t>
        </w:r>
      </w:hyperlink>
      <w:r w:rsidRPr="00D04DF5">
        <w:t xml:space="preserve">)et 2014 (Document </w:t>
      </w:r>
      <w:hyperlink r:id="rId19" w:history="1">
        <w:r w:rsidR="00D04DF5" w:rsidRPr="005E1F34">
          <w:rPr>
            <w:rStyle w:val="Hyperlink"/>
          </w:rPr>
          <w:t>C14/24</w:t>
        </w:r>
        <w:r w:rsidRPr="005E1F34">
          <w:rPr>
            <w:rStyle w:val="Hyperlink"/>
          </w:rPr>
          <w:t>(Rév.1)</w:t>
        </w:r>
      </w:hyperlink>
      <w:r w:rsidRPr="00D04DF5">
        <w:t>).</w:t>
      </w:r>
    </w:p>
    <w:p w:rsidR="00455717" w:rsidRPr="00D04DF5" w:rsidRDefault="00455717" w:rsidP="00455717">
      <w:r w:rsidRPr="00D04DF5">
        <w:t>1.6</w:t>
      </w:r>
      <w:r w:rsidRPr="00D04DF5">
        <w:tab/>
        <w:t>Résultats de la CMDT</w:t>
      </w:r>
      <w:r w:rsidRPr="00D04DF5">
        <w:noBreakHyphen/>
        <w:t>14 sur la conformité et l</w:t>
      </w:r>
      <w:r w:rsidR="00AA4877" w:rsidRPr="00D04DF5">
        <w:t>'</w:t>
      </w:r>
      <w:r w:rsidRPr="00D04DF5">
        <w:t>interopérabilité:</w:t>
      </w:r>
    </w:p>
    <w:p w:rsidR="00455717" w:rsidRPr="00D04DF5" w:rsidRDefault="00AA4877" w:rsidP="00AA4877">
      <w:pPr>
        <w:pStyle w:val="enumlev1"/>
        <w:rPr>
          <w:rFonts w:asciiTheme="minorHAnsi" w:hAnsiTheme="minorHAnsi"/>
          <w:szCs w:val="24"/>
        </w:rPr>
      </w:pPr>
      <w:r w:rsidRPr="00D04DF5">
        <w:t>–</w:t>
      </w:r>
      <w:r w:rsidRPr="00D04DF5">
        <w:tab/>
      </w:r>
      <w:r w:rsidR="00455717" w:rsidRPr="00D04DF5">
        <w:t>Il est reconnu dans la Déclaration de Dubaï que la conformité et l'interopérabilité des équipements et systèmes de télécommunication/TIC peuvent élargir les débouchés commerciaux, renforcer la fiabilité, et encourager l'intégration et le commerce à l'échelle mondiale.</w:t>
      </w:r>
    </w:p>
    <w:p w:rsidR="00455717" w:rsidRPr="00D04DF5" w:rsidRDefault="00AA4877" w:rsidP="00AA4877">
      <w:pPr>
        <w:pStyle w:val="enumlev1"/>
        <w:rPr>
          <w:rFonts w:asciiTheme="minorHAnsi" w:hAnsiTheme="minorHAnsi"/>
          <w:szCs w:val="24"/>
        </w:rPr>
      </w:pPr>
      <w:r w:rsidRPr="00D04DF5">
        <w:t>–</w:t>
      </w:r>
      <w:r w:rsidRPr="00D04DF5">
        <w:tab/>
      </w:r>
      <w:r w:rsidR="00455717" w:rsidRPr="00D04DF5">
        <w:t xml:space="preserve">La </w:t>
      </w:r>
      <w:r w:rsidR="00455717" w:rsidRPr="00D04DF5">
        <w:rPr>
          <w:rFonts w:asciiTheme="minorHAnsi" w:hAnsiTheme="minorHAnsi"/>
        </w:rPr>
        <w:t>Résolution 47</w:t>
      </w:r>
      <w:r w:rsidR="00455717" w:rsidRPr="00D04DF5">
        <w:t xml:space="preserve"> a été révisée en vue de réaffirmer l'importance de la collaboration et de la coordination entre les trois Bureaux de l'UIT dans la mise en oeuvre du Programme C&amp;I de l'UIT.</w:t>
      </w:r>
    </w:p>
    <w:p w:rsidR="00455717" w:rsidRPr="00D04DF5" w:rsidRDefault="00AA4877" w:rsidP="005E1F34">
      <w:pPr>
        <w:pStyle w:val="enumlev1"/>
      </w:pPr>
      <w:r w:rsidRPr="00D04DF5">
        <w:t>–</w:t>
      </w:r>
      <w:r w:rsidRPr="00D04DF5">
        <w:tab/>
      </w:r>
      <w:r w:rsidR="00455717" w:rsidRPr="00D04DF5">
        <w:t xml:space="preserve">La nouvelle </w:t>
      </w:r>
      <w:hyperlink r:id="rId20" w:history="1">
        <w:r w:rsidR="00455717" w:rsidRPr="00D04DF5">
          <w:rPr>
            <w:rStyle w:val="Hyperlink"/>
            <w:rFonts w:asciiTheme="minorHAnsi" w:hAnsiTheme="minorHAnsi"/>
            <w:szCs w:val="24"/>
          </w:rPr>
          <w:t>Question 4/2</w:t>
        </w:r>
      </w:hyperlink>
      <w:r w:rsidR="00455717" w:rsidRPr="00D04DF5">
        <w:t xml:space="preserve"> de la Commission d</w:t>
      </w:r>
      <w:r w:rsidRPr="00D04DF5">
        <w:t>'</w:t>
      </w:r>
      <w:r w:rsidR="00455717" w:rsidRPr="00D04DF5">
        <w:t>étude</w:t>
      </w:r>
      <w:r w:rsidR="002F7C21">
        <w:t>s</w:t>
      </w:r>
      <w:r w:rsidR="00455717" w:rsidRPr="00D04DF5">
        <w:t xml:space="preserve"> 2 (CE 2) de l</w:t>
      </w:r>
      <w:r w:rsidRPr="00D04DF5">
        <w:t>'</w:t>
      </w:r>
      <w:r w:rsidR="00455717" w:rsidRPr="00D04DF5">
        <w:t>UIT</w:t>
      </w:r>
      <w:r w:rsidR="005E1F34">
        <w:t>-</w:t>
      </w:r>
      <w:r w:rsidR="00455717" w:rsidRPr="00D04DF5">
        <w:t xml:space="preserve">D, intitulée </w:t>
      </w:r>
      <w:r w:rsidR="00D04DF5" w:rsidRPr="00D04DF5">
        <w:t>"</w:t>
      </w:r>
      <w:r w:rsidR="00455717" w:rsidRPr="00D04DF5">
        <w:t xml:space="preserve">Assistance aux pays en développement concernant la mise en </w:t>
      </w:r>
      <w:r w:rsidRPr="00D04DF5">
        <w:t>oe</w:t>
      </w:r>
      <w:r w:rsidR="00455717" w:rsidRPr="00D04DF5">
        <w:t>uvre des programmes de conformité et d</w:t>
      </w:r>
      <w:r w:rsidRPr="00D04DF5">
        <w:t>'</w:t>
      </w:r>
      <w:r w:rsidR="00455717" w:rsidRPr="00D04DF5">
        <w:t>interopérabilité</w:t>
      </w:r>
      <w:r w:rsidR="00D04DF5" w:rsidRPr="00D04DF5">
        <w:t>"</w:t>
      </w:r>
      <w:r w:rsidR="00455717" w:rsidRPr="00D04DF5">
        <w:t>, a été approuvée pour la période d</w:t>
      </w:r>
      <w:r w:rsidRPr="00D04DF5">
        <w:t>'</w:t>
      </w:r>
      <w:r w:rsidR="00455717" w:rsidRPr="00D04DF5">
        <w:t>études 2014</w:t>
      </w:r>
      <w:r w:rsidR="00455717" w:rsidRPr="00D04DF5">
        <w:noBreakHyphen/>
        <w:t xml:space="preserve">2018, avec le mandat suivant: </w:t>
      </w:r>
      <w:r w:rsidR="00D04DF5" w:rsidRPr="00D04DF5">
        <w:t>"</w:t>
      </w:r>
      <w:r w:rsidR="00455717" w:rsidRPr="00D04DF5">
        <w:t>L'étude de diverses questions relatives à la conformité et à l'interopérabilité devra faire l'objet d'un rapport, décrivant notamment le cadre technique, législatif et réglementaire à établir pour la mise en oeuvre de programmes C&amp;I appropriés par les pays en développement.</w:t>
      </w:r>
      <w:r w:rsidR="00D04DF5" w:rsidRPr="00D04DF5">
        <w:t>"</w:t>
      </w:r>
      <w:r w:rsidR="00455717" w:rsidRPr="00D04DF5">
        <w:t xml:space="preserve"> Les résultats attendus sont disponibles à l</w:t>
      </w:r>
      <w:r w:rsidRPr="00D04DF5">
        <w:t>'</w:t>
      </w:r>
      <w:r w:rsidR="00455717" w:rsidRPr="00D04DF5">
        <w:t xml:space="preserve">adresse: </w:t>
      </w:r>
      <w:hyperlink r:id="rId21" w:history="1">
        <w:r w:rsidR="00455717" w:rsidRPr="00D04DF5">
          <w:rPr>
            <w:rStyle w:val="Hyperlink"/>
            <w:rFonts w:asciiTheme="minorHAnsi" w:hAnsiTheme="minorHAnsi"/>
            <w:szCs w:val="24"/>
          </w:rPr>
          <w:t>http://www.itu.int/ITU-D/CDS/sg/rgqlist.asp?lg=1&amp;sp=2014&amp;rgq=D14-SG02-RGQ04.2&amp;stg=2</w:t>
        </w:r>
      </w:hyperlink>
      <w:r w:rsidR="00455717" w:rsidRPr="00D04DF5">
        <w:t>.</w:t>
      </w:r>
    </w:p>
    <w:p w:rsidR="00455717" w:rsidRPr="00D04DF5" w:rsidRDefault="00AA4877" w:rsidP="00AA4877">
      <w:pPr>
        <w:pStyle w:val="enumlev1"/>
        <w:keepLines/>
      </w:pPr>
      <w:r w:rsidRPr="00D04DF5">
        <w:lastRenderedPageBreak/>
        <w:t>–</w:t>
      </w:r>
      <w:r w:rsidRPr="00D04DF5">
        <w:tab/>
      </w:r>
      <w:r w:rsidR="00455717" w:rsidRPr="00D04DF5">
        <w:t>Dans le Plan d</w:t>
      </w:r>
      <w:r w:rsidRPr="00D04DF5">
        <w:t>'</w:t>
      </w:r>
      <w:r w:rsidR="00455717" w:rsidRPr="00D04DF5">
        <w:t>action de Dubaï, la conformité et l</w:t>
      </w:r>
      <w:r w:rsidRPr="00D04DF5">
        <w:t>'</w:t>
      </w:r>
      <w:r w:rsidR="00455717" w:rsidRPr="00D04DF5">
        <w:t>interopérabilité font partie des résultats de l</w:t>
      </w:r>
      <w:r w:rsidRPr="00D04DF5">
        <w:t>'</w:t>
      </w:r>
      <w:r w:rsidR="00455717" w:rsidRPr="00D04DF5">
        <w:t>Objectif 2 et relèvent du Produit 2.2. Il est prévu d</w:t>
      </w:r>
      <w:r w:rsidRPr="00D04DF5">
        <w:t>'</w:t>
      </w:r>
      <w:r w:rsidR="00455717" w:rsidRPr="00D04DF5">
        <w:t>axer les travaux dans ce domaine sur les points suivants: a) sensibiliser les techniciens et les décideurs; b) aider les pays en développement à établir des programmes C&amp;I nationaux, régionaux et sous-régionaux; c) </w:t>
      </w:r>
      <w:hyperlink r:id="rId22" w:history="1">
        <w:r w:rsidR="00455717" w:rsidRPr="00D04DF5">
          <w:rPr>
            <w:rStyle w:val="Hyperlink"/>
            <w:rFonts w:asciiTheme="minorHAnsi" w:hAnsiTheme="minorHAnsi"/>
            <w:szCs w:val="24"/>
          </w:rPr>
          <w:t>élaborer des lignes directrices</w:t>
        </w:r>
      </w:hyperlink>
      <w:r w:rsidR="00455717" w:rsidRPr="00D04DF5">
        <w:t>.</w:t>
      </w:r>
    </w:p>
    <w:p w:rsidR="00455717" w:rsidRPr="00D04DF5" w:rsidRDefault="00455717" w:rsidP="00AA4877">
      <w:pPr>
        <w:pStyle w:val="Heading1"/>
      </w:pPr>
      <w:r w:rsidRPr="00D04DF5">
        <w:t>2</w:t>
      </w:r>
      <w:r w:rsidRPr="00D04DF5">
        <w:tab/>
        <w:t>Pilier 1 – Evaluation de la conformité</w:t>
      </w:r>
    </w:p>
    <w:p w:rsidR="00455717" w:rsidRPr="00D04DF5" w:rsidRDefault="00455717" w:rsidP="00455717">
      <w:pPr>
        <w:rPr>
          <w:shd w:val="clear" w:color="auto" w:fill="FFFFFF"/>
        </w:rPr>
      </w:pPr>
      <w:r w:rsidRPr="00D04DF5">
        <w:rPr>
          <w:shd w:val="clear" w:color="auto" w:fill="FFFFFF"/>
        </w:rPr>
        <w:t>2.1</w:t>
      </w:r>
      <w:r w:rsidRPr="00D04DF5">
        <w:rPr>
          <w:shd w:val="clear" w:color="auto" w:fill="FFFFFF"/>
        </w:rPr>
        <w:tab/>
        <w:t>L</w:t>
      </w:r>
      <w:r w:rsidR="00AA4877" w:rsidRPr="00D04DF5">
        <w:rPr>
          <w:shd w:val="clear" w:color="auto" w:fill="FFFFFF"/>
        </w:rPr>
        <w:t>'</w:t>
      </w:r>
      <w:r w:rsidRPr="00D04DF5">
        <w:rPr>
          <w:shd w:val="clear" w:color="auto" w:fill="FFFFFF"/>
        </w:rPr>
        <w:t>évaluation de la conformité, d</w:t>
      </w:r>
      <w:r w:rsidR="00AA4877" w:rsidRPr="00D04DF5">
        <w:rPr>
          <w:shd w:val="clear" w:color="auto" w:fill="FFFFFF"/>
        </w:rPr>
        <w:t>'</w:t>
      </w:r>
      <w:r w:rsidRPr="00D04DF5">
        <w:rPr>
          <w:shd w:val="clear" w:color="auto" w:fill="FFFFFF"/>
        </w:rPr>
        <w:t xml:space="preserve">après la définition qui en est donnée dans la norme ISO/CEI 17000, est </w:t>
      </w:r>
      <w:r w:rsidR="00D04DF5" w:rsidRPr="00EC3800">
        <w:rPr>
          <w:iCs/>
          <w:shd w:val="clear" w:color="auto" w:fill="FFFFFF"/>
        </w:rPr>
        <w:t>"</w:t>
      </w:r>
      <w:r w:rsidRPr="00EC3800">
        <w:rPr>
          <w:iCs/>
          <w:shd w:val="clear" w:color="auto" w:fill="FFFFFF"/>
        </w:rPr>
        <w:t>la démonstration que des exigences spécifiées relatives à un produit, un processus, un système, une personne ou un organisme sont respectées</w:t>
      </w:r>
      <w:r w:rsidR="00D04DF5" w:rsidRPr="00EC3800">
        <w:rPr>
          <w:iCs/>
          <w:shd w:val="clear" w:color="auto" w:fill="FFFFFF"/>
        </w:rPr>
        <w:t>"</w:t>
      </w:r>
      <w:r w:rsidRPr="00D04DF5">
        <w:rPr>
          <w:shd w:val="clear" w:color="auto" w:fill="FFFFFF"/>
        </w:rPr>
        <w:t>. Il existe pour l</w:t>
      </w:r>
      <w:r w:rsidR="00AA4877" w:rsidRPr="00D04DF5">
        <w:rPr>
          <w:shd w:val="clear" w:color="auto" w:fill="FFFFFF"/>
        </w:rPr>
        <w:t>'</w:t>
      </w:r>
      <w:r w:rsidRPr="00D04DF5">
        <w:rPr>
          <w:shd w:val="clear" w:color="auto" w:fill="FFFFFF"/>
        </w:rPr>
        <w:t xml:space="preserve">essentiel </w:t>
      </w:r>
      <w:hyperlink r:id="rId23" w:history="1">
        <w:r w:rsidRPr="00D04DF5">
          <w:rPr>
            <w:rStyle w:val="Hyperlink"/>
            <w:rFonts w:asciiTheme="minorHAnsi" w:hAnsiTheme="minorHAnsi"/>
            <w:shd w:val="clear" w:color="auto" w:fill="FFFFFF"/>
          </w:rPr>
          <w:t>trois types d</w:t>
        </w:r>
        <w:r w:rsidR="00AA4877" w:rsidRPr="00D04DF5">
          <w:rPr>
            <w:rStyle w:val="Hyperlink"/>
            <w:rFonts w:asciiTheme="minorHAnsi" w:hAnsiTheme="minorHAnsi"/>
            <w:shd w:val="clear" w:color="auto" w:fill="FFFFFF"/>
          </w:rPr>
          <w:t>'</w:t>
        </w:r>
        <w:r w:rsidRPr="00D04DF5">
          <w:rPr>
            <w:rStyle w:val="Hyperlink"/>
            <w:rFonts w:asciiTheme="minorHAnsi" w:hAnsiTheme="minorHAnsi"/>
            <w:shd w:val="clear" w:color="auto" w:fill="FFFFFF"/>
          </w:rPr>
          <w:t>évaluation de la conformité</w:t>
        </w:r>
      </w:hyperlink>
      <w:r w:rsidRPr="00D04DF5">
        <w:rPr>
          <w:shd w:val="clear" w:color="auto" w:fill="FFFFFF"/>
        </w:rPr>
        <w:t>: par première partie (auto-déclaration de conformité (SDoC) du fabricant), par seconde partie (par exemple: utilisateur ou acheteur) et par tierce partie.</w:t>
      </w:r>
    </w:p>
    <w:p w:rsidR="00455717" w:rsidRPr="00D04DF5" w:rsidRDefault="00455717" w:rsidP="005E1F34">
      <w:r w:rsidRPr="00D04DF5">
        <w:t>2.2</w:t>
      </w:r>
      <w:r w:rsidRPr="00D04DF5">
        <w:tab/>
        <w:t>En raison de la large portée des Recommandations UIT</w:t>
      </w:r>
      <w:r w:rsidR="005E1F34">
        <w:t>-</w:t>
      </w:r>
      <w:r w:rsidRPr="00D04DF5">
        <w:t>T, il est peu probable qu</w:t>
      </w:r>
      <w:r w:rsidR="00AA4877" w:rsidRPr="00D04DF5">
        <w:t>'</w:t>
      </w:r>
      <w:r w:rsidRPr="00D04DF5">
        <w:t>un type d</w:t>
      </w:r>
      <w:r w:rsidR="00AA4877" w:rsidRPr="00D04DF5">
        <w:t>'</w:t>
      </w:r>
      <w:r w:rsidRPr="00D04DF5">
        <w:t>évaluation de la conformité unique soit utilisable pour toutes les Recommandations UIT</w:t>
      </w:r>
      <w:r w:rsidR="005E1F34">
        <w:t>-</w:t>
      </w:r>
      <w:r w:rsidRPr="00D04DF5">
        <w:t>T se prêtant à l</w:t>
      </w:r>
      <w:r w:rsidR="00AA4877" w:rsidRPr="00D04DF5">
        <w:t>'</w:t>
      </w:r>
      <w:r w:rsidRPr="00D04DF5">
        <w:t>évaluation de la conformité. En d</w:t>
      </w:r>
      <w:r w:rsidR="00AA4877" w:rsidRPr="00D04DF5">
        <w:t>'</w:t>
      </w:r>
      <w:r w:rsidRPr="00D04DF5">
        <w:t>autres termes, il se peut qu</w:t>
      </w:r>
      <w:r w:rsidR="00AA4877" w:rsidRPr="00D04DF5">
        <w:t>'</w:t>
      </w:r>
      <w:r w:rsidRPr="00D04DF5">
        <w:t>il faille utiliser l</w:t>
      </w:r>
      <w:r w:rsidR="00AA4877" w:rsidRPr="00D04DF5">
        <w:t>'</w:t>
      </w:r>
      <w:r w:rsidRPr="00D04DF5">
        <w:t>évaluation de la conformité par première, seconde ou tierce partie, ou une association des trois.</w:t>
      </w:r>
    </w:p>
    <w:p w:rsidR="00455717" w:rsidRPr="00D04DF5" w:rsidRDefault="00455717" w:rsidP="005E1F34">
      <w:r w:rsidRPr="00D04DF5">
        <w:t>2.3</w:t>
      </w:r>
      <w:r w:rsidRPr="00D04DF5">
        <w:tab/>
        <w:t>La CE 11 de l</w:t>
      </w:r>
      <w:r w:rsidR="00AA4877" w:rsidRPr="00D04DF5">
        <w:t>'</w:t>
      </w:r>
      <w:r w:rsidRPr="00D04DF5">
        <w:t>UIT</w:t>
      </w:r>
      <w:r w:rsidR="005E1F34">
        <w:t>-</w:t>
      </w:r>
      <w:r w:rsidRPr="00D04DF5">
        <w:t xml:space="preserve">T a établi et tient à jour une </w:t>
      </w:r>
      <w:hyperlink r:id="rId24" w:history="1">
        <w:r w:rsidRPr="00D04DF5">
          <w:rPr>
            <w:rStyle w:val="Hyperlink"/>
          </w:rPr>
          <w:t>liste évolutive des Recommandations UIT</w:t>
        </w:r>
        <w:r w:rsidRPr="00D04DF5">
          <w:rPr>
            <w:rStyle w:val="Hyperlink"/>
          </w:rPr>
          <w:noBreakHyphen/>
          <w:t>T concernant des technologies clés</w:t>
        </w:r>
      </w:hyperlink>
      <w:r w:rsidRPr="00D04DF5">
        <w:t xml:space="preserve"> susceptibles de faire l</w:t>
      </w:r>
      <w:r w:rsidR="00AA4877" w:rsidRPr="00D04DF5">
        <w:t>'</w:t>
      </w:r>
      <w:r w:rsidRPr="00D04DF5">
        <w:t>objet de tests de conformité et d</w:t>
      </w:r>
      <w:r w:rsidR="00AA4877" w:rsidRPr="00D04DF5">
        <w:t>'</w:t>
      </w:r>
      <w:r w:rsidRPr="00D04DF5">
        <w:t>interopérabilité, ainsi qu</w:t>
      </w:r>
      <w:r w:rsidR="00AA4877" w:rsidRPr="00D04DF5">
        <w:t>'</w:t>
      </w:r>
      <w:r w:rsidRPr="00D04DF5">
        <w:t xml:space="preserve">un </w:t>
      </w:r>
      <w:hyperlink r:id="rId25" w:history="1">
        <w:r w:rsidRPr="00D04DF5">
          <w:rPr>
            <w:rStyle w:val="Hyperlink"/>
          </w:rPr>
          <w:t>tableau de référence des Recommandations UIT</w:t>
        </w:r>
        <w:r w:rsidRPr="00D04DF5">
          <w:rPr>
            <w:rStyle w:val="Hyperlink"/>
          </w:rPr>
          <w:noBreakHyphen/>
          <w:t>T</w:t>
        </w:r>
      </w:hyperlink>
      <w:r w:rsidRPr="00D04DF5">
        <w:t xml:space="preserve"> prises en considération dans le cadre des tests effectués par le secteur des TIC, compte tenu des contributions/informations en retour des autres commissions d</w:t>
      </w:r>
      <w:r w:rsidR="00AA4877" w:rsidRPr="00D04DF5">
        <w:t>'</w:t>
      </w:r>
      <w:r w:rsidRPr="00D04DF5">
        <w:t>études de l</w:t>
      </w:r>
      <w:r w:rsidR="00AA4877" w:rsidRPr="00D04DF5">
        <w:t>'</w:t>
      </w:r>
      <w:r w:rsidRPr="00D04DF5">
        <w:t>UIT</w:t>
      </w:r>
      <w:r w:rsidR="005E1F34">
        <w:t>-</w:t>
      </w:r>
      <w:r w:rsidRPr="00D04DF5">
        <w:t>T.</w:t>
      </w:r>
    </w:p>
    <w:p w:rsidR="00455717" w:rsidRPr="00D04DF5" w:rsidRDefault="00455717" w:rsidP="005E1F34">
      <w:r w:rsidRPr="00D04DF5">
        <w:t>2.4</w:t>
      </w:r>
      <w:r w:rsidRPr="00D04DF5">
        <w:tab/>
        <w:t>La CE 11 de l</w:t>
      </w:r>
      <w:r w:rsidR="00AA4877" w:rsidRPr="00D04DF5">
        <w:t>'</w:t>
      </w:r>
      <w:r w:rsidRPr="00D04DF5">
        <w:t>UIT</w:t>
      </w:r>
      <w:r w:rsidR="005E1F34">
        <w:t>-</w:t>
      </w:r>
      <w:r w:rsidRPr="00D04DF5">
        <w:t xml:space="preserve">T, à sa réunion de novembre 2013, a lancé un </w:t>
      </w:r>
      <w:hyperlink r:id="rId26" w:history="1">
        <w:r w:rsidRPr="00D04DF5">
          <w:rPr>
            <w:rStyle w:val="Hyperlink"/>
          </w:rPr>
          <w:t>projet pilote</w:t>
        </w:r>
      </w:hyperlink>
      <w:r w:rsidRPr="00D04DF5">
        <w:t xml:space="preserve"> d</w:t>
      </w:r>
      <w:r w:rsidR="00AA4877" w:rsidRPr="00D04DF5">
        <w:t>'</w:t>
      </w:r>
      <w:r w:rsidRPr="00D04DF5">
        <w:t xml:space="preserve">évaluation de la conformité aux </w:t>
      </w:r>
      <w:r w:rsidR="00D04DF5" w:rsidRPr="00D04DF5">
        <w:t>"</w:t>
      </w:r>
      <w:r w:rsidRPr="00D04DF5">
        <w:t>Recommandations relatives aux interfaces de gestion de réseau (série de Recommandations UIT-T M.3170)</w:t>
      </w:r>
      <w:r w:rsidR="00D04DF5" w:rsidRPr="00D04DF5">
        <w:t>"</w:t>
      </w:r>
      <w:r w:rsidRPr="00D04DF5">
        <w:t>, en collaboration avec la CE 2 de l</w:t>
      </w:r>
      <w:r w:rsidR="00AA4877" w:rsidRPr="00D04DF5">
        <w:t>'</w:t>
      </w:r>
      <w:r w:rsidRPr="00D04DF5">
        <w:t>UIT</w:t>
      </w:r>
      <w:r w:rsidR="005E1F34">
        <w:t>-</w:t>
      </w:r>
      <w:r w:rsidRPr="00D04DF5">
        <w:t>T, afin d</w:t>
      </w:r>
      <w:r w:rsidR="00AA4877" w:rsidRPr="00D04DF5">
        <w:t>'</w:t>
      </w:r>
      <w:r w:rsidRPr="00D04DF5">
        <w:t>acquérir une expérience pratique en matière d</w:t>
      </w:r>
      <w:r w:rsidR="00AA4877" w:rsidRPr="00D04DF5">
        <w:t>'</w:t>
      </w:r>
      <w:r w:rsidRPr="00D04DF5">
        <w:t>évaluation de la conformité dans le cadre d</w:t>
      </w:r>
      <w:r w:rsidR="00AA4877" w:rsidRPr="00D04DF5">
        <w:t>'</w:t>
      </w:r>
      <w:r w:rsidRPr="00D04DF5">
        <w:t>une collaboration avec un laboratoire de tests volontaire. En outre, la CE 11 de l</w:t>
      </w:r>
      <w:r w:rsidR="00AA4877" w:rsidRPr="00D04DF5">
        <w:t>'</w:t>
      </w:r>
      <w:r w:rsidRPr="00D04DF5">
        <w:t>UIT</w:t>
      </w:r>
      <w:r w:rsidR="005E1F34">
        <w:t>-</w:t>
      </w:r>
      <w:r w:rsidRPr="00D04DF5">
        <w:t>T a créé un groupe de travail par correspondance sur la "Collaboration entre l'UIT</w:t>
      </w:r>
      <w:r w:rsidR="005E1F34">
        <w:t>-</w:t>
      </w:r>
      <w:r w:rsidRPr="00D04DF5">
        <w:t>T et les laboratoires de tests aux fins du Programme C&amp;I de l'UIT", chargé d</w:t>
      </w:r>
      <w:r w:rsidR="00AA4877" w:rsidRPr="00D04DF5">
        <w:t>'</w:t>
      </w:r>
      <w:r w:rsidRPr="00D04DF5">
        <w:t>étudier la mise au point d</w:t>
      </w:r>
      <w:r w:rsidR="00AA4877" w:rsidRPr="00D04DF5">
        <w:t>'</w:t>
      </w:r>
      <w:r w:rsidRPr="00D04DF5">
        <w:t>une procédure de reconnaissance des laboratoires de tests par l</w:t>
      </w:r>
      <w:r w:rsidR="00AA4877" w:rsidRPr="00D04DF5">
        <w:t>'</w:t>
      </w:r>
      <w:r w:rsidRPr="00D04DF5">
        <w:t>UIT. Ce groupe de travail par correspondance propose que l</w:t>
      </w:r>
      <w:r w:rsidR="00AA4877" w:rsidRPr="00D04DF5">
        <w:t>'</w:t>
      </w:r>
      <w:r w:rsidRPr="00D04DF5">
        <w:t>UIT collabore avec les systèmes d</w:t>
      </w:r>
      <w:r w:rsidR="00AA4877" w:rsidRPr="00D04DF5">
        <w:t>'</w:t>
      </w:r>
      <w:r w:rsidRPr="00D04DF5">
        <w:t>évaluation de la conformité existants (y compris, sans toutefois s</w:t>
      </w:r>
      <w:r w:rsidR="00AA4877" w:rsidRPr="00D04DF5">
        <w:t>'</w:t>
      </w:r>
      <w:r w:rsidRPr="00D04DF5">
        <w:t>y limiter, l</w:t>
      </w:r>
      <w:r w:rsidR="00AA4877" w:rsidRPr="00D04DF5">
        <w:t>'</w:t>
      </w:r>
      <w:r w:rsidRPr="00D04DF5">
        <w:t>IECEE, l</w:t>
      </w:r>
      <w:r w:rsidR="00AA4877" w:rsidRPr="00D04DF5">
        <w:t>'</w:t>
      </w:r>
      <w:r w:rsidRPr="00D04DF5">
        <w:t>ILAC, etc.).</w:t>
      </w:r>
    </w:p>
    <w:p w:rsidR="00455717" w:rsidRPr="00D04DF5" w:rsidRDefault="00455717" w:rsidP="00AA4877">
      <w:pPr>
        <w:pStyle w:val="Headingb"/>
      </w:pPr>
      <w:r w:rsidRPr="00D04DF5">
        <w:t>Collaboration de l</w:t>
      </w:r>
      <w:r w:rsidR="00AA4877" w:rsidRPr="00D04DF5">
        <w:t>'</w:t>
      </w:r>
      <w:r w:rsidRPr="00D04DF5">
        <w:t>UIT avec la CEI</w:t>
      </w:r>
      <w:r w:rsidR="00D04DF5" w:rsidRPr="00D04DF5">
        <w:t>/</w:t>
      </w:r>
      <w:r w:rsidRPr="00D04DF5">
        <w:t>l</w:t>
      </w:r>
      <w:r w:rsidR="00AA4877" w:rsidRPr="00D04DF5">
        <w:t>'</w:t>
      </w:r>
      <w:r w:rsidRPr="00D04DF5">
        <w:t>IECEE</w:t>
      </w:r>
    </w:p>
    <w:p w:rsidR="00455717" w:rsidRPr="00D04DF5" w:rsidRDefault="00455717" w:rsidP="00455717">
      <w:r w:rsidRPr="00D04DF5">
        <w:t>2.5</w:t>
      </w:r>
      <w:r w:rsidRPr="00D04DF5">
        <w:tab/>
        <w:t>La Commission électrotechnique internationale (CEI) prend en compte les trois types d</w:t>
      </w:r>
      <w:r w:rsidR="00AA4877" w:rsidRPr="00D04DF5">
        <w:t>'</w:t>
      </w:r>
      <w:r w:rsidRPr="00D04DF5">
        <w:t>évaluation de la conformité (par première, par seconde et par tierce partie). En outre, la CEI dirige quatre systèmes d</w:t>
      </w:r>
      <w:r w:rsidR="00AA4877" w:rsidRPr="00D04DF5">
        <w:t>'</w:t>
      </w:r>
      <w:r w:rsidRPr="00D04DF5">
        <w:t>évaluation de la conformité dotés de mécanismes spécifiques, dont l</w:t>
      </w:r>
      <w:r w:rsidR="00AA4877" w:rsidRPr="00D04DF5">
        <w:t>'</w:t>
      </w:r>
      <w:r w:rsidRPr="00D04DF5">
        <w:t>objet est de fournir une certification au marché à titre volontaire, dans le cadre de l</w:t>
      </w:r>
      <w:r w:rsidR="00AA4877" w:rsidRPr="00D04DF5">
        <w:t>'</w:t>
      </w:r>
      <w:r w:rsidRPr="00D04DF5">
        <w:t>évaluation de la conformité par tierce partie.</w:t>
      </w:r>
    </w:p>
    <w:p w:rsidR="00455717" w:rsidRPr="00D04DF5" w:rsidRDefault="00455717" w:rsidP="005E1F34">
      <w:r w:rsidRPr="00D04DF5">
        <w:t>2.6</w:t>
      </w:r>
      <w:r w:rsidRPr="00D04DF5">
        <w:tab/>
        <w:t>Par conséquent, il est prévu que l</w:t>
      </w:r>
      <w:r w:rsidR="00AA4877" w:rsidRPr="00D04DF5">
        <w:t>'</w:t>
      </w:r>
      <w:r w:rsidRPr="00D04DF5">
        <w:t>UIT noue un partenariat avec la CEI pour mener, à titre volontaire et expérimental, des évaluations de la conformité par tierce partie relativement à des Recommandations UIT</w:t>
      </w:r>
      <w:r w:rsidR="005E1F34">
        <w:t>-</w:t>
      </w:r>
      <w:r w:rsidRPr="00D04DF5">
        <w:t>T appropriées. Les explications suivantes ont été mises au point en concertation avec le Bureau central de la CEI.</w:t>
      </w:r>
    </w:p>
    <w:p w:rsidR="00455717" w:rsidRPr="00D04DF5" w:rsidRDefault="00455717" w:rsidP="00455717">
      <w:r w:rsidRPr="00D04DF5">
        <w:t>2.7</w:t>
      </w:r>
      <w:r w:rsidRPr="00D04DF5">
        <w:tab/>
        <w:t>En nouant un partenariat avec la CEI, l</w:t>
      </w:r>
      <w:r w:rsidR="00AA4877" w:rsidRPr="00D04DF5">
        <w:t>'</w:t>
      </w:r>
      <w:r w:rsidRPr="00D04DF5">
        <w:t>UIT bénéficierait de la longue et riche expérience de cette dernière en matière d</w:t>
      </w:r>
      <w:r w:rsidR="00AA4877" w:rsidRPr="00D04DF5">
        <w:t>'</w:t>
      </w:r>
      <w:r w:rsidRPr="00D04DF5">
        <w:t>évaluation de la conformité, ainsi que d</w:t>
      </w:r>
      <w:r w:rsidR="00AA4877" w:rsidRPr="00D04DF5">
        <w:t>'</w:t>
      </w:r>
      <w:r w:rsidRPr="00D04DF5">
        <w:t>un cadre existant et éprouvé. Compte tenu des domaines d</w:t>
      </w:r>
      <w:r w:rsidR="00AA4877" w:rsidRPr="00D04DF5">
        <w:t>'</w:t>
      </w:r>
      <w:r w:rsidRPr="00D04DF5">
        <w:t>intérêt commun de l</w:t>
      </w:r>
      <w:r w:rsidR="00AA4877" w:rsidRPr="00D04DF5">
        <w:t>'</w:t>
      </w:r>
      <w:r w:rsidRPr="00D04DF5">
        <w:t>UIT et de la CEI, cette approche serait également avantageuse pour le secteur manufacturier, qui pourrait faire évaluer simultanément la conformité de ses produits aux spécifications des deux organismes. En outre, il convient de noter que bon nombre des fabricants dotés de laboratoires de tests qui participent au système de la CEI appartiennent également à l</w:t>
      </w:r>
      <w:r w:rsidR="00AA4877" w:rsidRPr="00D04DF5">
        <w:t>'</w:t>
      </w:r>
      <w:r w:rsidRPr="00D04DF5">
        <w:t>environnement de l</w:t>
      </w:r>
      <w:r w:rsidR="00AA4877" w:rsidRPr="00D04DF5">
        <w:t>'</w:t>
      </w:r>
      <w:r w:rsidRPr="00D04DF5">
        <w:t>UIT.</w:t>
      </w:r>
    </w:p>
    <w:p w:rsidR="00455717" w:rsidRPr="00D04DF5" w:rsidRDefault="00455717" w:rsidP="002F7C21">
      <w:pPr>
        <w:spacing w:after="240"/>
        <w:rPr>
          <w:shd w:val="clear" w:color="auto" w:fill="FFFFFF"/>
        </w:rPr>
      </w:pPr>
      <w:r w:rsidRPr="00D04DF5">
        <w:rPr>
          <w:shd w:val="clear" w:color="auto" w:fill="FFFFFF"/>
        </w:rPr>
        <w:t>2.8</w:t>
      </w:r>
      <w:r w:rsidRPr="00D04DF5">
        <w:rPr>
          <w:shd w:val="clear" w:color="auto" w:fill="FFFFFF"/>
        </w:rPr>
        <w:tab/>
        <w:t>Le fonctionnement du Système d</w:t>
      </w:r>
      <w:r w:rsidR="00AA4877" w:rsidRPr="00D04DF5">
        <w:rPr>
          <w:shd w:val="clear" w:color="auto" w:fill="FFFFFF"/>
        </w:rPr>
        <w:t>'</w:t>
      </w:r>
      <w:r w:rsidRPr="00D04DF5">
        <w:rPr>
          <w:shd w:val="clear" w:color="auto" w:fill="FFFFFF"/>
        </w:rPr>
        <w:t>évaluation de la conformité des équipements et des composants électrotechniques de la CEI (Système IECEE) repose sur la structure présentée ci</w:t>
      </w:r>
      <w:r w:rsidRPr="00D04DF5">
        <w:rPr>
          <w:shd w:val="clear" w:color="auto" w:fill="FFFFFF"/>
        </w:rPr>
        <w:noBreakHyphen/>
        <w:t>dessous, à laquelle il est prévu d</w:t>
      </w:r>
      <w:r w:rsidR="00AA4877" w:rsidRPr="00D04DF5">
        <w:rPr>
          <w:shd w:val="clear" w:color="auto" w:fill="FFFFFF"/>
        </w:rPr>
        <w:t>'</w:t>
      </w:r>
      <w:r w:rsidRPr="00D04DF5">
        <w:rPr>
          <w:shd w:val="clear" w:color="auto" w:fill="FFFFFF"/>
        </w:rPr>
        <w:t xml:space="preserve">ajouter un </w:t>
      </w:r>
      <w:r w:rsidR="00D04DF5" w:rsidRPr="00D04DF5">
        <w:rPr>
          <w:shd w:val="clear" w:color="auto" w:fill="FFFFFF"/>
        </w:rPr>
        <w:t>"</w:t>
      </w:r>
      <w:r w:rsidRPr="00D04DF5">
        <w:rPr>
          <w:shd w:val="clear" w:color="auto" w:fill="FFFFFF"/>
        </w:rPr>
        <w:t>Comité de pilotage</w:t>
      </w:r>
      <w:r w:rsidR="00D04DF5" w:rsidRPr="00D04DF5">
        <w:rPr>
          <w:shd w:val="clear" w:color="auto" w:fill="FFFFFF"/>
        </w:rPr>
        <w:t>"</w:t>
      </w:r>
      <w:r w:rsidRPr="00D04DF5">
        <w:rPr>
          <w:shd w:val="clear" w:color="auto" w:fill="FFFFFF"/>
        </w:rPr>
        <w:t xml:space="preserve"> relevant de l</w:t>
      </w:r>
      <w:r w:rsidR="00AA4877" w:rsidRPr="00D04DF5">
        <w:rPr>
          <w:shd w:val="clear" w:color="auto" w:fill="FFFFFF"/>
        </w:rPr>
        <w:t>'</w:t>
      </w:r>
      <w:r w:rsidRPr="00D04DF5">
        <w:rPr>
          <w:shd w:val="clear" w:color="auto" w:fill="FFFFFF"/>
        </w:rPr>
        <w:t>UIT:</w:t>
      </w:r>
    </w:p>
    <w:p w:rsidR="00455717" w:rsidRPr="00D04DF5" w:rsidRDefault="00455717" w:rsidP="00455717">
      <w:r w:rsidRPr="00D04DF5">
        <w:rPr>
          <w:noProof/>
          <w:lang w:val="en-US" w:eastAsia="zh-CN"/>
        </w:rPr>
        <mc:AlternateContent>
          <mc:Choice Requires="wps">
            <w:drawing>
              <wp:anchor distT="4294967295" distB="4294967295" distL="114300" distR="114300" simplePos="0" relativeHeight="251659264" behindDoc="0" locked="0" layoutInCell="1" allowOverlap="1" wp14:anchorId="551BD9C2" wp14:editId="287DD22E">
                <wp:simplePos x="0" y="0"/>
                <wp:positionH relativeFrom="column">
                  <wp:posOffset>1118235</wp:posOffset>
                </wp:positionH>
                <wp:positionV relativeFrom="paragraph">
                  <wp:posOffset>521970</wp:posOffset>
                </wp:positionV>
                <wp:extent cx="645795" cy="0"/>
                <wp:effectExtent l="0" t="0" r="20955" b="19050"/>
                <wp:wrapNone/>
                <wp:docPr id="60441" name="Straight Connector 60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457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F3523A" id="Straight Connector 6044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05pt,41.1pt" to="138.9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" strokeweight="2pt">
                <o:lock v:ext="edit" shapetype="f"/>
              </v:line>
            </w:pict>
          </mc:Fallback>
        </mc:AlternateContent>
      </w:r>
      <w:r w:rsidRPr="00D04DF5">
        <w:rPr>
          <w:noProof/>
          <w:lang w:val="en-US" w:eastAsia="zh-CN"/>
        </w:rPr>
        <mc:AlternateContent>
          <mc:Choice Requires="wps">
            <w:drawing>
              <wp:anchor distT="0" distB="0" distL="114299" distR="114299" simplePos="0" relativeHeight="251660288" behindDoc="0" locked="0" layoutInCell="1" allowOverlap="1" wp14:anchorId="7DF4EC00" wp14:editId="380EAC2B">
                <wp:simplePos x="0" y="0"/>
                <wp:positionH relativeFrom="column">
                  <wp:posOffset>4130040</wp:posOffset>
                </wp:positionH>
                <wp:positionV relativeFrom="paragraph">
                  <wp:posOffset>2080260</wp:posOffset>
                </wp:positionV>
                <wp:extent cx="0" cy="364490"/>
                <wp:effectExtent l="0" t="0" r="19050" b="16510"/>
                <wp:wrapNone/>
                <wp:docPr id="60440" name="Straight Connector 60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44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00FC10" id="Straight Connector 60440" o:spid="_x0000_s1026" style="position:absolute;flip:x;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2pt,163.8pt" to="325.2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" strokeweight="2pt">
                <o:lock v:ext="edit" shapetype="f"/>
              </v:line>
            </w:pict>
          </mc:Fallback>
        </mc:AlternateContent>
      </w:r>
      <w:r w:rsidRPr="00D04DF5">
        <w:rPr>
          <w:noProof/>
          <w:lang w:val="en-US" w:eastAsia="zh-CN"/>
        </w:rPr>
        <mc:AlternateContent>
          <mc:Choice Requires="wps">
            <w:drawing>
              <wp:anchor distT="0" distB="0" distL="114299" distR="114299" simplePos="0" relativeHeight="251661312" behindDoc="0" locked="0" layoutInCell="1" allowOverlap="1" wp14:anchorId="25EFC451" wp14:editId="7A4B10F8">
                <wp:simplePos x="0" y="0"/>
                <wp:positionH relativeFrom="column">
                  <wp:posOffset>2352675</wp:posOffset>
                </wp:positionH>
                <wp:positionV relativeFrom="paragraph">
                  <wp:posOffset>2106295</wp:posOffset>
                </wp:positionV>
                <wp:extent cx="0" cy="364490"/>
                <wp:effectExtent l="0" t="0" r="19050" b="16510"/>
                <wp:wrapNone/>
                <wp:docPr id="60439" name="Straight Connector 60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36449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7DB8764" id="Straight Connector 60439"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25pt,165.85pt" to="185.2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" strokeweight="2pt">
                <o:lock v:ext="edit" shapetype="f"/>
              </v:line>
            </w:pict>
          </mc:Fallback>
        </mc:AlternateContent>
      </w:r>
      <w:r w:rsidRPr="00D04DF5">
        <w:rPr>
          <w:noProof/>
          <w:lang w:val="en-US" w:eastAsia="zh-CN"/>
        </w:rPr>
        <mc:AlternateContent>
          <mc:Choice Requires="wps">
            <w:drawing>
              <wp:anchor distT="0" distB="0" distL="114300" distR="114300" simplePos="0" relativeHeight="251662336" behindDoc="0" locked="0" layoutInCell="1" allowOverlap="1" wp14:anchorId="2CD6E71E" wp14:editId="4B6D2877">
                <wp:simplePos x="0" y="0"/>
                <wp:positionH relativeFrom="column">
                  <wp:posOffset>1689735</wp:posOffset>
                </wp:positionH>
                <wp:positionV relativeFrom="paragraph">
                  <wp:posOffset>266065</wp:posOffset>
                </wp:positionV>
                <wp:extent cx="1934845" cy="866775"/>
                <wp:effectExtent l="0" t="0" r="12700" b="28575"/>
                <wp:wrapNone/>
                <wp:docPr id="60438" name="Rectangle 60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0" cy="866775"/>
                        </a:xfrm>
                        <a:prstGeom prst="rect">
                          <a:avLst/>
                        </a:prstGeom>
                        <a:solidFill>
                          <a:schemeClr val="bg1">
                            <a:lumMod val="95000"/>
                          </a:schemeClr>
                        </a:solidFill>
                        <a:ln w="25400">
                          <a:solidFill>
                            <a:schemeClr val="tx1"/>
                          </a:solidFill>
                          <a:miter lim="800000"/>
                          <a:headEnd/>
                          <a:tailEnd/>
                        </a:ln>
                      </wps:spPr>
                      <wps:txbx>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CMC</w:t>
                            </w:r>
                          </w:p>
                          <w:p w:rsidR="002429A7" w:rsidRPr="00D04DF5" w:rsidRDefault="002429A7" w:rsidP="00455717">
                            <w:pPr>
                              <w:pStyle w:val="NormalWeb"/>
                              <w:spacing w:before="0" w:beforeAutospacing="0" w:after="0" w:afterAutospacing="0"/>
                              <w:rPr>
                                <w:rFonts w:asciiTheme="minorHAnsi" w:hAnsiTheme="minorHAnsi"/>
                                <w:b/>
                                <w:sz w:val="22"/>
                                <w:szCs w:val="22"/>
                                <w:lang w:val="fr-CH"/>
                              </w:rPr>
                            </w:pPr>
                            <w:r w:rsidRPr="00D04DF5">
                              <w:rPr>
                                <w:rFonts w:asciiTheme="minorHAnsi" w:hAnsiTheme="minorHAnsi"/>
                                <w:b/>
                                <w:sz w:val="22"/>
                                <w:szCs w:val="22"/>
                                <w:lang w:val="fr-CH"/>
                              </w:rPr>
                              <w:t>Comité directeur</w:t>
                            </w:r>
                          </w:p>
                          <w:p w:rsidR="002429A7" w:rsidRPr="00D04DF5" w:rsidRDefault="002429A7" w:rsidP="00D04DF5">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de l'IECEE</w:t>
                            </w:r>
                          </w:p>
                        </w:txbxContent>
                      </wps:txbx>
                      <wps:bodyPr wrap="none" lIns="64310" tIns="104400" rIns="64310" bIns="68400">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2CD6E71E" id="Rectangle 60438" o:spid="_x0000_s1026" style="position:absolute;margin-left:133.05pt;margin-top:20.95pt;width:152.35pt;height:68.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" fillcolor="#f2f2f2 [3052]" strokecolor="black [3213]" strokeweight="2pt">
                <v:textbox inset="1.78639mm,2.9mm,1.78639mm,1.9mm">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CMC</w:t>
                      </w:r>
                    </w:p>
                    <w:p w:rsidR="002429A7" w:rsidRPr="00D04DF5" w:rsidRDefault="002429A7" w:rsidP="00455717">
                      <w:pPr>
                        <w:pStyle w:val="NormalWeb"/>
                        <w:spacing w:before="0" w:beforeAutospacing="0" w:after="0" w:afterAutospacing="0"/>
                        <w:rPr>
                          <w:rFonts w:asciiTheme="minorHAnsi" w:hAnsiTheme="minorHAnsi"/>
                          <w:b/>
                          <w:sz w:val="22"/>
                          <w:szCs w:val="22"/>
                          <w:lang w:val="fr-CH"/>
                        </w:rPr>
                      </w:pPr>
                      <w:r w:rsidRPr="00D04DF5">
                        <w:rPr>
                          <w:rFonts w:asciiTheme="minorHAnsi" w:hAnsiTheme="minorHAnsi"/>
                          <w:b/>
                          <w:sz w:val="22"/>
                          <w:szCs w:val="22"/>
                          <w:lang w:val="fr-CH"/>
                        </w:rPr>
                        <w:t>Comité directeur</w:t>
                      </w:r>
                    </w:p>
                    <w:p w:rsidR="002429A7" w:rsidRPr="00D04DF5" w:rsidRDefault="002429A7" w:rsidP="00D04DF5">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de l'IECEE</w:t>
                      </w:r>
                    </w:p>
                  </w:txbxContent>
                </v:textbox>
              </v:rect>
            </w:pict>
          </mc:Fallback>
        </mc:AlternateContent>
      </w:r>
      <w:r w:rsidRPr="00D04DF5">
        <w:rPr>
          <w:noProof/>
          <w:lang w:val="en-US" w:eastAsia="zh-CN"/>
        </w:rPr>
        <mc:AlternateContent>
          <mc:Choice Requires="wps">
            <w:drawing>
              <wp:anchor distT="4294967295" distB="4294967295" distL="114300" distR="114300" simplePos="0" relativeHeight="251664384" behindDoc="0" locked="0" layoutInCell="1" allowOverlap="1" wp14:anchorId="35B62A68" wp14:editId="2885B512">
                <wp:simplePos x="0" y="0"/>
                <wp:positionH relativeFrom="column">
                  <wp:posOffset>3591560</wp:posOffset>
                </wp:positionH>
                <wp:positionV relativeFrom="paragraph">
                  <wp:posOffset>680085</wp:posOffset>
                </wp:positionV>
                <wp:extent cx="671195" cy="0"/>
                <wp:effectExtent l="0" t="0" r="14605" b="19050"/>
                <wp:wrapNone/>
                <wp:docPr id="60429" name="Straight Connector 60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119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6FFF70" id="Straight Connector 6042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2.8pt,53.55pt" to="335.6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" strokeweight="2pt">
                <o:lock v:ext="edit" shapetype="f"/>
              </v:line>
            </w:pict>
          </mc:Fallback>
        </mc:AlternateContent>
      </w:r>
      <w:r w:rsidRPr="00D04DF5">
        <w:rPr>
          <w:noProof/>
          <w:lang w:val="en-US" w:eastAsia="zh-CN"/>
        </w:rPr>
        <mc:AlternateContent>
          <mc:Choice Requires="wps">
            <w:drawing>
              <wp:anchor distT="0" distB="0" distL="114300" distR="114300" simplePos="0" relativeHeight="251665408" behindDoc="0" locked="0" layoutInCell="1" allowOverlap="1" wp14:anchorId="2C802C7C" wp14:editId="4C376CAF">
                <wp:simplePos x="0" y="0"/>
                <wp:positionH relativeFrom="column">
                  <wp:posOffset>5390515</wp:posOffset>
                </wp:positionH>
                <wp:positionV relativeFrom="paragraph">
                  <wp:posOffset>2081530</wp:posOffset>
                </wp:positionV>
                <wp:extent cx="6350" cy="638175"/>
                <wp:effectExtent l="0" t="0" r="31750" b="28575"/>
                <wp:wrapNone/>
                <wp:docPr id="60424" name="Straight Connector 60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6381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054C82" id="Straight Connector 6042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45pt,163.9pt" to="424.9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" strokeweight="2pt">
                <o:lock v:ext="edit" shapetype="f"/>
              </v:line>
            </w:pict>
          </mc:Fallback>
        </mc:AlternateContent>
      </w:r>
      <w:r w:rsidRPr="00D04DF5">
        <w:rPr>
          <w:noProof/>
          <w:lang w:val="en-US" w:eastAsia="zh-CN"/>
        </w:rPr>
        <mc:AlternateContent>
          <mc:Choice Requires="wps">
            <w:drawing>
              <wp:anchor distT="0" distB="0" distL="114300" distR="114300" simplePos="0" relativeHeight="251666432" behindDoc="0" locked="0" layoutInCell="1" allowOverlap="1" wp14:anchorId="05515509" wp14:editId="1C37FD7C">
                <wp:simplePos x="0" y="0"/>
                <wp:positionH relativeFrom="column">
                  <wp:posOffset>3810</wp:posOffset>
                </wp:positionH>
                <wp:positionV relativeFrom="paragraph">
                  <wp:posOffset>149225</wp:posOffset>
                </wp:positionV>
                <wp:extent cx="1114425" cy="807720"/>
                <wp:effectExtent l="0" t="0" r="28575" b="11430"/>
                <wp:wrapNone/>
                <wp:docPr id="60417" name="Rectangle 60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807720"/>
                        </a:xfrm>
                        <a:prstGeom prst="rect">
                          <a:avLst/>
                        </a:prstGeom>
                        <a:solidFill>
                          <a:schemeClr val="bg1"/>
                        </a:solidFill>
                        <a:ln w="25400">
                          <a:solidFill>
                            <a:schemeClr val="tx1"/>
                          </a:solidFill>
                          <a:miter lim="800000"/>
                          <a:headEnd/>
                          <a:tailEnd/>
                        </a:ln>
                      </wps:spPr>
                      <wps:txbx>
                        <w:txbxContent>
                          <w:p w:rsidR="002429A7" w:rsidRPr="00D04DF5" w:rsidRDefault="002429A7" w:rsidP="00455717">
                            <w:pPr>
                              <w:pStyle w:val="NormalWeb"/>
                              <w:spacing w:before="0" w:beforeAutospacing="0" w:after="0" w:afterAutospacing="0"/>
                              <w:jc w:val="center"/>
                              <w:rPr>
                                <w:rFonts w:asciiTheme="minorHAnsi" w:hAnsiTheme="minorHAnsi"/>
                                <w:sz w:val="22"/>
                                <w:szCs w:val="22"/>
                                <w:lang w:val="fr-FR"/>
                              </w:rPr>
                            </w:pPr>
                            <w:r w:rsidRPr="00D04DF5">
                              <w:rPr>
                                <w:rFonts w:asciiTheme="minorHAnsi" w:hAnsiTheme="minorHAnsi"/>
                                <w:sz w:val="22"/>
                                <w:szCs w:val="22"/>
                                <w:lang w:val="fr-FR"/>
                              </w:rPr>
                              <w:t>Comité</w:t>
                            </w:r>
                            <w:r>
                              <w:rPr>
                                <w:rFonts w:asciiTheme="minorHAnsi" w:hAnsiTheme="minorHAnsi"/>
                                <w:sz w:val="22"/>
                                <w:szCs w:val="22"/>
                                <w:lang w:val="fr-FR"/>
                              </w:rPr>
                              <w:t xml:space="preserve"> d'</w:t>
                            </w:r>
                            <w:r w:rsidRPr="00D04DF5">
                              <w:rPr>
                                <w:rFonts w:asciiTheme="minorHAnsi" w:hAnsiTheme="minorHAnsi"/>
                                <w:sz w:val="22"/>
                                <w:szCs w:val="22"/>
                                <w:lang w:val="fr-FR"/>
                              </w:rPr>
                              <w:t xml:space="preserve">appel </w:t>
                            </w:r>
                            <w:r w:rsidRPr="00D04DF5">
                              <w:rPr>
                                <w:rFonts w:asciiTheme="minorHAnsi" w:hAnsiTheme="minorHAnsi"/>
                                <w:sz w:val="22"/>
                                <w:szCs w:val="22"/>
                                <w:lang w:val="fr-FR"/>
                              </w:rPr>
                              <w:br/>
                              <w:t>de l'</w:t>
                            </w:r>
                            <w:r w:rsidRPr="00D04DF5">
                              <w:rPr>
                                <w:rFonts w:asciiTheme="minorHAnsi" w:hAnsiTheme="minorHAnsi"/>
                                <w:b/>
                                <w:sz w:val="22"/>
                                <w:szCs w:val="22"/>
                                <w:lang w:val="fr-FR"/>
                              </w:rPr>
                              <w:t>IECEE</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515509" id="Rectangle 60417" o:spid="_x0000_s1027" style="position:absolute;margin-left:.3pt;margin-top:11.75pt;width:87.75pt;height:6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" fillcolor="white [3212]" strokecolor="black [3213]" strokeweight="2pt">
                <v:textbox inset="1.78639mm,2.9mm,1.78639mm,1.9mm">
                  <w:txbxContent>
                    <w:p w:rsidR="002429A7" w:rsidRPr="00D04DF5" w:rsidRDefault="002429A7" w:rsidP="00455717">
                      <w:pPr>
                        <w:pStyle w:val="NormalWeb"/>
                        <w:spacing w:before="0" w:beforeAutospacing="0" w:after="0" w:afterAutospacing="0"/>
                        <w:jc w:val="center"/>
                        <w:rPr>
                          <w:rFonts w:asciiTheme="minorHAnsi" w:hAnsiTheme="minorHAnsi"/>
                          <w:sz w:val="22"/>
                          <w:szCs w:val="22"/>
                          <w:lang w:val="fr-FR"/>
                        </w:rPr>
                      </w:pPr>
                      <w:r w:rsidRPr="00D04DF5">
                        <w:rPr>
                          <w:rFonts w:asciiTheme="minorHAnsi" w:hAnsiTheme="minorHAnsi"/>
                          <w:sz w:val="22"/>
                          <w:szCs w:val="22"/>
                          <w:lang w:val="fr-FR"/>
                        </w:rPr>
                        <w:t>Comité</w:t>
                      </w:r>
                      <w:r>
                        <w:rPr>
                          <w:rFonts w:asciiTheme="minorHAnsi" w:hAnsiTheme="minorHAnsi"/>
                          <w:sz w:val="22"/>
                          <w:szCs w:val="22"/>
                          <w:lang w:val="fr-FR"/>
                        </w:rPr>
                        <w:t xml:space="preserve"> d'</w:t>
                      </w:r>
                      <w:r w:rsidRPr="00D04DF5">
                        <w:rPr>
                          <w:rFonts w:asciiTheme="minorHAnsi" w:hAnsiTheme="minorHAnsi"/>
                          <w:sz w:val="22"/>
                          <w:szCs w:val="22"/>
                          <w:lang w:val="fr-FR"/>
                        </w:rPr>
                        <w:t xml:space="preserve">appel </w:t>
                      </w:r>
                      <w:r w:rsidRPr="00D04DF5">
                        <w:rPr>
                          <w:rFonts w:asciiTheme="minorHAnsi" w:hAnsiTheme="minorHAnsi"/>
                          <w:sz w:val="22"/>
                          <w:szCs w:val="22"/>
                          <w:lang w:val="fr-FR"/>
                        </w:rPr>
                        <w:br/>
                        <w:t>de l'</w:t>
                      </w:r>
                      <w:r w:rsidRPr="00D04DF5">
                        <w:rPr>
                          <w:rFonts w:asciiTheme="minorHAnsi" w:hAnsiTheme="minorHAnsi"/>
                          <w:b/>
                          <w:sz w:val="22"/>
                          <w:szCs w:val="22"/>
                          <w:lang w:val="fr-FR"/>
                        </w:rPr>
                        <w:t>IECEE</w:t>
                      </w:r>
                    </w:p>
                  </w:txbxContent>
                </v:textbox>
              </v:rect>
            </w:pict>
          </mc:Fallback>
        </mc:AlternateContent>
      </w:r>
      <w:r w:rsidRPr="00D04DF5">
        <w:rPr>
          <w:noProof/>
          <w:lang w:val="en-US" w:eastAsia="zh-CN"/>
        </w:rPr>
        <mc:AlternateContent>
          <mc:Choice Requires="wps">
            <w:drawing>
              <wp:anchor distT="0" distB="0" distL="114300" distR="114300" simplePos="0" relativeHeight="251667456" behindDoc="0" locked="0" layoutInCell="1" allowOverlap="1" wp14:anchorId="2B042EE7" wp14:editId="5A8817E0">
                <wp:simplePos x="0" y="0"/>
                <wp:positionH relativeFrom="column">
                  <wp:posOffset>723900</wp:posOffset>
                </wp:positionH>
                <wp:positionV relativeFrom="paragraph">
                  <wp:posOffset>2087880</wp:posOffset>
                </wp:positionV>
                <wp:extent cx="6350" cy="638175"/>
                <wp:effectExtent l="0" t="0" r="31750" b="2857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350" cy="6381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84B587" id="Straight Connector 6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64.4pt" to="57.5pt,2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" strokeweight="2pt">
                <o:lock v:ext="edit" shapetype="f"/>
              </v:line>
            </w:pict>
          </mc:Fallback>
        </mc:AlternateContent>
      </w:r>
      <w:r w:rsidRPr="00D04DF5">
        <w:rPr>
          <w:noProof/>
          <w:lang w:val="en-US" w:eastAsia="zh-CN"/>
        </w:rPr>
        <mc:AlternateContent>
          <mc:Choice Requires="wps">
            <w:drawing>
              <wp:anchor distT="0" distB="0" distL="114299" distR="114299" simplePos="0" relativeHeight="251668480" behindDoc="0" locked="0" layoutInCell="1" allowOverlap="1" wp14:anchorId="3208E2EA" wp14:editId="19F5EC20">
                <wp:simplePos x="0" y="0"/>
                <wp:positionH relativeFrom="column">
                  <wp:posOffset>2680335</wp:posOffset>
                </wp:positionH>
                <wp:positionV relativeFrom="paragraph">
                  <wp:posOffset>1112520</wp:posOffset>
                </wp:positionV>
                <wp:extent cx="0" cy="1005840"/>
                <wp:effectExtent l="0" t="0" r="19050" b="2286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10058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D13A51" id="Straight Connector 42" o:spid="_x0000_s1026" style="position:absolute;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1.05pt,87.6pt" to="211.05pt,1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" strokeweight="2pt">
                <o:lock v:ext="edit" shapetype="f"/>
              </v:line>
            </w:pict>
          </mc:Fallback>
        </mc:AlternateContent>
      </w:r>
      <w:r w:rsidRPr="00D04DF5">
        <w:rPr>
          <w:noProof/>
          <w:lang w:val="en-US" w:eastAsia="zh-CN"/>
        </w:rPr>
        <mc:AlternateContent>
          <mc:Choice Requires="wps">
            <w:drawing>
              <wp:anchor distT="0" distB="0" distL="114300" distR="114300" simplePos="0" relativeHeight="251669504" behindDoc="0" locked="0" layoutInCell="1" allowOverlap="1" wp14:anchorId="0A70352F" wp14:editId="0DB51056">
                <wp:simplePos x="0" y="0"/>
                <wp:positionH relativeFrom="column">
                  <wp:posOffset>3810</wp:posOffset>
                </wp:positionH>
                <wp:positionV relativeFrom="paragraph">
                  <wp:posOffset>1035685</wp:posOffset>
                </wp:positionV>
                <wp:extent cx="1114425" cy="807720"/>
                <wp:effectExtent l="0" t="0" r="28575" b="1143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807720"/>
                        </a:xfrm>
                        <a:prstGeom prst="rect">
                          <a:avLst/>
                        </a:prstGeom>
                        <a:solidFill>
                          <a:schemeClr val="bg1"/>
                        </a:solidFill>
                        <a:ln w="25400">
                          <a:solidFill>
                            <a:schemeClr val="tx1"/>
                          </a:solidFill>
                          <a:prstDash val="sysDash"/>
                          <a:miter lim="800000"/>
                          <a:headEnd/>
                          <a:tailEnd/>
                        </a:ln>
                      </wps:spPr>
                      <wps:txbx>
                        <w:txbxContent>
                          <w:p w:rsidR="002429A7" w:rsidRPr="00D04DF5" w:rsidRDefault="002429A7" w:rsidP="00D04DF5">
                            <w:pPr>
                              <w:pStyle w:val="NormalWeb"/>
                              <w:spacing w:before="0" w:beforeAutospacing="0" w:after="0" w:afterAutospacing="0"/>
                              <w:jc w:val="center"/>
                              <w:rPr>
                                <w:rFonts w:asciiTheme="minorHAnsi" w:hAnsiTheme="minorHAnsi"/>
                                <w:sz w:val="22"/>
                                <w:szCs w:val="22"/>
                                <w:lang w:val="fr-FR"/>
                              </w:rPr>
                            </w:pPr>
                            <w:r w:rsidRPr="00D04DF5">
                              <w:rPr>
                                <w:rFonts w:asciiTheme="minorHAnsi" w:hAnsiTheme="minorHAnsi"/>
                                <w:sz w:val="22"/>
                                <w:szCs w:val="22"/>
                                <w:lang w:val="fr-FR"/>
                              </w:rPr>
                              <w:t xml:space="preserve">Comité </w:t>
                            </w:r>
                            <w:r w:rsidRPr="00D04DF5">
                              <w:rPr>
                                <w:rFonts w:asciiTheme="minorHAnsi" w:hAnsiTheme="minorHAnsi"/>
                                <w:sz w:val="22"/>
                                <w:szCs w:val="22"/>
                                <w:lang w:val="fr-FR"/>
                              </w:rPr>
                              <w:br/>
                              <w:t xml:space="preserve">de pilotage </w:t>
                            </w:r>
                            <w:r w:rsidRPr="00D04DF5">
                              <w:rPr>
                                <w:rFonts w:asciiTheme="minorHAnsi" w:hAnsiTheme="minorHAnsi"/>
                                <w:sz w:val="22"/>
                                <w:szCs w:val="22"/>
                                <w:lang w:val="fr-FR"/>
                              </w:rPr>
                              <w:br/>
                              <w:t>de l</w:t>
                            </w:r>
                            <w:r>
                              <w:rPr>
                                <w:rFonts w:asciiTheme="minorHAnsi" w:hAnsiTheme="minorHAnsi"/>
                                <w:sz w:val="22"/>
                                <w:szCs w:val="22"/>
                                <w:lang w:val="fr-FR"/>
                              </w:rPr>
                              <w:t>'</w:t>
                            </w:r>
                            <w:r w:rsidRPr="00D04DF5">
                              <w:rPr>
                                <w:rFonts w:asciiTheme="minorHAnsi" w:hAnsiTheme="minorHAnsi"/>
                                <w:b/>
                                <w:sz w:val="22"/>
                                <w:szCs w:val="22"/>
                                <w:lang w:val="fr-FR"/>
                              </w:rPr>
                              <w:t>UIT</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70352F" id="Rectangle 41" o:spid="_x0000_s1028" style="position:absolute;margin-left:.3pt;margin-top:81.55pt;width:87.75pt;height:6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" fillcolor="white [3212]" strokecolor="black [3213]" strokeweight="2pt">
                <v:stroke dashstyle="3 1"/>
                <v:textbox inset="1.78639mm,2.9mm,1.78639mm,1.9mm">
                  <w:txbxContent>
                    <w:p w:rsidR="002429A7" w:rsidRPr="00D04DF5" w:rsidRDefault="002429A7" w:rsidP="00D04DF5">
                      <w:pPr>
                        <w:pStyle w:val="NormalWeb"/>
                        <w:spacing w:before="0" w:beforeAutospacing="0" w:after="0" w:afterAutospacing="0"/>
                        <w:jc w:val="center"/>
                        <w:rPr>
                          <w:rFonts w:asciiTheme="minorHAnsi" w:hAnsiTheme="minorHAnsi"/>
                          <w:sz w:val="22"/>
                          <w:szCs w:val="22"/>
                          <w:lang w:val="fr-FR"/>
                        </w:rPr>
                      </w:pPr>
                      <w:r w:rsidRPr="00D04DF5">
                        <w:rPr>
                          <w:rFonts w:asciiTheme="minorHAnsi" w:hAnsiTheme="minorHAnsi"/>
                          <w:sz w:val="22"/>
                          <w:szCs w:val="22"/>
                          <w:lang w:val="fr-FR"/>
                        </w:rPr>
                        <w:t xml:space="preserve">Comité </w:t>
                      </w:r>
                      <w:r w:rsidRPr="00D04DF5">
                        <w:rPr>
                          <w:rFonts w:asciiTheme="minorHAnsi" w:hAnsiTheme="minorHAnsi"/>
                          <w:sz w:val="22"/>
                          <w:szCs w:val="22"/>
                          <w:lang w:val="fr-FR"/>
                        </w:rPr>
                        <w:br/>
                        <w:t xml:space="preserve">de pilotage </w:t>
                      </w:r>
                      <w:r w:rsidRPr="00D04DF5">
                        <w:rPr>
                          <w:rFonts w:asciiTheme="minorHAnsi" w:hAnsiTheme="minorHAnsi"/>
                          <w:sz w:val="22"/>
                          <w:szCs w:val="22"/>
                          <w:lang w:val="fr-FR"/>
                        </w:rPr>
                        <w:br/>
                        <w:t>de l</w:t>
                      </w:r>
                      <w:r>
                        <w:rPr>
                          <w:rFonts w:asciiTheme="minorHAnsi" w:hAnsiTheme="minorHAnsi"/>
                          <w:sz w:val="22"/>
                          <w:szCs w:val="22"/>
                          <w:lang w:val="fr-FR"/>
                        </w:rPr>
                        <w:t>'</w:t>
                      </w:r>
                      <w:r w:rsidRPr="00D04DF5">
                        <w:rPr>
                          <w:rFonts w:asciiTheme="minorHAnsi" w:hAnsiTheme="minorHAnsi"/>
                          <w:b/>
                          <w:sz w:val="22"/>
                          <w:szCs w:val="22"/>
                          <w:lang w:val="fr-FR"/>
                        </w:rPr>
                        <w:t>UIT</w:t>
                      </w:r>
                    </w:p>
                  </w:txbxContent>
                </v:textbox>
              </v:rect>
            </w:pict>
          </mc:Fallback>
        </mc:AlternateContent>
      </w:r>
      <w:r w:rsidRPr="00D04DF5">
        <w:rPr>
          <w:noProof/>
          <w:lang w:val="en-US" w:eastAsia="zh-CN"/>
        </w:rPr>
        <mc:AlternateContent>
          <mc:Choice Requires="wps">
            <w:drawing>
              <wp:anchor distT="0" distB="0" distL="114299" distR="114299" simplePos="0" relativeHeight="251670528" behindDoc="0" locked="0" layoutInCell="1" allowOverlap="1" wp14:anchorId="764078EC" wp14:editId="226BF317">
                <wp:simplePos x="0" y="0"/>
                <wp:positionH relativeFrom="column">
                  <wp:posOffset>2034540</wp:posOffset>
                </wp:positionH>
                <wp:positionV relativeFrom="paragraph">
                  <wp:posOffset>1112520</wp:posOffset>
                </wp:positionV>
                <wp:extent cx="0" cy="407035"/>
                <wp:effectExtent l="0" t="0" r="19050" b="120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7035"/>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E6FE8D7" id="Straight Connector 40"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60.2pt,87.6pt" to="160.2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" strokeweight="2pt">
                <v:stroke dashstyle="dash"/>
                <o:lock v:ext="edit" shapetype="f"/>
              </v:line>
            </w:pict>
          </mc:Fallback>
        </mc:AlternateContent>
      </w:r>
      <w:r w:rsidRPr="00D04DF5">
        <w:rPr>
          <w:noProof/>
          <w:lang w:val="en-US" w:eastAsia="zh-CN"/>
        </w:rPr>
        <mc:AlternateContent>
          <mc:Choice Requires="wps">
            <w:drawing>
              <wp:anchor distT="4294967295" distB="4294967295" distL="114300" distR="114300" simplePos="0" relativeHeight="251671552" behindDoc="0" locked="0" layoutInCell="1" allowOverlap="1" wp14:anchorId="22598EDA" wp14:editId="60C9FE56">
                <wp:simplePos x="0" y="0"/>
                <wp:positionH relativeFrom="column">
                  <wp:posOffset>1118235</wp:posOffset>
                </wp:positionH>
                <wp:positionV relativeFrom="paragraph">
                  <wp:posOffset>1510665</wp:posOffset>
                </wp:positionV>
                <wp:extent cx="913130" cy="0"/>
                <wp:effectExtent l="0" t="0" r="2032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3130"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7FF086" id="Straight Connector 39"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05pt,118.95pt" to="159.9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" strokeweight="2pt">
                <v:stroke dashstyle="dash"/>
                <o:lock v:ext="edit" shapetype="f"/>
              </v:line>
            </w:pict>
          </mc:Fallback>
        </mc:AlternateContent>
      </w:r>
      <w:r w:rsidRPr="00D04DF5">
        <w:rPr>
          <w:noProof/>
          <w:lang w:val="en-US" w:eastAsia="zh-CN"/>
        </w:rPr>
        <mc:AlternateContent>
          <mc:Choice Requires="wps">
            <w:drawing>
              <wp:anchor distT="0" distB="0" distL="114300" distR="114300" simplePos="0" relativeHeight="251673600" behindDoc="0" locked="0" layoutInCell="1" allowOverlap="1" wp14:anchorId="402F0B79" wp14:editId="67D7FFD0">
                <wp:simplePos x="0" y="0"/>
                <wp:positionH relativeFrom="column">
                  <wp:posOffset>730250</wp:posOffset>
                </wp:positionH>
                <wp:positionV relativeFrom="paragraph">
                  <wp:posOffset>2081530</wp:posOffset>
                </wp:positionV>
                <wp:extent cx="4660265" cy="10795"/>
                <wp:effectExtent l="0" t="0" r="26035" b="2730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660265" cy="1079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123CD0" id="Straight Connector 37"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63.9pt" to="424.45pt,1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" strokeweight="2pt">
                <o:lock v:ext="edit" shapetype="f"/>
              </v:line>
            </w:pict>
          </mc:Fallback>
        </mc:AlternateContent>
      </w:r>
      <w:r w:rsidRPr="00D04DF5">
        <w:rPr>
          <w:noProof/>
          <w:lang w:val="en-US" w:eastAsia="zh-CN"/>
        </w:rPr>
        <mc:AlternateContent>
          <mc:Choice Requires="wps">
            <w:drawing>
              <wp:anchor distT="0" distB="0" distL="114300" distR="114300" simplePos="0" relativeHeight="251675648" behindDoc="0" locked="0" layoutInCell="1" allowOverlap="1" wp14:anchorId="647DCD1D" wp14:editId="4932C9B8">
                <wp:simplePos x="0" y="0"/>
                <wp:positionH relativeFrom="column">
                  <wp:posOffset>3302000</wp:posOffset>
                </wp:positionH>
                <wp:positionV relativeFrom="paragraph">
                  <wp:posOffset>2325370</wp:posOffset>
                </wp:positionV>
                <wp:extent cx="1367155" cy="972185"/>
                <wp:effectExtent l="0" t="0" r="23495" b="1841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972185"/>
                        </a:xfrm>
                        <a:prstGeom prst="rect">
                          <a:avLst/>
                        </a:prstGeom>
                        <a:solidFill>
                          <a:schemeClr val="bg1"/>
                        </a:solidFill>
                        <a:ln w="25400">
                          <a:solidFill>
                            <a:schemeClr val="tx1"/>
                          </a:solidFill>
                          <a:miter lim="800000"/>
                          <a:headEnd/>
                          <a:tailEnd/>
                        </a:ln>
                      </wps:spPr>
                      <wps:txbx>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CFS</w:t>
                            </w:r>
                          </w:p>
                          <w:p w:rsidR="002429A7" w:rsidRPr="00D04DF5" w:rsidRDefault="002429A7" w:rsidP="00D04DF5">
                            <w:pPr>
                              <w:pStyle w:val="NormalWeb"/>
                              <w:spacing w:before="0" w:beforeAutospacing="0" w:after="0" w:afterAutospacing="0"/>
                              <w:jc w:val="center"/>
                              <w:rPr>
                                <w:rFonts w:asciiTheme="minorHAnsi" w:hAnsiTheme="minorHAnsi"/>
                                <w:sz w:val="22"/>
                                <w:szCs w:val="22"/>
                                <w:lang w:val="fr-CH"/>
                              </w:rPr>
                            </w:pPr>
                            <w:r w:rsidRPr="00D04DF5">
                              <w:rPr>
                                <w:rFonts w:asciiTheme="minorHAnsi" w:hAnsiTheme="minorHAnsi"/>
                                <w:sz w:val="22"/>
                                <w:szCs w:val="22"/>
                                <w:lang w:val="fr-CH"/>
                              </w:rPr>
                              <w:t>Comité</w:t>
                            </w:r>
                            <w:r>
                              <w:rPr>
                                <w:rFonts w:asciiTheme="minorHAnsi" w:hAnsiTheme="minorHAnsi"/>
                                <w:sz w:val="22"/>
                                <w:szCs w:val="22"/>
                                <w:lang w:val="fr-CH"/>
                              </w:rPr>
                              <w:t xml:space="preserve"> de </w:t>
                            </w:r>
                            <w:r w:rsidRPr="00D04DF5">
                              <w:rPr>
                                <w:rFonts w:asciiTheme="minorHAnsi" w:hAnsiTheme="minorHAnsi"/>
                                <w:sz w:val="22"/>
                                <w:szCs w:val="22"/>
                                <w:lang w:val="fr-CH"/>
                              </w:rPr>
                              <w:t>surveillance des</w:t>
                            </w:r>
                            <w:r>
                              <w:rPr>
                                <w:rFonts w:asciiTheme="minorHAnsi" w:hAnsiTheme="minorHAnsi"/>
                                <w:sz w:val="22"/>
                                <w:szCs w:val="22"/>
                                <w:lang w:val="fr-CH"/>
                              </w:rPr>
                              <w:t> </w:t>
                            </w:r>
                            <w:r w:rsidRPr="00D04DF5">
                              <w:rPr>
                                <w:rFonts w:asciiTheme="minorHAnsi" w:hAnsiTheme="minorHAnsi"/>
                                <w:sz w:val="22"/>
                                <w:szCs w:val="22"/>
                                <w:lang w:val="fr-CH"/>
                              </w:rPr>
                              <w:t>usines</w:t>
                            </w:r>
                          </w:p>
                        </w:txbxContent>
                      </wps:txbx>
                      <wps:bodyPr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7DCD1D" id="Rectangle 35" o:spid="_x0000_s1029" style="position:absolute;margin-left:260pt;margin-top:183.1pt;width:107.65pt;height:7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" fillcolor="white [3212]" strokecolor="black [3213]" strokeweight="2pt">
                <v:textbox inset="1.78639mm,2.9mm,1.78639mm,1.9mm">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CFS</w:t>
                      </w:r>
                    </w:p>
                    <w:p w:rsidR="002429A7" w:rsidRPr="00D04DF5" w:rsidRDefault="002429A7" w:rsidP="00D04DF5">
                      <w:pPr>
                        <w:pStyle w:val="NormalWeb"/>
                        <w:spacing w:before="0" w:beforeAutospacing="0" w:after="0" w:afterAutospacing="0"/>
                        <w:jc w:val="center"/>
                        <w:rPr>
                          <w:rFonts w:asciiTheme="minorHAnsi" w:hAnsiTheme="minorHAnsi"/>
                          <w:sz w:val="22"/>
                          <w:szCs w:val="22"/>
                          <w:lang w:val="fr-CH"/>
                        </w:rPr>
                      </w:pPr>
                      <w:r w:rsidRPr="00D04DF5">
                        <w:rPr>
                          <w:rFonts w:asciiTheme="minorHAnsi" w:hAnsiTheme="minorHAnsi"/>
                          <w:sz w:val="22"/>
                          <w:szCs w:val="22"/>
                          <w:lang w:val="fr-CH"/>
                        </w:rPr>
                        <w:t>Comité</w:t>
                      </w:r>
                      <w:r>
                        <w:rPr>
                          <w:rFonts w:asciiTheme="minorHAnsi" w:hAnsiTheme="minorHAnsi"/>
                          <w:sz w:val="22"/>
                          <w:szCs w:val="22"/>
                          <w:lang w:val="fr-CH"/>
                        </w:rPr>
                        <w:t xml:space="preserve"> de </w:t>
                      </w:r>
                      <w:r w:rsidRPr="00D04DF5">
                        <w:rPr>
                          <w:rFonts w:asciiTheme="minorHAnsi" w:hAnsiTheme="minorHAnsi"/>
                          <w:sz w:val="22"/>
                          <w:szCs w:val="22"/>
                          <w:lang w:val="fr-CH"/>
                        </w:rPr>
                        <w:t>surveillance des</w:t>
                      </w:r>
                      <w:r>
                        <w:rPr>
                          <w:rFonts w:asciiTheme="minorHAnsi" w:hAnsiTheme="minorHAnsi"/>
                          <w:sz w:val="22"/>
                          <w:szCs w:val="22"/>
                          <w:lang w:val="fr-CH"/>
                        </w:rPr>
                        <w:t> </w:t>
                      </w:r>
                      <w:r w:rsidRPr="00D04DF5">
                        <w:rPr>
                          <w:rFonts w:asciiTheme="minorHAnsi" w:hAnsiTheme="minorHAnsi"/>
                          <w:sz w:val="22"/>
                          <w:szCs w:val="22"/>
                          <w:lang w:val="fr-CH"/>
                        </w:rPr>
                        <w:t>usines</w:t>
                      </w:r>
                    </w:p>
                  </w:txbxContent>
                </v:textbox>
              </v:rect>
            </w:pict>
          </mc:Fallback>
        </mc:AlternateContent>
      </w:r>
    </w:p>
    <w:p w:rsidR="00455717" w:rsidRPr="00D04DF5" w:rsidRDefault="00455717" w:rsidP="00455717">
      <w:r w:rsidRPr="00D04DF5">
        <w:rPr>
          <w:noProof/>
          <w:lang w:val="en-US" w:eastAsia="zh-CN"/>
        </w:rPr>
        <mc:AlternateContent>
          <mc:Choice Requires="wps">
            <w:drawing>
              <wp:anchor distT="0" distB="0" distL="114300" distR="114300" simplePos="0" relativeHeight="251663360" behindDoc="0" locked="0" layoutInCell="1" allowOverlap="1" wp14:anchorId="3C717F2C" wp14:editId="692880F7">
                <wp:simplePos x="0" y="0"/>
                <wp:positionH relativeFrom="column">
                  <wp:posOffset>4279421</wp:posOffset>
                </wp:positionH>
                <wp:positionV relativeFrom="paragraph">
                  <wp:posOffset>2062</wp:posOffset>
                </wp:positionV>
                <wp:extent cx="1497115" cy="1152525"/>
                <wp:effectExtent l="0" t="0" r="27305" b="28575"/>
                <wp:wrapNone/>
                <wp:docPr id="60437" name="Rectangle 60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115" cy="1152525"/>
                        </a:xfrm>
                        <a:prstGeom prst="rect">
                          <a:avLst/>
                        </a:prstGeom>
                        <a:solidFill>
                          <a:schemeClr val="bg1"/>
                        </a:solidFill>
                        <a:ln w="9525">
                          <a:solidFill>
                            <a:schemeClr val="tx1"/>
                          </a:solidFill>
                          <a:miter lim="800000"/>
                          <a:headEnd/>
                          <a:tailEnd/>
                        </a:ln>
                      </wps:spPr>
                      <wps:txbx>
                        <w:txbxContent>
                          <w:p w:rsidR="002429A7" w:rsidRPr="00D04DF5" w:rsidRDefault="002429A7" w:rsidP="00D04DF5">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sz w:val="22"/>
                                <w:szCs w:val="22"/>
                                <w:lang w:val="fr-CH"/>
                              </w:rPr>
                              <w:t>Secrétariat de l'</w:t>
                            </w:r>
                            <w:r w:rsidRPr="00D04DF5">
                              <w:rPr>
                                <w:rFonts w:asciiTheme="minorHAnsi" w:hAnsiTheme="minorHAnsi"/>
                                <w:b/>
                                <w:sz w:val="22"/>
                                <w:szCs w:val="22"/>
                                <w:lang w:val="fr-CH"/>
                              </w:rPr>
                              <w:t>IECEE</w:t>
                            </w:r>
                          </w:p>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p>
                          <w:p w:rsidR="002429A7" w:rsidRPr="00D04DF5" w:rsidRDefault="002429A7" w:rsidP="00EC3800">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sz w:val="22"/>
                                <w:szCs w:val="22"/>
                                <w:lang w:val="fr-FR"/>
                              </w:rPr>
                              <w:t>Appui technique +</w:t>
                            </w:r>
                            <w:r w:rsidR="00EC3800">
                              <w:rPr>
                                <w:rFonts w:asciiTheme="minorHAnsi" w:hAnsiTheme="minorHAnsi"/>
                                <w:sz w:val="22"/>
                                <w:szCs w:val="22"/>
                                <w:lang w:val="fr-FR"/>
                              </w:rPr>
                              <w:br/>
                            </w:r>
                            <w:r w:rsidRPr="00D04DF5">
                              <w:rPr>
                                <w:rFonts w:asciiTheme="minorHAnsi" w:hAnsiTheme="minorHAnsi"/>
                                <w:sz w:val="22"/>
                                <w:szCs w:val="22"/>
                                <w:lang w:val="fr-FR"/>
                              </w:rPr>
                              <w:t>Administration</w:t>
                            </w:r>
                          </w:p>
                        </w:txbxContent>
                      </wps:txbx>
                      <wps:bodyPr wrap="square" lIns="64310" tIns="104400" rIns="64310" bIns="68400"/>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717F2C" id="Rectangle 60437" o:spid="_x0000_s1030" style="position:absolute;margin-left:336.95pt;margin-top:.15pt;width:117.9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" fillcolor="white [3212]" strokecolor="black [3213]">
                <v:textbox inset="1.78639mm,2.9mm,1.78639mm,1.9mm">
                  <w:txbxContent>
                    <w:p w:rsidR="002429A7" w:rsidRPr="00D04DF5" w:rsidRDefault="002429A7" w:rsidP="00D04DF5">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sz w:val="22"/>
                          <w:szCs w:val="22"/>
                          <w:lang w:val="fr-CH"/>
                        </w:rPr>
                        <w:t>Secrétariat de l'</w:t>
                      </w:r>
                      <w:r w:rsidRPr="00D04DF5">
                        <w:rPr>
                          <w:rFonts w:asciiTheme="minorHAnsi" w:hAnsiTheme="minorHAnsi"/>
                          <w:b/>
                          <w:sz w:val="22"/>
                          <w:szCs w:val="22"/>
                          <w:lang w:val="fr-CH"/>
                        </w:rPr>
                        <w:t>IECEE</w:t>
                      </w:r>
                    </w:p>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p>
                    <w:p w:rsidR="002429A7" w:rsidRPr="00D04DF5" w:rsidRDefault="002429A7" w:rsidP="00EC3800">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sz w:val="22"/>
                          <w:szCs w:val="22"/>
                          <w:lang w:val="fr-FR"/>
                        </w:rPr>
                        <w:t>Appui technique +</w:t>
                      </w:r>
                      <w:r w:rsidR="00EC3800">
                        <w:rPr>
                          <w:rFonts w:asciiTheme="minorHAnsi" w:hAnsiTheme="minorHAnsi"/>
                          <w:sz w:val="22"/>
                          <w:szCs w:val="22"/>
                          <w:lang w:val="fr-FR"/>
                        </w:rPr>
                        <w:br/>
                      </w:r>
                      <w:r w:rsidRPr="00D04DF5">
                        <w:rPr>
                          <w:rFonts w:asciiTheme="minorHAnsi" w:hAnsiTheme="minorHAnsi"/>
                          <w:sz w:val="22"/>
                          <w:szCs w:val="22"/>
                          <w:lang w:val="fr-FR"/>
                        </w:rPr>
                        <w:t>Administration</w:t>
                      </w:r>
                    </w:p>
                  </w:txbxContent>
                </v:textbox>
              </v:rect>
            </w:pict>
          </mc:Fallback>
        </mc:AlternateContent>
      </w:r>
    </w:p>
    <w:p w:rsidR="00455717" w:rsidRPr="00D04DF5" w:rsidRDefault="00455717" w:rsidP="00455717"/>
    <w:p w:rsidR="00455717" w:rsidRPr="00D04DF5" w:rsidRDefault="00455717" w:rsidP="00455717"/>
    <w:p w:rsidR="00455717" w:rsidRPr="00D04DF5" w:rsidRDefault="00455717" w:rsidP="00455717"/>
    <w:p w:rsidR="00455717" w:rsidRPr="00D04DF5" w:rsidRDefault="00455717" w:rsidP="00455717"/>
    <w:p w:rsidR="00455717" w:rsidRPr="00D04DF5" w:rsidRDefault="00455717" w:rsidP="00455717"/>
    <w:p w:rsidR="00455717" w:rsidRPr="00D04DF5" w:rsidRDefault="00455717" w:rsidP="00455717"/>
    <w:p w:rsidR="00455717" w:rsidRPr="00D04DF5" w:rsidRDefault="00455717" w:rsidP="00455717">
      <w:r w:rsidRPr="00D04DF5">
        <w:rPr>
          <w:noProof/>
          <w:lang w:val="en-US" w:eastAsia="zh-CN"/>
        </w:rPr>
        <mc:AlternateContent>
          <mc:Choice Requires="wps">
            <w:drawing>
              <wp:anchor distT="0" distB="0" distL="114300" distR="114300" simplePos="0" relativeHeight="251676672" behindDoc="0" locked="0" layoutInCell="1" allowOverlap="1" wp14:anchorId="51E87698" wp14:editId="5E1A9084">
                <wp:simplePos x="0" y="0"/>
                <wp:positionH relativeFrom="column">
                  <wp:posOffset>4891001</wp:posOffset>
                </wp:positionH>
                <wp:positionV relativeFrom="paragraph">
                  <wp:posOffset>232583</wp:posOffset>
                </wp:positionV>
                <wp:extent cx="1184275" cy="966248"/>
                <wp:effectExtent l="0" t="0" r="15875" b="247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966248"/>
                        </a:xfrm>
                        <a:prstGeom prst="rect">
                          <a:avLst/>
                        </a:prstGeom>
                        <a:solidFill>
                          <a:schemeClr val="bg1"/>
                        </a:solidFill>
                        <a:ln w="25400">
                          <a:solidFill>
                            <a:schemeClr val="tx1"/>
                          </a:solidFill>
                          <a:miter lim="800000"/>
                          <a:headEnd/>
                          <a:tailEnd/>
                        </a:ln>
                      </wps:spPr>
                      <wps:txbx>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PASF</w:t>
                            </w:r>
                          </w:p>
                          <w:p w:rsidR="002429A7" w:rsidRPr="00D04DF5" w:rsidRDefault="002429A7" w:rsidP="00D04DF5">
                            <w:pPr>
                              <w:pStyle w:val="NormalWeb"/>
                              <w:spacing w:before="0" w:beforeAutospacing="0" w:after="0" w:afterAutospacing="0"/>
                              <w:jc w:val="center"/>
                              <w:rPr>
                                <w:rFonts w:asciiTheme="minorHAnsi" w:hAnsiTheme="minorHAnsi"/>
                                <w:sz w:val="22"/>
                                <w:szCs w:val="22"/>
                                <w:lang w:val="fr-CH"/>
                              </w:rPr>
                            </w:pPr>
                            <w:r>
                              <w:rPr>
                                <w:rFonts w:asciiTheme="minorHAnsi" w:hAnsiTheme="minorHAnsi"/>
                                <w:sz w:val="22"/>
                                <w:szCs w:val="22"/>
                                <w:lang w:val="fr-CH"/>
                              </w:rPr>
                              <w:t>Forum sur l</w:t>
                            </w:r>
                            <w:r w:rsidRPr="00D04DF5">
                              <w:rPr>
                                <w:rFonts w:asciiTheme="minorHAnsi" w:hAnsiTheme="minorHAnsi"/>
                                <w:sz w:val="22"/>
                                <w:szCs w:val="22"/>
                                <w:lang w:val="fr-CH"/>
                              </w:rPr>
                              <w:t>es</w:t>
                            </w:r>
                            <w:r>
                              <w:rPr>
                                <w:rFonts w:asciiTheme="minorHAnsi" w:hAnsiTheme="minorHAnsi"/>
                                <w:sz w:val="22"/>
                                <w:szCs w:val="22"/>
                                <w:lang w:val="fr-CH"/>
                              </w:rPr>
                              <w:t> </w:t>
                            </w:r>
                            <w:r w:rsidRPr="00D04DF5">
                              <w:rPr>
                                <w:rFonts w:asciiTheme="minorHAnsi" w:hAnsiTheme="minorHAnsi"/>
                                <w:sz w:val="22"/>
                                <w:szCs w:val="22"/>
                                <w:lang w:val="fr-CH"/>
                              </w:rPr>
                              <w:t>politiques et les stratégies</w:t>
                            </w:r>
                          </w:p>
                          <w:p w:rsidR="002429A7" w:rsidRDefault="002429A7"/>
                        </w:txbxContent>
                      </wps:txbx>
                      <wps:bodyPr lIns="64310" tIns="104400" rIns="64310" bIns="6840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E87698" id="Rectangle 34" o:spid="_x0000_s1031" style="position:absolute;margin-left:385.1pt;margin-top:18.3pt;width:93.25pt;height:7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" fillcolor="white [3212]" strokecolor="black [3213]" strokeweight="2pt">
                <v:textbox inset="1.78639mm,2.9mm,1.78639mm,1.9mm">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PASF</w:t>
                      </w:r>
                    </w:p>
                    <w:p w:rsidR="002429A7" w:rsidRPr="00D04DF5" w:rsidRDefault="002429A7" w:rsidP="00D04DF5">
                      <w:pPr>
                        <w:pStyle w:val="NormalWeb"/>
                        <w:spacing w:before="0" w:beforeAutospacing="0" w:after="0" w:afterAutospacing="0"/>
                        <w:jc w:val="center"/>
                        <w:rPr>
                          <w:rFonts w:asciiTheme="minorHAnsi" w:hAnsiTheme="minorHAnsi"/>
                          <w:sz w:val="22"/>
                          <w:szCs w:val="22"/>
                          <w:lang w:val="fr-CH"/>
                        </w:rPr>
                      </w:pPr>
                      <w:r>
                        <w:rPr>
                          <w:rFonts w:asciiTheme="minorHAnsi" w:hAnsiTheme="minorHAnsi"/>
                          <w:sz w:val="22"/>
                          <w:szCs w:val="22"/>
                          <w:lang w:val="fr-CH"/>
                        </w:rPr>
                        <w:t>Forum sur l</w:t>
                      </w:r>
                      <w:r w:rsidRPr="00D04DF5">
                        <w:rPr>
                          <w:rFonts w:asciiTheme="minorHAnsi" w:hAnsiTheme="minorHAnsi"/>
                          <w:sz w:val="22"/>
                          <w:szCs w:val="22"/>
                          <w:lang w:val="fr-CH"/>
                        </w:rPr>
                        <w:t>es</w:t>
                      </w:r>
                      <w:r>
                        <w:rPr>
                          <w:rFonts w:asciiTheme="minorHAnsi" w:hAnsiTheme="minorHAnsi"/>
                          <w:sz w:val="22"/>
                          <w:szCs w:val="22"/>
                          <w:lang w:val="fr-CH"/>
                        </w:rPr>
                        <w:t> </w:t>
                      </w:r>
                      <w:r w:rsidRPr="00D04DF5">
                        <w:rPr>
                          <w:rFonts w:asciiTheme="minorHAnsi" w:hAnsiTheme="minorHAnsi"/>
                          <w:sz w:val="22"/>
                          <w:szCs w:val="22"/>
                          <w:lang w:val="fr-CH"/>
                        </w:rPr>
                        <w:t>politiques et les stratégies</w:t>
                      </w:r>
                    </w:p>
                    <w:p w:rsidR="002429A7" w:rsidRDefault="002429A7"/>
                  </w:txbxContent>
                </v:textbox>
              </v:rect>
            </w:pict>
          </mc:Fallback>
        </mc:AlternateContent>
      </w:r>
      <w:r w:rsidRPr="00D04DF5">
        <w:rPr>
          <w:noProof/>
          <w:lang w:val="en-US" w:eastAsia="zh-CN"/>
        </w:rPr>
        <mc:AlternateContent>
          <mc:Choice Requires="wps">
            <w:drawing>
              <wp:anchor distT="0" distB="0" distL="114300" distR="114300" simplePos="0" relativeHeight="251674624" behindDoc="0" locked="0" layoutInCell="1" allowOverlap="1" wp14:anchorId="3C26F5FD" wp14:editId="3DB7C32D">
                <wp:simplePos x="0" y="0"/>
                <wp:positionH relativeFrom="column">
                  <wp:posOffset>1690601</wp:posOffset>
                </wp:positionH>
                <wp:positionV relativeFrom="paragraph">
                  <wp:posOffset>238521</wp:posOffset>
                </wp:positionV>
                <wp:extent cx="1325880" cy="908429"/>
                <wp:effectExtent l="0" t="0" r="26670" b="2540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08429"/>
                        </a:xfrm>
                        <a:prstGeom prst="rect">
                          <a:avLst/>
                        </a:prstGeom>
                        <a:solidFill>
                          <a:schemeClr val="bg1"/>
                        </a:solidFill>
                        <a:ln w="25400">
                          <a:solidFill>
                            <a:schemeClr val="tx1"/>
                          </a:solidFill>
                          <a:miter lim="800000"/>
                          <a:headEnd/>
                          <a:tailEnd/>
                        </a:ln>
                      </wps:spPr>
                      <wps:txbx>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CTL</w:t>
                            </w:r>
                          </w:p>
                          <w:p w:rsidR="002429A7" w:rsidRPr="00D04DF5" w:rsidRDefault="002429A7" w:rsidP="00D04DF5">
                            <w:pPr>
                              <w:pStyle w:val="NormalWeb"/>
                              <w:spacing w:before="0" w:beforeAutospacing="0" w:after="0" w:afterAutospacing="0"/>
                              <w:jc w:val="center"/>
                              <w:rPr>
                                <w:rFonts w:asciiTheme="minorHAnsi" w:hAnsiTheme="minorHAnsi"/>
                                <w:sz w:val="22"/>
                                <w:szCs w:val="22"/>
                                <w:lang w:val="fr-CH"/>
                              </w:rPr>
                            </w:pPr>
                            <w:r w:rsidRPr="00D04DF5">
                              <w:rPr>
                                <w:rFonts w:asciiTheme="minorHAnsi" w:hAnsiTheme="minorHAnsi"/>
                                <w:sz w:val="22"/>
                                <w:szCs w:val="22"/>
                                <w:lang w:val="fr-CH"/>
                              </w:rPr>
                              <w:t>Comité des</w:t>
                            </w:r>
                            <w:r>
                              <w:rPr>
                                <w:rFonts w:asciiTheme="minorHAnsi" w:hAnsiTheme="minorHAnsi"/>
                                <w:sz w:val="22"/>
                                <w:szCs w:val="22"/>
                                <w:lang w:val="fr-CH"/>
                              </w:rPr>
                              <w:t> laboratoires de </w:t>
                            </w:r>
                            <w:r w:rsidRPr="00D04DF5">
                              <w:rPr>
                                <w:rFonts w:asciiTheme="minorHAnsi" w:hAnsiTheme="minorHAnsi"/>
                                <w:sz w:val="22"/>
                                <w:szCs w:val="22"/>
                                <w:lang w:val="fr-CH"/>
                              </w:rPr>
                              <w:t>tests</w:t>
                            </w:r>
                          </w:p>
                        </w:txbxContent>
                      </wps:txbx>
                      <wps:bodyPr lIns="64310" tIns="104400" rIns="64310" bIns="6840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26F5FD" id="Rectangle 36" o:spid="_x0000_s1032" style="position:absolute;margin-left:133.1pt;margin-top:18.8pt;width:104.4pt;height:7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" fillcolor="white [3212]" strokecolor="black [3213]" strokeweight="2pt">
                <v:textbox inset="1.78639mm,2.9mm,1.78639mm,1.9mm">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CTL</w:t>
                      </w:r>
                    </w:p>
                    <w:p w:rsidR="002429A7" w:rsidRPr="00D04DF5" w:rsidRDefault="002429A7" w:rsidP="00D04DF5">
                      <w:pPr>
                        <w:pStyle w:val="NormalWeb"/>
                        <w:spacing w:before="0" w:beforeAutospacing="0" w:after="0" w:afterAutospacing="0"/>
                        <w:jc w:val="center"/>
                        <w:rPr>
                          <w:rFonts w:asciiTheme="minorHAnsi" w:hAnsiTheme="minorHAnsi"/>
                          <w:sz w:val="22"/>
                          <w:szCs w:val="22"/>
                          <w:lang w:val="fr-CH"/>
                        </w:rPr>
                      </w:pPr>
                      <w:r w:rsidRPr="00D04DF5">
                        <w:rPr>
                          <w:rFonts w:asciiTheme="minorHAnsi" w:hAnsiTheme="minorHAnsi"/>
                          <w:sz w:val="22"/>
                          <w:szCs w:val="22"/>
                          <w:lang w:val="fr-CH"/>
                        </w:rPr>
                        <w:t>Comité des</w:t>
                      </w:r>
                      <w:r>
                        <w:rPr>
                          <w:rFonts w:asciiTheme="minorHAnsi" w:hAnsiTheme="minorHAnsi"/>
                          <w:sz w:val="22"/>
                          <w:szCs w:val="22"/>
                          <w:lang w:val="fr-CH"/>
                        </w:rPr>
                        <w:t> laboratoires de </w:t>
                      </w:r>
                      <w:r w:rsidRPr="00D04DF5">
                        <w:rPr>
                          <w:rFonts w:asciiTheme="minorHAnsi" w:hAnsiTheme="minorHAnsi"/>
                          <w:sz w:val="22"/>
                          <w:szCs w:val="22"/>
                          <w:lang w:val="fr-CH"/>
                        </w:rPr>
                        <w:t>tests</w:t>
                      </w:r>
                    </w:p>
                  </w:txbxContent>
                </v:textbox>
              </v:rect>
            </w:pict>
          </mc:Fallback>
        </mc:AlternateContent>
      </w:r>
      <w:r w:rsidRPr="00D04DF5">
        <w:rPr>
          <w:noProof/>
          <w:lang w:val="en-US" w:eastAsia="zh-CN"/>
        </w:rPr>
        <mc:AlternateContent>
          <mc:Choice Requires="wps">
            <w:drawing>
              <wp:anchor distT="0" distB="0" distL="114300" distR="114300" simplePos="0" relativeHeight="251672576" behindDoc="0" locked="0" layoutInCell="1" allowOverlap="1" wp14:anchorId="4DC76E23" wp14:editId="76D917EB">
                <wp:simplePos x="0" y="0"/>
                <wp:positionH relativeFrom="column">
                  <wp:posOffset>4305</wp:posOffset>
                </wp:positionH>
                <wp:positionV relativeFrom="paragraph">
                  <wp:posOffset>214770</wp:posOffset>
                </wp:positionV>
                <wp:extent cx="1325880" cy="932213"/>
                <wp:effectExtent l="0" t="0" r="26670" b="2032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932213"/>
                        </a:xfrm>
                        <a:prstGeom prst="rect">
                          <a:avLst/>
                        </a:prstGeom>
                        <a:solidFill>
                          <a:schemeClr val="bg1"/>
                        </a:solidFill>
                        <a:ln w="25400">
                          <a:solidFill>
                            <a:schemeClr val="tx1"/>
                          </a:solidFill>
                          <a:miter lim="800000"/>
                          <a:headEnd/>
                          <a:tailEnd/>
                        </a:ln>
                      </wps:spPr>
                      <wps:txbx>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PAC</w:t>
                            </w:r>
                          </w:p>
                          <w:p w:rsidR="002429A7" w:rsidRPr="00D04DF5" w:rsidRDefault="002429A7" w:rsidP="00D04DF5">
                            <w:pPr>
                              <w:pStyle w:val="NormalWeb"/>
                              <w:spacing w:before="0" w:beforeAutospacing="0" w:after="0" w:afterAutospacing="0"/>
                              <w:jc w:val="center"/>
                              <w:rPr>
                                <w:rFonts w:asciiTheme="minorHAnsi" w:hAnsiTheme="minorHAnsi"/>
                                <w:sz w:val="22"/>
                                <w:szCs w:val="22"/>
                                <w:lang w:val="fr-CH"/>
                              </w:rPr>
                            </w:pPr>
                            <w:r w:rsidRPr="00D04DF5">
                              <w:rPr>
                                <w:rFonts w:asciiTheme="minorHAnsi" w:hAnsiTheme="minorHAnsi"/>
                                <w:sz w:val="22"/>
                                <w:szCs w:val="22"/>
                                <w:lang w:val="fr-CH"/>
                              </w:rPr>
                              <w:t>Comité de</w:t>
                            </w:r>
                            <w:r>
                              <w:rPr>
                                <w:rFonts w:asciiTheme="minorHAnsi" w:hAnsiTheme="minorHAnsi"/>
                                <w:sz w:val="22"/>
                                <w:szCs w:val="22"/>
                                <w:lang w:val="fr-CH"/>
                              </w:rPr>
                              <w:t> </w:t>
                            </w:r>
                            <w:r w:rsidRPr="00D04DF5">
                              <w:rPr>
                                <w:rFonts w:asciiTheme="minorHAnsi" w:hAnsiTheme="minorHAnsi"/>
                                <w:sz w:val="22"/>
                                <w:szCs w:val="22"/>
                                <w:lang w:val="fr-CH"/>
                              </w:rPr>
                              <w:t>l'évaluation par</w:t>
                            </w:r>
                            <w:r>
                              <w:rPr>
                                <w:rFonts w:asciiTheme="minorHAnsi" w:hAnsiTheme="minorHAnsi"/>
                                <w:sz w:val="22"/>
                                <w:szCs w:val="22"/>
                                <w:lang w:val="fr-CH"/>
                              </w:rPr>
                              <w:t> </w:t>
                            </w:r>
                            <w:r w:rsidRPr="00D04DF5">
                              <w:rPr>
                                <w:rFonts w:asciiTheme="minorHAnsi" w:hAnsiTheme="minorHAnsi"/>
                                <w:sz w:val="22"/>
                                <w:szCs w:val="22"/>
                                <w:lang w:val="fr-CH"/>
                              </w:rPr>
                              <w:t>les pairs</w:t>
                            </w:r>
                          </w:p>
                        </w:txbxContent>
                      </wps:txbx>
                      <wps:bodyPr lIns="64310" tIns="104400" rIns="64310" bIns="6840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C76E23" id="Rectangle 38" o:spid="_x0000_s1033" style="position:absolute;margin-left:.35pt;margin-top:16.9pt;width:104.4pt;height:7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" fillcolor="white [3212]" strokecolor="black [3213]" strokeweight="2pt">
                <v:textbox inset="1.78639mm,2.9mm,1.78639mm,1.9mm">
                  <w:txbxContent>
                    <w:p w:rsidR="002429A7" w:rsidRPr="00D04DF5" w:rsidRDefault="002429A7" w:rsidP="00455717">
                      <w:pPr>
                        <w:pStyle w:val="NormalWeb"/>
                        <w:spacing w:before="0" w:beforeAutospacing="0" w:after="0" w:afterAutospacing="0"/>
                        <w:jc w:val="center"/>
                        <w:rPr>
                          <w:rFonts w:asciiTheme="minorHAnsi" w:hAnsiTheme="minorHAnsi"/>
                          <w:b/>
                          <w:sz w:val="22"/>
                          <w:szCs w:val="22"/>
                          <w:lang w:val="fr-CH"/>
                        </w:rPr>
                      </w:pPr>
                      <w:r w:rsidRPr="00D04DF5">
                        <w:rPr>
                          <w:rFonts w:asciiTheme="minorHAnsi" w:hAnsiTheme="minorHAnsi"/>
                          <w:b/>
                          <w:sz w:val="22"/>
                          <w:szCs w:val="22"/>
                          <w:lang w:val="fr-CH"/>
                        </w:rPr>
                        <w:t>PAC</w:t>
                      </w:r>
                    </w:p>
                    <w:p w:rsidR="002429A7" w:rsidRPr="00D04DF5" w:rsidRDefault="002429A7" w:rsidP="00D04DF5">
                      <w:pPr>
                        <w:pStyle w:val="NormalWeb"/>
                        <w:spacing w:before="0" w:beforeAutospacing="0" w:after="0" w:afterAutospacing="0"/>
                        <w:jc w:val="center"/>
                        <w:rPr>
                          <w:rFonts w:asciiTheme="minorHAnsi" w:hAnsiTheme="minorHAnsi"/>
                          <w:sz w:val="22"/>
                          <w:szCs w:val="22"/>
                          <w:lang w:val="fr-CH"/>
                        </w:rPr>
                      </w:pPr>
                      <w:r w:rsidRPr="00D04DF5">
                        <w:rPr>
                          <w:rFonts w:asciiTheme="minorHAnsi" w:hAnsiTheme="minorHAnsi"/>
                          <w:sz w:val="22"/>
                          <w:szCs w:val="22"/>
                          <w:lang w:val="fr-CH"/>
                        </w:rPr>
                        <w:t>Comité de</w:t>
                      </w:r>
                      <w:r>
                        <w:rPr>
                          <w:rFonts w:asciiTheme="minorHAnsi" w:hAnsiTheme="minorHAnsi"/>
                          <w:sz w:val="22"/>
                          <w:szCs w:val="22"/>
                          <w:lang w:val="fr-CH"/>
                        </w:rPr>
                        <w:t> </w:t>
                      </w:r>
                      <w:r w:rsidRPr="00D04DF5">
                        <w:rPr>
                          <w:rFonts w:asciiTheme="minorHAnsi" w:hAnsiTheme="minorHAnsi"/>
                          <w:sz w:val="22"/>
                          <w:szCs w:val="22"/>
                          <w:lang w:val="fr-CH"/>
                        </w:rPr>
                        <w:t>l'évaluation par</w:t>
                      </w:r>
                      <w:r>
                        <w:rPr>
                          <w:rFonts w:asciiTheme="minorHAnsi" w:hAnsiTheme="minorHAnsi"/>
                          <w:sz w:val="22"/>
                          <w:szCs w:val="22"/>
                          <w:lang w:val="fr-CH"/>
                        </w:rPr>
                        <w:t> </w:t>
                      </w:r>
                      <w:r w:rsidRPr="00D04DF5">
                        <w:rPr>
                          <w:rFonts w:asciiTheme="minorHAnsi" w:hAnsiTheme="minorHAnsi"/>
                          <w:sz w:val="22"/>
                          <w:szCs w:val="22"/>
                          <w:lang w:val="fr-CH"/>
                        </w:rPr>
                        <w:t>les pairs</w:t>
                      </w:r>
                    </w:p>
                  </w:txbxContent>
                </v:textbox>
              </v:rect>
            </w:pict>
          </mc:Fallback>
        </mc:AlternateContent>
      </w:r>
    </w:p>
    <w:p w:rsidR="00455717" w:rsidRPr="00D04DF5" w:rsidRDefault="00455717" w:rsidP="00455717"/>
    <w:p w:rsidR="00455717" w:rsidRPr="00D04DF5" w:rsidRDefault="00455717" w:rsidP="00455717"/>
    <w:p w:rsidR="00455717" w:rsidRPr="00D04DF5" w:rsidRDefault="00455717" w:rsidP="00455717"/>
    <w:p w:rsidR="00EC3800" w:rsidRDefault="00EC3800" w:rsidP="00EC3800"/>
    <w:p w:rsidR="00455717" w:rsidRPr="00D04DF5" w:rsidRDefault="00455717" w:rsidP="002F7C21">
      <w:pPr>
        <w:spacing w:before="360"/>
      </w:pPr>
      <w:r w:rsidRPr="00D04DF5">
        <w:t>2.9</w:t>
      </w:r>
      <w:r w:rsidRPr="00D04DF5">
        <w:tab/>
        <w:t>Dans le cadre du système IECEE, une équipe d</w:t>
      </w:r>
      <w:r w:rsidR="00AA4877" w:rsidRPr="00D04DF5">
        <w:t>'</w:t>
      </w:r>
      <w:r w:rsidRPr="00D04DF5">
        <w:t>évaluateurs qualifiés de l</w:t>
      </w:r>
      <w:r w:rsidR="00AA4877" w:rsidRPr="00D04DF5">
        <w:t>'</w:t>
      </w:r>
      <w:r w:rsidRPr="00D04DF5">
        <w:t>IECEE reconnaît (</w:t>
      </w:r>
      <w:r w:rsidR="00D04DF5" w:rsidRPr="00D04DF5">
        <w:t>"</w:t>
      </w:r>
      <w:r w:rsidRPr="00D04DF5">
        <w:t>accrédite</w:t>
      </w:r>
      <w:r w:rsidR="00D04DF5" w:rsidRPr="00D04DF5">
        <w:t>"</w:t>
      </w:r>
      <w:r w:rsidRPr="00D04DF5">
        <w:t>) les laboratoires de tests qui remplissent les conditions requises pour évaluer la conformité à des normes internationales spécifiques. Les laboratoires de tests reconnus sont habilités à délivrer des certificats.</w:t>
      </w:r>
    </w:p>
    <w:p w:rsidR="00455717" w:rsidRPr="00D04DF5" w:rsidRDefault="00455717" w:rsidP="005E1F34">
      <w:r w:rsidRPr="00D04DF5">
        <w:t>2.10</w:t>
      </w:r>
      <w:r w:rsidRPr="00D04DF5">
        <w:tab/>
        <w:t>De manière analogue, dans le cadre du projet pilote sur l</w:t>
      </w:r>
      <w:r w:rsidR="00AA4877" w:rsidRPr="00D04DF5">
        <w:t>'</w:t>
      </w:r>
      <w:r w:rsidRPr="00D04DF5">
        <w:t>évaluation de la conformité aux Recommandations UIT</w:t>
      </w:r>
      <w:r w:rsidR="005E1F34">
        <w:t>-</w:t>
      </w:r>
      <w:r w:rsidRPr="00D04DF5">
        <w:t>T, une équipe d</w:t>
      </w:r>
      <w:r w:rsidR="00AA4877" w:rsidRPr="00D04DF5">
        <w:t>'</w:t>
      </w:r>
      <w:r w:rsidRPr="00D04DF5">
        <w:t>évaluateurs choisie par l</w:t>
      </w:r>
      <w:r w:rsidR="00AA4877" w:rsidRPr="00D04DF5">
        <w:t>'</w:t>
      </w:r>
      <w:r w:rsidRPr="00D04DF5">
        <w:t>UIT</w:t>
      </w:r>
      <w:r w:rsidR="005E1F34">
        <w:t>-</w:t>
      </w:r>
      <w:r w:rsidRPr="00D04DF5">
        <w:t>T et approuvée par l</w:t>
      </w:r>
      <w:r w:rsidR="00AA4877" w:rsidRPr="00D04DF5">
        <w:t>'</w:t>
      </w:r>
      <w:r w:rsidRPr="00D04DF5">
        <w:t>IECEE reconnaîtrait les laboratoires de tests qui remplissent les conditions requises pour évaluer la conformité à des Recommandations UIT</w:t>
      </w:r>
      <w:r w:rsidR="005E1F34">
        <w:t>-</w:t>
      </w:r>
      <w:r w:rsidRPr="00D04DF5">
        <w:t>T spécifiques. Les laboratoires de tests reconnus seraient alors habilités à délivrer des certificats.</w:t>
      </w:r>
    </w:p>
    <w:p w:rsidR="00455717" w:rsidRPr="00D04DF5" w:rsidRDefault="00455717" w:rsidP="00455717">
      <w:r w:rsidRPr="00D04DF5">
        <w:t>2.11</w:t>
      </w:r>
      <w:r w:rsidRPr="00D04DF5">
        <w:tab/>
        <w:t>Conformément à une pratique courante dans le système IECEE, les coûts seraient financés par les droits de membre et les frais de certification.</w:t>
      </w:r>
    </w:p>
    <w:p w:rsidR="00455717" w:rsidRPr="00D04DF5" w:rsidRDefault="00455717" w:rsidP="002429A7">
      <w:r w:rsidRPr="00D04DF5">
        <w:t>2.12</w:t>
      </w:r>
      <w:r w:rsidRPr="00D04DF5">
        <w:tab/>
        <w:t>Le Comité directeur de l</w:t>
      </w:r>
      <w:r w:rsidR="00AA4877" w:rsidRPr="00D04DF5">
        <w:t>'</w:t>
      </w:r>
      <w:r w:rsidRPr="00D04DF5">
        <w:t>IECEE est l</w:t>
      </w:r>
      <w:r w:rsidR="00AA4877" w:rsidRPr="00D04DF5">
        <w:t>'</w:t>
      </w:r>
      <w:r w:rsidRPr="00D04DF5">
        <w:t>organe décisionnel le plus élevé de l</w:t>
      </w:r>
      <w:r w:rsidR="00AA4877" w:rsidRPr="00D04DF5">
        <w:t>'</w:t>
      </w:r>
      <w:r w:rsidRPr="00D04DF5">
        <w:t>IECEE et assure la direction du système IECEE. Un membre du personnel du TSB serait nommé Chef de projet de l</w:t>
      </w:r>
      <w:r w:rsidR="00AA4877" w:rsidRPr="00D04DF5">
        <w:t>'</w:t>
      </w:r>
      <w:r w:rsidRPr="00D04DF5">
        <w:t>UIT pour le projet pilote et représenterait l</w:t>
      </w:r>
      <w:r w:rsidR="00AA4877" w:rsidRPr="00D04DF5">
        <w:t>'</w:t>
      </w:r>
      <w:r w:rsidRPr="00D04DF5">
        <w:t>UIT au sein du Comité directeur de l</w:t>
      </w:r>
      <w:r w:rsidR="00AA4877" w:rsidRPr="00D04DF5">
        <w:t>'</w:t>
      </w:r>
      <w:r w:rsidRPr="00D04DF5">
        <w:t>IECEE.</w:t>
      </w:r>
    </w:p>
    <w:p w:rsidR="00455717" w:rsidRPr="00D04DF5" w:rsidRDefault="00455717" w:rsidP="00455717">
      <w:pPr>
        <w:keepNext/>
      </w:pPr>
      <w:r w:rsidRPr="00D04DF5">
        <w:t>2.13</w:t>
      </w:r>
      <w:r w:rsidRPr="00D04DF5">
        <w:tab/>
        <w:t>Un Comité de pilotage de l</w:t>
      </w:r>
      <w:r w:rsidR="00AA4877" w:rsidRPr="00D04DF5">
        <w:t>'</w:t>
      </w:r>
      <w:r w:rsidRPr="00D04DF5">
        <w:t xml:space="preserve">UIT, composé de la manière suivante, serait créé au sein de la </w:t>
      </w:r>
      <w:hyperlink r:id="rId27" w:history="1">
        <w:r w:rsidRPr="00D04DF5">
          <w:rPr>
            <w:rStyle w:val="Hyperlink"/>
          </w:rPr>
          <w:t>structure organisationnelle de l</w:t>
        </w:r>
        <w:r w:rsidR="00AA4877" w:rsidRPr="00D04DF5">
          <w:rPr>
            <w:rStyle w:val="Hyperlink"/>
          </w:rPr>
          <w:t>'</w:t>
        </w:r>
        <w:r w:rsidRPr="00D04DF5">
          <w:rPr>
            <w:rStyle w:val="Hyperlink"/>
          </w:rPr>
          <w:t>IECEE</w:t>
        </w:r>
      </w:hyperlink>
      <w:r w:rsidRPr="002F7C21">
        <w:t>:</w:t>
      </w:r>
    </w:p>
    <w:p w:rsidR="00455717" w:rsidRPr="00D04DF5" w:rsidRDefault="00AA4877" w:rsidP="00AA4877">
      <w:pPr>
        <w:pStyle w:val="enumlev1"/>
      </w:pPr>
      <w:r w:rsidRPr="00D04DF5">
        <w:t>–</w:t>
      </w:r>
      <w:r w:rsidRPr="00D04DF5">
        <w:tab/>
      </w:r>
      <w:r w:rsidR="00455717" w:rsidRPr="00D04DF5">
        <w:t>le Directeur du TSB au poste de Président;</w:t>
      </w:r>
    </w:p>
    <w:p w:rsidR="00455717" w:rsidRPr="00D04DF5" w:rsidRDefault="00AA4877" w:rsidP="00AA4877">
      <w:pPr>
        <w:pStyle w:val="enumlev1"/>
      </w:pPr>
      <w:r w:rsidRPr="00D04DF5">
        <w:t>–</w:t>
      </w:r>
      <w:r w:rsidRPr="00D04DF5">
        <w:tab/>
      </w:r>
      <w:r w:rsidR="00455717" w:rsidRPr="00D04DF5">
        <w:t>le Chef de projet de l</w:t>
      </w:r>
      <w:r w:rsidRPr="00D04DF5">
        <w:t>'</w:t>
      </w:r>
      <w:r w:rsidR="00455717" w:rsidRPr="00D04DF5">
        <w:t>UIT (voir ci-dessus); et</w:t>
      </w:r>
    </w:p>
    <w:p w:rsidR="00455717" w:rsidRPr="00D04DF5" w:rsidRDefault="00AA4877" w:rsidP="00AA4877">
      <w:pPr>
        <w:pStyle w:val="enumlev1"/>
      </w:pPr>
      <w:r w:rsidRPr="00D04DF5">
        <w:t>–</w:t>
      </w:r>
      <w:r w:rsidRPr="00D04DF5">
        <w:tab/>
      </w:r>
      <w:r w:rsidR="00455717" w:rsidRPr="00D04DF5">
        <w:t>des représentants du secteur des télécommunications/TIC (c</w:t>
      </w:r>
      <w:r w:rsidRPr="00D04DF5">
        <w:t>'</w:t>
      </w:r>
      <w:r w:rsidR="00455717" w:rsidRPr="00D04DF5">
        <w:t>est-à-dire: opérateurs de télécommunication, fabricants, et laboratoires de tests) nommés membres du Comité.</w:t>
      </w:r>
    </w:p>
    <w:p w:rsidR="00455717" w:rsidRPr="00D04DF5" w:rsidRDefault="00455717" w:rsidP="00455717">
      <w:r w:rsidRPr="00D04DF5">
        <w:t>2.14</w:t>
      </w:r>
      <w:r w:rsidRPr="00D04DF5">
        <w:tab/>
        <w:t>Des représentants de l</w:t>
      </w:r>
      <w:r w:rsidR="00AA4877" w:rsidRPr="00D04DF5">
        <w:t>'</w:t>
      </w:r>
      <w:r w:rsidRPr="00D04DF5">
        <w:t>IECEE, y compris des membres du Secrétariat de l</w:t>
      </w:r>
      <w:r w:rsidR="00AA4877" w:rsidRPr="00D04DF5">
        <w:t>'</w:t>
      </w:r>
      <w:r w:rsidRPr="00D04DF5">
        <w:t>IECEE, seraient invités à participer aux réunions du Comité de pilotage de l</w:t>
      </w:r>
      <w:r w:rsidR="00AA4877" w:rsidRPr="00D04DF5">
        <w:t>'</w:t>
      </w:r>
      <w:r w:rsidRPr="00D04DF5">
        <w:t>UIT en qualité d</w:t>
      </w:r>
      <w:r w:rsidR="00AA4877" w:rsidRPr="00D04DF5">
        <w:t>'</w:t>
      </w:r>
      <w:r w:rsidRPr="00D04DF5">
        <w:t>observateurs.</w:t>
      </w:r>
    </w:p>
    <w:p w:rsidR="00455717" w:rsidRPr="00D04DF5" w:rsidRDefault="00455717" w:rsidP="00455717">
      <w:pPr>
        <w:keepNext/>
      </w:pPr>
      <w:r w:rsidRPr="00D04DF5">
        <w:t>2.15</w:t>
      </w:r>
      <w:r w:rsidRPr="00D04DF5">
        <w:tab/>
        <w:t>Le Comité de pilotage serait chargé des tâches suivantes:</w:t>
      </w:r>
    </w:p>
    <w:p w:rsidR="00455717" w:rsidRPr="00D04DF5" w:rsidRDefault="00AA4877" w:rsidP="005E1F34">
      <w:pPr>
        <w:pStyle w:val="enumlev1"/>
      </w:pPr>
      <w:r w:rsidRPr="00D04DF5">
        <w:t>–</w:t>
      </w:r>
      <w:r w:rsidRPr="00D04DF5">
        <w:tab/>
      </w:r>
      <w:r w:rsidR="00455717" w:rsidRPr="00D04DF5">
        <w:t>élaborer, sur la base du système IECEE, des règles et des procédures relatives au projet pilote sur l</w:t>
      </w:r>
      <w:r w:rsidRPr="00D04DF5">
        <w:t>'</w:t>
      </w:r>
      <w:r w:rsidR="00455717" w:rsidRPr="00D04DF5">
        <w:t>évaluation de la conformité aux Recommandations UIT</w:t>
      </w:r>
      <w:r w:rsidR="005E1F34">
        <w:t>-</w:t>
      </w:r>
      <w:r w:rsidR="00455717" w:rsidRPr="00D04DF5">
        <w:t>T (en vue de la soumission de ces règles et procédures au Comité directeur de l</w:t>
      </w:r>
      <w:r w:rsidRPr="00D04DF5">
        <w:t>'</w:t>
      </w:r>
      <w:r w:rsidR="00455717" w:rsidRPr="00D04DF5">
        <w:t>IECEE pour approbation);</w:t>
      </w:r>
    </w:p>
    <w:p w:rsidR="00455717" w:rsidRPr="00D04DF5" w:rsidRDefault="00AA4877" w:rsidP="005E1F34">
      <w:pPr>
        <w:pStyle w:val="enumlev1"/>
      </w:pPr>
      <w:r w:rsidRPr="00D04DF5">
        <w:t>–</w:t>
      </w:r>
      <w:r w:rsidRPr="00D04DF5">
        <w:tab/>
      </w:r>
      <w:r w:rsidR="00455717" w:rsidRPr="00D04DF5">
        <w:t>diriger, conformément à ces règles et procédures, le projet pilote sur l</w:t>
      </w:r>
      <w:r w:rsidRPr="00D04DF5">
        <w:t>'</w:t>
      </w:r>
      <w:r w:rsidR="00455717" w:rsidRPr="00D04DF5">
        <w:t>évaluation de la conformité aux Recommandations UIT</w:t>
      </w:r>
      <w:r w:rsidR="005E1F34">
        <w:t>-</w:t>
      </w:r>
      <w:r w:rsidR="00455717" w:rsidRPr="00D04DF5">
        <w:t>T; et</w:t>
      </w:r>
    </w:p>
    <w:p w:rsidR="00455717" w:rsidRPr="00D04DF5" w:rsidRDefault="00AA4877" w:rsidP="005E1F34">
      <w:pPr>
        <w:pStyle w:val="enumlev1"/>
      </w:pPr>
      <w:r w:rsidRPr="00D04DF5">
        <w:t>–</w:t>
      </w:r>
      <w:r w:rsidRPr="00D04DF5">
        <w:tab/>
      </w:r>
      <w:r w:rsidR="00455717" w:rsidRPr="00D04DF5">
        <w:t>promouvoir le projet pilote sur l</w:t>
      </w:r>
      <w:r w:rsidRPr="00D04DF5">
        <w:t>'</w:t>
      </w:r>
      <w:r w:rsidR="00455717" w:rsidRPr="00D04DF5">
        <w:t>évaluation de la conformité aux Recommandations UIT</w:t>
      </w:r>
      <w:r w:rsidR="005E1F34">
        <w:t>-</w:t>
      </w:r>
      <w:r w:rsidR="00455717" w:rsidRPr="00D04DF5">
        <w:t>T.</w:t>
      </w:r>
    </w:p>
    <w:p w:rsidR="00455717" w:rsidRPr="00D04DF5" w:rsidRDefault="00455717" w:rsidP="005E1F34">
      <w:pPr>
        <w:rPr>
          <w:lang w:eastAsia="zh-CN"/>
        </w:rPr>
      </w:pPr>
      <w:r w:rsidRPr="00D04DF5">
        <w:rPr>
          <w:lang w:eastAsia="zh-CN"/>
        </w:rPr>
        <w:t>2.16</w:t>
      </w:r>
      <w:r w:rsidRPr="00D04DF5">
        <w:rPr>
          <w:lang w:eastAsia="zh-CN"/>
        </w:rPr>
        <w:tab/>
        <w:t>Le Comité de pilotage prendrait des décisions concernant les aspects suivants du projet pilote sur l</w:t>
      </w:r>
      <w:r w:rsidR="00AA4877" w:rsidRPr="00D04DF5">
        <w:rPr>
          <w:lang w:eastAsia="zh-CN"/>
        </w:rPr>
        <w:t>'</w:t>
      </w:r>
      <w:r w:rsidRPr="00D04DF5">
        <w:rPr>
          <w:lang w:eastAsia="zh-CN"/>
        </w:rPr>
        <w:t>évaluation de la conformité aux Recommandations UIT</w:t>
      </w:r>
      <w:r w:rsidR="005E1F34">
        <w:rPr>
          <w:lang w:eastAsia="zh-CN"/>
        </w:rPr>
        <w:t>-</w:t>
      </w:r>
      <w:r w:rsidRPr="00D04DF5">
        <w:rPr>
          <w:lang w:eastAsia="zh-CN"/>
        </w:rPr>
        <w:t>T, décisions qui seraient soumises au Comité directeur de l</w:t>
      </w:r>
      <w:r w:rsidR="00AA4877" w:rsidRPr="00D04DF5">
        <w:rPr>
          <w:lang w:eastAsia="zh-CN"/>
        </w:rPr>
        <w:t>'</w:t>
      </w:r>
      <w:r w:rsidRPr="00D04DF5">
        <w:rPr>
          <w:lang w:eastAsia="zh-CN"/>
        </w:rPr>
        <w:t xml:space="preserve">IECEE conformément aux </w:t>
      </w:r>
      <w:hyperlink r:id="rId28" w:history="1">
        <w:r w:rsidRPr="00D04DF5">
          <w:rPr>
            <w:rStyle w:val="Hyperlink"/>
            <w:lang w:eastAsia="zh-CN"/>
          </w:rPr>
          <w:t>Règles fondamentales</w:t>
        </w:r>
      </w:hyperlink>
      <w:r w:rsidRPr="00D04DF5">
        <w:rPr>
          <w:lang w:eastAsia="zh-CN"/>
        </w:rPr>
        <w:t xml:space="preserve"> et aux </w:t>
      </w:r>
      <w:hyperlink r:id="rId29" w:history="1">
        <w:r w:rsidRPr="00D04DF5">
          <w:rPr>
            <w:rStyle w:val="Hyperlink"/>
            <w:lang w:eastAsia="zh-CN"/>
          </w:rPr>
          <w:t>Règles de procédure</w:t>
        </w:r>
      </w:hyperlink>
      <w:r w:rsidRPr="00D04DF5">
        <w:rPr>
          <w:lang w:eastAsia="zh-CN"/>
        </w:rPr>
        <w:t xml:space="preserve"> de l</w:t>
      </w:r>
      <w:r w:rsidR="00AA4877" w:rsidRPr="00D04DF5">
        <w:rPr>
          <w:lang w:eastAsia="zh-CN"/>
        </w:rPr>
        <w:t>'</w:t>
      </w:r>
      <w:r w:rsidRPr="00D04DF5">
        <w:rPr>
          <w:lang w:eastAsia="zh-CN"/>
        </w:rPr>
        <w:t>IECEE:</w:t>
      </w:r>
    </w:p>
    <w:p w:rsidR="00455717" w:rsidRPr="00D04DF5" w:rsidRDefault="00AA4877" w:rsidP="00AA4877">
      <w:pPr>
        <w:pStyle w:val="enumlev1"/>
      </w:pPr>
      <w:r w:rsidRPr="00D04DF5">
        <w:t>–</w:t>
      </w:r>
      <w:r w:rsidRPr="00D04DF5">
        <w:tab/>
      </w:r>
      <w:r w:rsidR="00BC0139">
        <w:t>p</w:t>
      </w:r>
      <w:r w:rsidR="00455717" w:rsidRPr="00D04DF5">
        <w:t>articipants;</w:t>
      </w:r>
    </w:p>
    <w:p w:rsidR="00455717" w:rsidRPr="00D04DF5" w:rsidRDefault="00AA4877" w:rsidP="00AA4877">
      <w:pPr>
        <w:pStyle w:val="enumlev1"/>
      </w:pPr>
      <w:r w:rsidRPr="00D04DF5">
        <w:t>–</w:t>
      </w:r>
      <w:r w:rsidRPr="00D04DF5">
        <w:tab/>
      </w:r>
      <w:r w:rsidR="00BC0139">
        <w:t>f</w:t>
      </w:r>
      <w:r w:rsidR="00455717" w:rsidRPr="00D04DF5">
        <w:t>inancement;</w:t>
      </w:r>
    </w:p>
    <w:p w:rsidR="00455717" w:rsidRPr="00D04DF5" w:rsidRDefault="00AA4877" w:rsidP="00AA4877">
      <w:pPr>
        <w:pStyle w:val="enumlev1"/>
      </w:pPr>
      <w:r w:rsidRPr="00D04DF5">
        <w:t>–</w:t>
      </w:r>
      <w:r w:rsidRPr="00D04DF5">
        <w:tab/>
      </w:r>
      <w:r w:rsidR="00BC0139">
        <w:t>n</w:t>
      </w:r>
      <w:r w:rsidR="00455717" w:rsidRPr="00D04DF5">
        <w:t>omination de l</w:t>
      </w:r>
      <w:r w:rsidRPr="00D04DF5">
        <w:t>'</w:t>
      </w:r>
      <w:r w:rsidR="00455717" w:rsidRPr="00D04DF5">
        <w:t xml:space="preserve">équipe de direction; </w:t>
      </w:r>
    </w:p>
    <w:p w:rsidR="00455717" w:rsidRPr="00D04DF5" w:rsidRDefault="00AA4877" w:rsidP="005E1F34">
      <w:pPr>
        <w:pStyle w:val="enumlev1"/>
      </w:pPr>
      <w:r w:rsidRPr="00D04DF5">
        <w:t>–</w:t>
      </w:r>
      <w:r w:rsidRPr="00D04DF5">
        <w:tab/>
      </w:r>
      <w:r w:rsidR="00455717" w:rsidRPr="00D04DF5">
        <w:t>Recommandations UIT</w:t>
      </w:r>
      <w:r w:rsidR="005E1F34">
        <w:t>-</w:t>
      </w:r>
      <w:r w:rsidR="00455717" w:rsidRPr="00D04DF5">
        <w:t>T;</w:t>
      </w:r>
    </w:p>
    <w:p w:rsidR="00455717" w:rsidRPr="00D04DF5" w:rsidRDefault="00AA4877" w:rsidP="005E1F34">
      <w:pPr>
        <w:pStyle w:val="enumlev1"/>
      </w:pPr>
      <w:r w:rsidRPr="00D04DF5">
        <w:t>–</w:t>
      </w:r>
      <w:r w:rsidRPr="00D04DF5">
        <w:tab/>
      </w:r>
      <w:r w:rsidR="00BC0139">
        <w:t>n</w:t>
      </w:r>
      <w:r w:rsidR="00455717" w:rsidRPr="00D04DF5">
        <w:t>omination d</w:t>
      </w:r>
      <w:r w:rsidRPr="00D04DF5">
        <w:t>'</w:t>
      </w:r>
      <w:r w:rsidR="00455717" w:rsidRPr="00D04DF5">
        <w:t>évaluateurs pour les Recommandations UIT</w:t>
      </w:r>
      <w:r w:rsidR="005E1F34">
        <w:t>-</w:t>
      </w:r>
      <w:r w:rsidR="00455717" w:rsidRPr="00D04DF5">
        <w:t>T; et</w:t>
      </w:r>
    </w:p>
    <w:p w:rsidR="00455717" w:rsidRPr="00D04DF5" w:rsidRDefault="00AA4877" w:rsidP="00AA4877">
      <w:pPr>
        <w:pStyle w:val="enumlev1"/>
      </w:pPr>
      <w:r w:rsidRPr="00D04DF5">
        <w:t>–</w:t>
      </w:r>
      <w:r w:rsidRPr="00D04DF5">
        <w:tab/>
      </w:r>
      <w:r w:rsidR="00BC0139">
        <w:t>c</w:t>
      </w:r>
      <w:r w:rsidR="00455717" w:rsidRPr="00D04DF5">
        <w:t>réation de sous-groupes, si nécessaire.</w:t>
      </w:r>
    </w:p>
    <w:p w:rsidR="00455717" w:rsidRPr="00D04DF5" w:rsidRDefault="00455717" w:rsidP="00AA4877">
      <w:pPr>
        <w:pStyle w:val="Heading1"/>
      </w:pPr>
      <w:r w:rsidRPr="00D04DF5">
        <w:t>3</w:t>
      </w:r>
      <w:r w:rsidRPr="00D04DF5">
        <w:tab/>
        <w:t>Pilier 2 – Réunions sur l</w:t>
      </w:r>
      <w:r w:rsidR="00AA4877" w:rsidRPr="00D04DF5">
        <w:t>'</w:t>
      </w:r>
      <w:r w:rsidRPr="00D04DF5">
        <w:t>interopérabilité</w:t>
      </w:r>
    </w:p>
    <w:p w:rsidR="00455717" w:rsidRPr="00D04DF5" w:rsidRDefault="00455717" w:rsidP="005E1F34">
      <w:r w:rsidRPr="00D04DF5">
        <w:t>3.1</w:t>
      </w:r>
      <w:r w:rsidRPr="00D04DF5">
        <w:tab/>
        <w:t>L</w:t>
      </w:r>
      <w:r w:rsidR="00AA4877" w:rsidRPr="00D04DF5">
        <w:t>'</w:t>
      </w:r>
      <w:r w:rsidRPr="00D04DF5">
        <w:t>UIT a organisé de nombreuses manifestations consacrées à l</w:t>
      </w:r>
      <w:r w:rsidR="00AA4877" w:rsidRPr="00D04DF5">
        <w:t>'</w:t>
      </w:r>
      <w:r w:rsidRPr="00D04DF5">
        <w:t>interopérabilité et/ou à des présentations. Les participants à ces manifestations ont payé des frais de participation. Compte tenu des informations en retour fournies aux commissions d</w:t>
      </w:r>
      <w:r w:rsidR="00AA4877" w:rsidRPr="00D04DF5">
        <w:t>'</w:t>
      </w:r>
      <w:r w:rsidRPr="00D04DF5">
        <w:t>études de l</w:t>
      </w:r>
      <w:r w:rsidR="00AA4877" w:rsidRPr="00D04DF5">
        <w:t>'</w:t>
      </w:r>
      <w:r w:rsidRPr="00D04DF5">
        <w:t>UIT</w:t>
      </w:r>
      <w:r w:rsidR="005E1F34">
        <w:t>-</w:t>
      </w:r>
      <w:r w:rsidRPr="00D04DF5">
        <w:t>T, certaines Recommandations UIT</w:t>
      </w:r>
      <w:r w:rsidR="005E1F34">
        <w:t>-</w:t>
      </w:r>
      <w:r w:rsidRPr="00D04DF5">
        <w:t>T ont été mises à jour.</w:t>
      </w:r>
    </w:p>
    <w:p w:rsidR="00455717" w:rsidRPr="00D04DF5" w:rsidRDefault="00AA4877" w:rsidP="005E1F34">
      <w:pPr>
        <w:pStyle w:val="enumlev1"/>
      </w:pPr>
      <w:r w:rsidRPr="00D04DF5">
        <w:t>–</w:t>
      </w:r>
      <w:r w:rsidRPr="00D04DF5">
        <w:tab/>
      </w:r>
      <w:r w:rsidR="00455717" w:rsidRPr="00D04DF5">
        <w:t>Evaluation de la qualité de fonctionnement des téléphones mobiles à bord de véhicules en association avec des terminaux mains-libres, conformément au Chapitre 12 des Recommandations UIT</w:t>
      </w:r>
      <w:r w:rsidR="005E1F34">
        <w:t>-</w:t>
      </w:r>
      <w:r w:rsidR="00455717" w:rsidRPr="00D04DF5">
        <w:t>T P.1100 et UIT</w:t>
      </w:r>
      <w:r w:rsidR="005E1F34">
        <w:t>-</w:t>
      </w:r>
      <w:r w:rsidR="00455717" w:rsidRPr="00D04DF5">
        <w:t>T P.1110: Genève, mai 2014.</w:t>
      </w:r>
    </w:p>
    <w:p w:rsidR="00455717" w:rsidRPr="00D04DF5" w:rsidRDefault="00AA4877" w:rsidP="005E1F34">
      <w:pPr>
        <w:pStyle w:val="enumlev1"/>
      </w:pPr>
      <w:r w:rsidRPr="00D04DF5">
        <w:t>–</w:t>
      </w:r>
      <w:r w:rsidRPr="00D04DF5">
        <w:tab/>
      </w:r>
      <w:r w:rsidR="00455717" w:rsidRPr="00D04DF5">
        <w:t>Interopérabilité de la TVIP (Recommandation UIT</w:t>
      </w:r>
      <w:r w:rsidR="005E1F34">
        <w:t>-</w:t>
      </w:r>
      <w:r w:rsidR="00455717" w:rsidRPr="00D04DF5">
        <w:t>T H.760): Genève, juillet 2010; Singapour, septembre 2010; Inde, décembre 2010; Brésil, juillet 2011; Emirats arabes unis, septembre 2011. Diverses présentations ont eu lieu sur les normes de l</w:t>
      </w:r>
      <w:r w:rsidRPr="00D04DF5">
        <w:t>'</w:t>
      </w:r>
      <w:r w:rsidR="00EC3800">
        <w:t>UIT relatives à la </w:t>
      </w:r>
      <w:r w:rsidR="00455717" w:rsidRPr="00D04DF5">
        <w:t>TVIP: Dubaï, septembre 2011; ITU Telecom, Genève, octobre 2011; et à l</w:t>
      </w:r>
      <w:r w:rsidRPr="00D04DF5">
        <w:t>'</w:t>
      </w:r>
      <w:r w:rsidR="00455717" w:rsidRPr="00D04DF5">
        <w:t>occasion de diverses réunions de commissions d</w:t>
      </w:r>
      <w:r w:rsidRPr="00D04DF5">
        <w:t>'</w:t>
      </w:r>
      <w:r w:rsidR="00455717" w:rsidRPr="00D04DF5">
        <w:t>études de l</w:t>
      </w:r>
      <w:r w:rsidRPr="00D04DF5">
        <w:t>'</w:t>
      </w:r>
      <w:r w:rsidR="00455717" w:rsidRPr="00D04DF5">
        <w:t>UIT</w:t>
      </w:r>
      <w:r w:rsidR="005E1F34">
        <w:t>-</w:t>
      </w:r>
      <w:r w:rsidR="00455717" w:rsidRPr="00D04DF5">
        <w:t>T.</w:t>
      </w:r>
    </w:p>
    <w:p w:rsidR="00455717" w:rsidRPr="00D04DF5" w:rsidRDefault="00AA4877" w:rsidP="00AA4877">
      <w:pPr>
        <w:pStyle w:val="enumlev1"/>
      </w:pPr>
      <w:r w:rsidRPr="00D04DF5">
        <w:t>–</w:t>
      </w:r>
      <w:r w:rsidRPr="00D04DF5">
        <w:tab/>
      </w:r>
      <w:r w:rsidR="00455717" w:rsidRPr="00D04DF5">
        <w:t>Les membres de l</w:t>
      </w:r>
      <w:r w:rsidRPr="00D04DF5">
        <w:t>'</w:t>
      </w:r>
      <w:r w:rsidR="00455717" w:rsidRPr="00D04DF5">
        <w:t>UIT, avec l</w:t>
      </w:r>
      <w:r w:rsidRPr="00D04DF5">
        <w:t>'</w:t>
      </w:r>
      <w:r w:rsidR="00455717" w:rsidRPr="00D04DF5">
        <w:t>appui du Secrétariat de l</w:t>
      </w:r>
      <w:r w:rsidRPr="00D04DF5">
        <w:t>'</w:t>
      </w:r>
      <w:r w:rsidR="00455717" w:rsidRPr="00D04DF5">
        <w:t xml:space="preserve">UIT, ont mis en place le </w:t>
      </w:r>
      <w:hyperlink r:id="rId30" w:history="1">
        <w:r w:rsidR="00455717" w:rsidRPr="00D04DF5">
          <w:rPr>
            <w:rStyle w:val="Hyperlink"/>
          </w:rPr>
          <w:t>banc d'essai mondial IPv6 de l</w:t>
        </w:r>
        <w:r w:rsidRPr="00D04DF5">
          <w:rPr>
            <w:rStyle w:val="Hyperlink"/>
          </w:rPr>
          <w:t>'</w:t>
        </w:r>
        <w:r w:rsidR="00455717" w:rsidRPr="00D04DF5">
          <w:rPr>
            <w:rStyle w:val="Hyperlink"/>
          </w:rPr>
          <w:t>UIT sur la TVIP</w:t>
        </w:r>
      </w:hyperlink>
      <w:r w:rsidR="00455717" w:rsidRPr="00D04DF5">
        <w:t>, qui relie le siège de l</w:t>
      </w:r>
      <w:r w:rsidRPr="00D04DF5">
        <w:t>'</w:t>
      </w:r>
      <w:r w:rsidR="00455717" w:rsidRPr="00D04DF5">
        <w:t>UIT et des pays comme le Japon, Singapour, la République sudafricaine, etc. afin de tester l</w:t>
      </w:r>
      <w:r w:rsidRPr="00D04DF5">
        <w:t>'</w:t>
      </w:r>
      <w:r w:rsidR="00455717" w:rsidRPr="00D04DF5">
        <w:t>interopérabilité des équipements/services de TVIP ainsi que d</w:t>
      </w:r>
      <w:r w:rsidRPr="00D04DF5">
        <w:t>'</w:t>
      </w:r>
      <w:r w:rsidR="00455717" w:rsidRPr="00D04DF5">
        <w:t>autres technologies utilisant le protocole IPv6 et de promouvoir le déploiement de capacités IPv6 dans les pays en développement.</w:t>
      </w:r>
    </w:p>
    <w:p w:rsidR="00455717" w:rsidRPr="00D04DF5" w:rsidRDefault="00AA4877" w:rsidP="005E1F34">
      <w:pPr>
        <w:pStyle w:val="enumlev1"/>
      </w:pPr>
      <w:r w:rsidRPr="00D04DF5">
        <w:t>–</w:t>
      </w:r>
      <w:r w:rsidRPr="00D04DF5">
        <w:tab/>
      </w:r>
      <w:r w:rsidR="00455717" w:rsidRPr="00D04DF5">
        <w:t>Interopérabilité des réseaux NGN (Recommandation UIT</w:t>
      </w:r>
      <w:r w:rsidR="005E1F34">
        <w:t>-</w:t>
      </w:r>
      <w:r w:rsidR="00455717" w:rsidRPr="00D04DF5">
        <w:t xml:space="preserve">T Q.3900): </w:t>
      </w:r>
      <w:r w:rsidR="00023EFA">
        <w:t>u</w:t>
      </w:r>
      <w:r w:rsidR="00455717" w:rsidRPr="00D04DF5">
        <w:t>ne réunion sur l</w:t>
      </w:r>
      <w:r w:rsidRPr="00D04DF5">
        <w:t>'</w:t>
      </w:r>
      <w:r w:rsidR="00455717" w:rsidRPr="00D04DF5">
        <w:t>interopérabilité concernant les réseaux NGN et la TVIP a été organisée conjointement par l</w:t>
      </w:r>
      <w:r w:rsidRPr="00D04DF5">
        <w:t>'</w:t>
      </w:r>
      <w:r w:rsidR="00455717" w:rsidRPr="00D04DF5">
        <w:t>UIT et l</w:t>
      </w:r>
      <w:r w:rsidRPr="00D04DF5">
        <w:t>'</w:t>
      </w:r>
      <w:r w:rsidR="00455717" w:rsidRPr="00D04DF5">
        <w:t>APT en septembre 2013, et une réunion sur l</w:t>
      </w:r>
      <w:r w:rsidRPr="00D04DF5">
        <w:t>'</w:t>
      </w:r>
      <w:r w:rsidR="00455717" w:rsidRPr="00D04DF5">
        <w:t>interopérabilité NGN a été organisée par HATS au Japon en juillet 2012 avec l</w:t>
      </w:r>
      <w:r w:rsidRPr="00D04DF5">
        <w:t>'</w:t>
      </w:r>
      <w:r w:rsidR="00455717" w:rsidRPr="00D04DF5">
        <w:t>appui de l</w:t>
      </w:r>
      <w:r w:rsidRPr="00D04DF5">
        <w:t>'</w:t>
      </w:r>
      <w:r w:rsidR="00455717" w:rsidRPr="00D04DF5">
        <w:t>UIT.</w:t>
      </w:r>
    </w:p>
    <w:p w:rsidR="00455717" w:rsidRPr="00D04DF5" w:rsidRDefault="00AA4877" w:rsidP="005E1F34">
      <w:pPr>
        <w:pStyle w:val="enumlev1"/>
      </w:pPr>
      <w:r w:rsidRPr="00D04DF5">
        <w:t>–</w:t>
      </w:r>
      <w:r w:rsidRPr="00D04DF5">
        <w:tab/>
      </w:r>
      <w:r w:rsidR="00455717" w:rsidRPr="00D04DF5">
        <w:t>Cybersanté (Recommandation UIT</w:t>
      </w:r>
      <w:r w:rsidR="005E1F34">
        <w:t>-</w:t>
      </w:r>
      <w:r w:rsidR="00455717" w:rsidRPr="00D04DF5">
        <w:t>T H.810): lors des réunions de la CE 9 de l</w:t>
      </w:r>
      <w:r w:rsidRPr="00D04DF5">
        <w:t>'</w:t>
      </w:r>
      <w:r w:rsidR="002F7C21">
        <w:t>UIT</w:t>
      </w:r>
      <w:r w:rsidR="005E1F34">
        <w:t>-</w:t>
      </w:r>
      <w:r w:rsidR="002F7C21">
        <w:t>T et de la </w:t>
      </w:r>
      <w:r w:rsidR="00455717" w:rsidRPr="00D04DF5">
        <w:t>CE 16 de l</w:t>
      </w:r>
      <w:r w:rsidRPr="00D04DF5">
        <w:t>'</w:t>
      </w:r>
      <w:r w:rsidR="00455717" w:rsidRPr="00D04DF5">
        <w:t>UIT</w:t>
      </w:r>
      <w:r w:rsidR="005E1F34">
        <w:t>-</w:t>
      </w:r>
      <w:r w:rsidR="00455717" w:rsidRPr="00D04DF5">
        <w:t>T en 2012 et 2013.</w:t>
      </w:r>
    </w:p>
    <w:p w:rsidR="00455717" w:rsidRPr="00D04DF5" w:rsidRDefault="00AA4877" w:rsidP="005E1F34">
      <w:pPr>
        <w:pStyle w:val="enumlev1"/>
      </w:pPr>
      <w:r w:rsidRPr="00D04DF5">
        <w:t>–</w:t>
      </w:r>
      <w:r w:rsidRPr="00D04DF5">
        <w:tab/>
      </w:r>
      <w:r w:rsidR="00455717" w:rsidRPr="00D04DF5">
        <w:t>Réseaux domestiques (</w:t>
      </w:r>
      <w:r w:rsidR="00D04DF5" w:rsidRPr="00D04DF5">
        <w:t>"</w:t>
      </w:r>
      <w:r w:rsidR="00455717" w:rsidRPr="00D04DF5">
        <w:t>G.hn</w:t>
      </w:r>
      <w:r w:rsidR="00D04DF5" w:rsidRPr="00D04DF5">
        <w:t>"</w:t>
      </w:r>
      <w:r w:rsidR="00455717" w:rsidRPr="00D04DF5">
        <w:t>, série de Recommandations UIT</w:t>
      </w:r>
      <w:r w:rsidR="005E1F34">
        <w:t>-</w:t>
      </w:r>
      <w:r w:rsidR="00455717" w:rsidRPr="00D04DF5">
        <w:t xml:space="preserve">T G.996x): </w:t>
      </w:r>
      <w:r w:rsidR="00023EFA">
        <w:t>e</w:t>
      </w:r>
      <w:r w:rsidR="00455717" w:rsidRPr="00D04DF5">
        <w:t>n mai 2011, des fabricants de jeux de circuits à puce conformes à la norme G.hn ont participé à une réunion sur l</w:t>
      </w:r>
      <w:r w:rsidRPr="00D04DF5">
        <w:t>'</w:t>
      </w:r>
      <w:r w:rsidR="00455717" w:rsidRPr="00D04DF5">
        <w:t>interopérabilité au siège de l</w:t>
      </w:r>
      <w:r w:rsidRPr="00D04DF5">
        <w:t>'</w:t>
      </w:r>
      <w:r w:rsidR="00455717" w:rsidRPr="00D04DF5">
        <w:t>UIT. Cette réunion a eu lieu dans le cadre d</w:t>
      </w:r>
      <w:r w:rsidRPr="00D04DF5">
        <w:t>'</w:t>
      </w:r>
      <w:r w:rsidR="00455717" w:rsidRPr="00D04DF5">
        <w:t>une collaboration entre le HomeGrid Forum et le Broadband Forum.</w:t>
      </w:r>
    </w:p>
    <w:p w:rsidR="00455717" w:rsidRPr="00D04DF5" w:rsidRDefault="00455717" w:rsidP="00AA4877">
      <w:pPr>
        <w:pStyle w:val="Heading1"/>
      </w:pPr>
      <w:r w:rsidRPr="00D04DF5">
        <w:t>4</w:t>
      </w:r>
      <w:r w:rsidRPr="00D04DF5">
        <w:tab/>
        <w:t>Pilier 3 – Renforcement des capacités</w:t>
      </w:r>
    </w:p>
    <w:p w:rsidR="00455717" w:rsidRPr="00D04DF5" w:rsidRDefault="00455717" w:rsidP="00AA4877">
      <w:pPr>
        <w:pStyle w:val="Headingb"/>
      </w:pPr>
      <w:r w:rsidRPr="00D04DF5">
        <w:t>Partenariat avec des parties prenantes régionales et mémorandums d</w:t>
      </w:r>
      <w:r w:rsidR="00AA4877" w:rsidRPr="00D04DF5">
        <w:t>'</w:t>
      </w:r>
      <w:r w:rsidRPr="00D04DF5">
        <w:t>accord</w:t>
      </w:r>
    </w:p>
    <w:p w:rsidR="00455717" w:rsidRPr="00D04DF5" w:rsidRDefault="00455717" w:rsidP="00BC0139">
      <w:r w:rsidRPr="00D04DF5">
        <w:t>4.1</w:t>
      </w:r>
      <w:r w:rsidRPr="00D04DF5">
        <w:tab/>
        <w:t>L</w:t>
      </w:r>
      <w:r w:rsidR="00AA4877" w:rsidRPr="00D04DF5">
        <w:t>'</w:t>
      </w:r>
      <w:r w:rsidRPr="00D04DF5">
        <w:t>UIT a conclu des mémorandums d</w:t>
      </w:r>
      <w:r w:rsidR="00AA4877" w:rsidRPr="00D04DF5">
        <w:t>'</w:t>
      </w:r>
      <w:r w:rsidRPr="00D04DF5">
        <w:t>accord avec des laboratoires régionaux capables de dispenser des cours de formation sur la conformité et l</w:t>
      </w:r>
      <w:r w:rsidR="00AA4877" w:rsidRPr="00D04DF5">
        <w:t>'</w:t>
      </w:r>
      <w:r w:rsidRPr="00D04DF5">
        <w:t>interopérabilité. A ce jour, l</w:t>
      </w:r>
      <w:r w:rsidR="00AA4877" w:rsidRPr="00D04DF5">
        <w:t>'</w:t>
      </w:r>
      <w:r w:rsidRPr="00D04DF5">
        <w:t>UIT a conclu des mémorandums d</w:t>
      </w:r>
      <w:r w:rsidR="00AA4877" w:rsidRPr="00D04DF5">
        <w:t>'</w:t>
      </w:r>
      <w:r w:rsidRPr="00D04DF5">
        <w:t>accord avec le CERT (Tunisie), le CPqD (Brésil), Sintesio (Slovénie), Tilab (Telecom Italia) et ZNIIS (Fédération de Russie). L</w:t>
      </w:r>
      <w:r w:rsidR="00AA4877" w:rsidRPr="00D04DF5">
        <w:t>'</w:t>
      </w:r>
      <w:r w:rsidRPr="00D04DF5">
        <w:t>UIT continue d</w:t>
      </w:r>
      <w:r w:rsidR="00AA4877" w:rsidRPr="00D04DF5">
        <w:t>'</w:t>
      </w:r>
      <w:r w:rsidRPr="00D04DF5">
        <w:t>interagir avec l</w:t>
      </w:r>
      <w:r w:rsidR="00AA4877" w:rsidRPr="00D04DF5">
        <w:t>'</w:t>
      </w:r>
      <w:r w:rsidRPr="00D04DF5">
        <w:t>ONUDI, l</w:t>
      </w:r>
      <w:r w:rsidR="00AA4877" w:rsidRPr="00D04DF5">
        <w:t>'</w:t>
      </w:r>
      <w:r w:rsidRPr="00D04DF5">
        <w:t>ILAC, l</w:t>
      </w:r>
      <w:r w:rsidR="00AA4877" w:rsidRPr="00D04DF5">
        <w:t>'</w:t>
      </w:r>
      <w:r w:rsidRPr="00D04DF5">
        <w:t>IAF et la CEI pour étudier les bonnes pratiques qui pourraient aider les pays en développement à répondre à leurs besoins en matière de conformité et d</w:t>
      </w:r>
      <w:r w:rsidR="00AA4877" w:rsidRPr="00D04DF5">
        <w:t>'</w:t>
      </w:r>
      <w:r w:rsidRPr="00D04DF5">
        <w:t>interopérabilité.</w:t>
      </w:r>
    </w:p>
    <w:p w:rsidR="00455717" w:rsidRPr="00D04DF5" w:rsidRDefault="00455717" w:rsidP="00AA4877">
      <w:pPr>
        <w:pStyle w:val="Headingb"/>
      </w:pPr>
      <w:r w:rsidRPr="00D04DF5">
        <w:t>Ateliers, forums et séminaires</w:t>
      </w:r>
    </w:p>
    <w:p w:rsidR="00455717" w:rsidRPr="00D04DF5" w:rsidRDefault="00455717" w:rsidP="00BC0139">
      <w:r w:rsidRPr="00D04DF5">
        <w:t>4.2</w:t>
      </w:r>
      <w:r w:rsidRPr="00D04DF5">
        <w:tab/>
        <w:t xml:space="preserve">Les </w:t>
      </w:r>
      <w:hyperlink r:id="rId31" w:history="1">
        <w:r w:rsidRPr="00D04DF5">
          <w:rPr>
            <w:rStyle w:val="Hyperlink"/>
            <w:rFonts w:asciiTheme="minorHAnsi" w:hAnsiTheme="minorHAnsi"/>
          </w:rPr>
          <w:t>ateliers, forums et séminaires</w:t>
        </w:r>
      </w:hyperlink>
      <w:r w:rsidRPr="00D04DF5">
        <w:t xml:space="preserve"> de l</w:t>
      </w:r>
      <w:r w:rsidR="00AA4877" w:rsidRPr="00D04DF5">
        <w:t>'</w:t>
      </w:r>
      <w:r w:rsidRPr="00D04DF5">
        <w:t>UIT sur la conformité et l</w:t>
      </w:r>
      <w:r w:rsidR="00AA4877" w:rsidRPr="00D04DF5">
        <w:t>'</w:t>
      </w:r>
      <w:r w:rsidRPr="00D04DF5">
        <w:t>interopérabilité portent sur des aspects importants tels que l</w:t>
      </w:r>
      <w:r w:rsidR="00AA4877" w:rsidRPr="00D04DF5">
        <w:t>'</w:t>
      </w:r>
      <w:r w:rsidRPr="00D04DF5">
        <w:t>accréditation et la certification, les accords de reconnaissance mutuels (ARM), le renforcement des capacités et la création de laboratoires de tests dans les régions, les expériences et activités régionales de diverses institutions, organismes de normalisation et laboratoires de tests régionaux et internationaux, et le point de vue de l</w:t>
      </w:r>
      <w:r w:rsidR="00AA4877" w:rsidRPr="00D04DF5">
        <w:t>'</w:t>
      </w:r>
      <w:r w:rsidRPr="00D04DF5">
        <w:t>industrie, qui fournit des indications importantes.</w:t>
      </w:r>
    </w:p>
    <w:p w:rsidR="00455717" w:rsidRPr="00D04DF5" w:rsidRDefault="00455717" w:rsidP="00BC0139">
      <w:r w:rsidRPr="00D04DF5">
        <w:t>4.3</w:t>
      </w:r>
      <w:r w:rsidRPr="00D04DF5">
        <w:tab/>
        <w:t>Les manifestations suivantes ont eu lieu entre 2010 et 2013:</w:t>
      </w:r>
    </w:p>
    <w:p w:rsidR="00455717" w:rsidRPr="00D04DF5" w:rsidRDefault="00AA4877" w:rsidP="00AA4877">
      <w:pPr>
        <w:pStyle w:val="enumlev1"/>
      </w:pPr>
      <w:r w:rsidRPr="00D04DF5">
        <w:t>–</w:t>
      </w:r>
      <w:r w:rsidRPr="00D04DF5">
        <w:tab/>
      </w:r>
      <w:r w:rsidR="00455717" w:rsidRPr="00D04DF5">
        <w:rPr>
          <w:rFonts w:asciiTheme="minorHAnsi" w:hAnsiTheme="minorHAnsi"/>
        </w:rPr>
        <w:t xml:space="preserve">Atelier sur </w:t>
      </w:r>
      <w:r w:rsidR="00455717" w:rsidRPr="00D04DF5">
        <w:t>les centres de tests de conformité et d</w:t>
      </w:r>
      <w:r w:rsidRPr="00D04DF5">
        <w:t>'</w:t>
      </w:r>
      <w:r w:rsidR="00455717" w:rsidRPr="00D04DF5">
        <w:t>interopérabilité pour les réseaux NGN, Nairobi (Kenya), 2-4 août 2010, 43 participants issus de 20 pays;</w:t>
      </w:r>
    </w:p>
    <w:p w:rsidR="00455717" w:rsidRPr="00D04DF5" w:rsidRDefault="00AA4877" w:rsidP="00AA4877">
      <w:pPr>
        <w:pStyle w:val="enumlev1"/>
      </w:pPr>
      <w:r w:rsidRPr="00D04DF5">
        <w:t>–</w:t>
      </w:r>
      <w:r w:rsidRPr="00D04DF5">
        <w:tab/>
      </w:r>
      <w:r w:rsidR="00455717" w:rsidRPr="00D04DF5">
        <w:t>Séminaire régional de l</w:t>
      </w:r>
      <w:r w:rsidRPr="00D04DF5">
        <w:t>'</w:t>
      </w:r>
      <w:r w:rsidR="00455717" w:rsidRPr="00D04DF5">
        <w:t>UIT pour la région Afrique sur les centres de tests de conformité et d</w:t>
      </w:r>
      <w:r w:rsidRPr="00D04DF5">
        <w:t>'</w:t>
      </w:r>
      <w:r w:rsidR="00455717" w:rsidRPr="00D04DF5">
        <w:t>interopérabilité, Accra (Ghana), 4-6 juillet 2010, 150 participants issus de 25 pays;</w:t>
      </w:r>
    </w:p>
    <w:p w:rsidR="00455717" w:rsidRPr="00D04DF5" w:rsidRDefault="00AA4877" w:rsidP="00AA4877">
      <w:pPr>
        <w:pStyle w:val="enumlev1"/>
      </w:pPr>
      <w:r w:rsidRPr="00D04DF5">
        <w:t>–</w:t>
      </w:r>
      <w:r w:rsidRPr="00D04DF5">
        <w:tab/>
      </w:r>
      <w:r w:rsidR="00455717" w:rsidRPr="00D04DF5">
        <w:t>Séminaire régional de l</w:t>
      </w:r>
      <w:r w:rsidRPr="00D04DF5">
        <w:t>'</w:t>
      </w:r>
      <w:r w:rsidR="00455717" w:rsidRPr="00D04DF5">
        <w:t>UIT pour les pays de la CEI sur les centres de tests de conformité et d</w:t>
      </w:r>
      <w:r w:rsidRPr="00D04DF5">
        <w:t>'</w:t>
      </w:r>
      <w:r w:rsidR="00455717" w:rsidRPr="00D04DF5">
        <w:t>interopérabilité, Moscou (Fédération de Russie), 9-11 novembre 2011, 81 participants issus de 17 pays;</w:t>
      </w:r>
    </w:p>
    <w:p w:rsidR="00023EFA" w:rsidRDefault="00023EFA" w:rsidP="00AA4877">
      <w:pPr>
        <w:pStyle w:val="enumlev1"/>
      </w:pPr>
      <w:r>
        <w:br w:type="page"/>
      </w:r>
    </w:p>
    <w:p w:rsidR="00455717" w:rsidRPr="00D04DF5" w:rsidRDefault="00AA4877" w:rsidP="00AA4877">
      <w:pPr>
        <w:pStyle w:val="enumlev1"/>
      </w:pPr>
      <w:r w:rsidRPr="00D04DF5">
        <w:t>–</w:t>
      </w:r>
      <w:r w:rsidRPr="00D04DF5">
        <w:tab/>
      </w:r>
      <w:r w:rsidR="00455717" w:rsidRPr="00D04DF5">
        <w:t>Forum de l</w:t>
      </w:r>
      <w:r w:rsidRPr="00D04DF5">
        <w:t>'</w:t>
      </w:r>
      <w:r w:rsidR="00455717" w:rsidRPr="00D04DF5">
        <w:t>UIT sur la conformité et l</w:t>
      </w:r>
      <w:r w:rsidRPr="00D04DF5">
        <w:t>'</w:t>
      </w:r>
      <w:r w:rsidR="00455717" w:rsidRPr="00D04DF5">
        <w:t>interopérabilité pour la région Amériques et Caraïbes, Brasilia (Brésil), 12-15 juin 2012, 50 participants issus de 10 pays;</w:t>
      </w:r>
    </w:p>
    <w:p w:rsidR="00AA4877" w:rsidRPr="00D04DF5" w:rsidRDefault="00AA4877" w:rsidP="00AA4877">
      <w:pPr>
        <w:pStyle w:val="enumlev1"/>
        <w:rPr>
          <w:rFonts w:asciiTheme="minorHAnsi" w:hAnsiTheme="minorHAnsi"/>
        </w:rPr>
      </w:pPr>
      <w:r w:rsidRPr="00D04DF5">
        <w:t>–</w:t>
      </w:r>
      <w:r w:rsidRPr="00D04DF5">
        <w:tab/>
      </w:r>
      <w:r w:rsidR="00455717" w:rsidRPr="00D04DF5">
        <w:t>Forum de l</w:t>
      </w:r>
      <w:r w:rsidRPr="00D04DF5">
        <w:t>'</w:t>
      </w:r>
      <w:r w:rsidR="00455717" w:rsidRPr="00D04DF5">
        <w:t>UIT sur la conformité et l</w:t>
      </w:r>
      <w:r w:rsidRPr="00D04DF5">
        <w:t>'</w:t>
      </w:r>
      <w:r w:rsidR="00455717" w:rsidRPr="00D04DF5">
        <w:t>interopérabilité pour la région des Etats arabes et la région Afrique, 5-7 novembre 2012, et cours</w:t>
      </w:r>
      <w:r w:rsidR="00455717" w:rsidRPr="00D04DF5">
        <w:rPr>
          <w:rFonts w:asciiTheme="minorHAnsi" w:hAnsiTheme="minorHAnsi"/>
        </w:rPr>
        <w:t xml:space="preserve"> de formation sur les tests de conformité et d</w:t>
      </w:r>
      <w:r w:rsidRPr="00D04DF5">
        <w:rPr>
          <w:rFonts w:asciiTheme="minorHAnsi" w:hAnsiTheme="minorHAnsi"/>
        </w:rPr>
        <w:t>'</w:t>
      </w:r>
      <w:r w:rsidR="00455717" w:rsidRPr="00D04DF5">
        <w:rPr>
          <w:rFonts w:asciiTheme="minorHAnsi" w:hAnsiTheme="minorHAnsi"/>
        </w:rPr>
        <w:t>interopérabilité, 8-10 novembre 2012, Tunis (Tunisie), 70 participants issus de 19 pays;</w:t>
      </w:r>
    </w:p>
    <w:p w:rsidR="00455717" w:rsidRPr="00D04DF5" w:rsidRDefault="00AA4877" w:rsidP="005E1F34">
      <w:pPr>
        <w:pStyle w:val="enumlev1"/>
        <w:rPr>
          <w:rFonts w:asciiTheme="minorHAnsi" w:hAnsiTheme="minorHAnsi"/>
        </w:rPr>
      </w:pPr>
      <w:r w:rsidRPr="00D04DF5">
        <w:t>–</w:t>
      </w:r>
      <w:r w:rsidRPr="00D04DF5">
        <w:tab/>
      </w:r>
      <w:hyperlink r:id="rId32" w:history="1">
        <w:r w:rsidR="00455717" w:rsidRPr="00D04DF5">
          <w:rPr>
            <w:rStyle w:val="Hyperlink"/>
            <w:rFonts w:asciiTheme="minorHAnsi" w:hAnsiTheme="minorHAnsi"/>
          </w:rPr>
          <w:t>UIT</w:t>
        </w:r>
      </w:hyperlink>
      <w:r w:rsidR="00455717" w:rsidRPr="00D04DF5">
        <w:rPr>
          <w:rFonts w:asciiTheme="minorHAnsi" w:hAnsiTheme="minorHAnsi"/>
        </w:rPr>
        <w:t>, conjointement avec l</w:t>
      </w:r>
      <w:r w:rsidRPr="00D04DF5">
        <w:rPr>
          <w:rFonts w:asciiTheme="minorHAnsi" w:hAnsiTheme="minorHAnsi"/>
        </w:rPr>
        <w:t>'</w:t>
      </w:r>
      <w:r w:rsidR="00455717" w:rsidRPr="00D04DF5">
        <w:rPr>
          <w:rFonts w:asciiTheme="minorHAnsi" w:hAnsiTheme="minorHAnsi"/>
        </w:rPr>
        <w:t xml:space="preserve">ONUDI, Forum sur le thème </w:t>
      </w:r>
      <w:r w:rsidR="00D04DF5" w:rsidRPr="00D04DF5">
        <w:rPr>
          <w:rFonts w:asciiTheme="minorHAnsi" w:hAnsiTheme="minorHAnsi"/>
        </w:rPr>
        <w:t>"</w:t>
      </w:r>
      <w:r w:rsidR="00455717" w:rsidRPr="00D04DF5">
        <w:rPr>
          <w:rFonts w:asciiTheme="minorHAnsi" w:hAnsiTheme="minorHAnsi"/>
        </w:rPr>
        <w:t>Cadre durable d</w:t>
      </w:r>
      <w:r w:rsidRPr="00D04DF5">
        <w:rPr>
          <w:rFonts w:asciiTheme="minorHAnsi" w:hAnsiTheme="minorHAnsi"/>
        </w:rPr>
        <w:t>'</w:t>
      </w:r>
      <w:r w:rsidR="00455717" w:rsidRPr="00D04DF5">
        <w:rPr>
          <w:rFonts w:asciiTheme="minorHAnsi" w:hAnsiTheme="minorHAnsi"/>
        </w:rPr>
        <w:t>évaluation de la conformité pour la région Asie</w:t>
      </w:r>
      <w:r w:rsidR="005E1F34">
        <w:rPr>
          <w:rFonts w:asciiTheme="minorHAnsi" w:hAnsiTheme="minorHAnsi"/>
        </w:rPr>
        <w:t>-</w:t>
      </w:r>
      <w:r w:rsidR="00455717" w:rsidRPr="00D04DF5">
        <w:rPr>
          <w:rFonts w:asciiTheme="minorHAnsi" w:hAnsiTheme="minorHAnsi"/>
        </w:rPr>
        <w:t>Pacifique</w:t>
      </w:r>
      <w:r w:rsidR="00D04DF5" w:rsidRPr="00D04DF5">
        <w:rPr>
          <w:rFonts w:asciiTheme="minorHAnsi" w:hAnsiTheme="minorHAnsi"/>
        </w:rPr>
        <w:t>"</w:t>
      </w:r>
      <w:r w:rsidR="00455717" w:rsidRPr="00D04DF5">
        <w:rPr>
          <w:rFonts w:asciiTheme="minorHAnsi" w:hAnsiTheme="minorHAnsi"/>
        </w:rPr>
        <w:t>, Yangon (Myanmar), 25-27 novembre 2013, 73 participants issus de 10 pays.</w:t>
      </w:r>
    </w:p>
    <w:p w:rsidR="00455717" w:rsidRPr="00D04DF5" w:rsidRDefault="00455717" w:rsidP="00023EFA">
      <w:pPr>
        <w:rPr>
          <w:rFonts w:asciiTheme="minorHAnsi" w:hAnsiTheme="minorHAnsi"/>
        </w:rPr>
      </w:pPr>
      <w:r w:rsidRPr="00D04DF5">
        <w:rPr>
          <w:rFonts w:asciiTheme="minorHAnsi" w:hAnsiTheme="minorHAnsi"/>
        </w:rPr>
        <w:t>4.4</w:t>
      </w:r>
      <w:r w:rsidRPr="00D04DF5">
        <w:rPr>
          <w:rFonts w:asciiTheme="minorHAnsi" w:hAnsiTheme="minorHAnsi"/>
        </w:rPr>
        <w:tab/>
      </w:r>
      <w:hyperlink r:id="rId33" w:history="1">
        <w:r w:rsidRPr="00D04DF5">
          <w:rPr>
            <w:rStyle w:val="Hyperlink"/>
            <w:rFonts w:asciiTheme="minorHAnsi" w:hAnsiTheme="minorHAnsi"/>
          </w:rPr>
          <w:t>Manifestations prévues en 2014</w:t>
        </w:r>
        <w:r w:rsidRPr="002F7C21">
          <w:rPr>
            <w:lang w:val="fr-CH"/>
          </w:rPr>
          <w:t>:</w:t>
        </w:r>
      </w:hyperlink>
    </w:p>
    <w:p w:rsidR="00455717" w:rsidRPr="00023EFA" w:rsidRDefault="00AA4877" w:rsidP="00023EFA">
      <w:pPr>
        <w:pStyle w:val="enumlev1"/>
      </w:pPr>
      <w:r w:rsidRPr="00023EFA">
        <w:t>–</w:t>
      </w:r>
      <w:r w:rsidRPr="00023EFA">
        <w:tab/>
      </w:r>
      <w:r w:rsidR="00455717" w:rsidRPr="00023EFA">
        <w:t>Atelier pour les pays de la CEI sur la conformité et l</w:t>
      </w:r>
      <w:r w:rsidRPr="00023EFA">
        <w:t>'</w:t>
      </w:r>
      <w:r w:rsidR="00455717" w:rsidRPr="00023EFA">
        <w:t>interopérabilité, Moscou (Fédérat</w:t>
      </w:r>
      <w:r w:rsidR="00023EFA">
        <w:t>ion de Russie), 20-22 août 2014.</w:t>
      </w:r>
    </w:p>
    <w:p w:rsidR="00455717" w:rsidRPr="00023EFA" w:rsidRDefault="00AA4877" w:rsidP="00023EFA">
      <w:pPr>
        <w:pStyle w:val="enumlev1"/>
      </w:pPr>
      <w:r w:rsidRPr="00023EFA">
        <w:t>–</w:t>
      </w:r>
      <w:r w:rsidRPr="00023EFA">
        <w:tab/>
      </w:r>
      <w:r w:rsidR="00455717" w:rsidRPr="00023EFA">
        <w:t>Ateliers sur la conformité et l</w:t>
      </w:r>
      <w:r w:rsidRPr="00023EFA">
        <w:t>'</w:t>
      </w:r>
      <w:r w:rsidR="00455717" w:rsidRPr="00023EFA">
        <w:t>interopérabilité consacrés à la présentation des résultats des études d</w:t>
      </w:r>
      <w:r w:rsidRPr="00023EFA">
        <w:t>'</w:t>
      </w:r>
      <w:r w:rsidR="00455717" w:rsidRPr="00023EFA">
        <w:t>évaluation pour:</w:t>
      </w:r>
    </w:p>
    <w:p w:rsidR="00455717" w:rsidRPr="00D04DF5" w:rsidRDefault="00AA4877" w:rsidP="00AA4877">
      <w:pPr>
        <w:pStyle w:val="enumlev2"/>
      </w:pPr>
      <w:r w:rsidRPr="00D04DF5">
        <w:t>•</w:t>
      </w:r>
      <w:r w:rsidRPr="00D04DF5">
        <w:tab/>
      </w:r>
      <w:r w:rsidR="00455717" w:rsidRPr="00D04DF5">
        <w:t>la région de la SADC (septembre 2014);</w:t>
      </w:r>
    </w:p>
    <w:p w:rsidR="00455717" w:rsidRPr="00D04DF5" w:rsidRDefault="00AA4877" w:rsidP="00AA4877">
      <w:pPr>
        <w:pStyle w:val="enumlev2"/>
      </w:pPr>
      <w:r w:rsidRPr="00D04DF5">
        <w:t>•</w:t>
      </w:r>
      <w:r w:rsidRPr="00D04DF5">
        <w:tab/>
      </w:r>
      <w:r w:rsidR="00455717" w:rsidRPr="00D04DF5">
        <w:t>la région du Maghreb (septembre 2014);</w:t>
      </w:r>
    </w:p>
    <w:p w:rsidR="00455717" w:rsidRPr="00D04DF5" w:rsidRDefault="00AA4877" w:rsidP="00AA4877">
      <w:pPr>
        <w:pStyle w:val="enumlev2"/>
      </w:pPr>
      <w:r w:rsidRPr="00D04DF5">
        <w:t>•</w:t>
      </w:r>
      <w:r w:rsidRPr="00D04DF5">
        <w:tab/>
      </w:r>
      <w:r w:rsidR="00455717" w:rsidRPr="00D04DF5">
        <w:t>la région des Caraïbes (décembre 2014).</w:t>
      </w:r>
    </w:p>
    <w:p w:rsidR="00455717" w:rsidRPr="00D04DF5" w:rsidRDefault="00455717" w:rsidP="00AA4877">
      <w:pPr>
        <w:pStyle w:val="Headingb"/>
      </w:pPr>
      <w:r w:rsidRPr="00D04DF5">
        <w:t>Cours de formation</w:t>
      </w:r>
    </w:p>
    <w:p w:rsidR="00455717" w:rsidRPr="00D04DF5" w:rsidRDefault="00455717" w:rsidP="00BC0139">
      <w:r w:rsidRPr="00D04DF5">
        <w:t>4.5</w:t>
      </w:r>
      <w:r w:rsidRPr="00D04DF5">
        <w:tab/>
        <w:t xml:space="preserve">Les </w:t>
      </w:r>
      <w:hyperlink r:id="rId34" w:history="1">
        <w:r w:rsidRPr="00D04DF5">
          <w:rPr>
            <w:rStyle w:val="Hyperlink"/>
            <w:rFonts w:asciiTheme="minorHAnsi" w:hAnsiTheme="minorHAnsi"/>
          </w:rPr>
          <w:t>cours de formation</w:t>
        </w:r>
      </w:hyperlink>
      <w:r w:rsidRPr="00D04DF5">
        <w:t xml:space="preserve"> sur la conformité et l</w:t>
      </w:r>
      <w:r w:rsidR="00AA4877" w:rsidRPr="00D04DF5">
        <w:t>'</w:t>
      </w:r>
      <w:r w:rsidRPr="00D04DF5">
        <w:t>interopérabilité sont planifiés et dispensés au niveau régional en collaboration avec des partenaires régionaux. Compte tenu des priorités mises en avant par les Etats Membres, un domaine concerné par la conformité et l</w:t>
      </w:r>
      <w:r w:rsidR="00AA4877" w:rsidRPr="00D04DF5">
        <w:t>'</w:t>
      </w:r>
      <w:r w:rsidRPr="00D04DF5">
        <w:t>interopérabilité (compatibilité électromagnétique, sécurité, mobile, réseaux NGN, etc.) est choisi chaque année.</w:t>
      </w:r>
    </w:p>
    <w:p w:rsidR="00455717" w:rsidRPr="00D04DF5" w:rsidRDefault="00455717" w:rsidP="00BC0139">
      <w:r w:rsidRPr="00D04DF5">
        <w:t>4.6</w:t>
      </w:r>
      <w:r w:rsidRPr="00D04DF5">
        <w:tab/>
        <w:t>En 2013, les cours de formation sur la conformité et l</w:t>
      </w:r>
      <w:r w:rsidR="00AA4877" w:rsidRPr="00D04DF5">
        <w:t>'</w:t>
      </w:r>
      <w:r w:rsidRPr="00D04DF5">
        <w:t>interopérabilité portaient sur la compatibilité électromagnétique, avec un volet théorique et un volet pratique:</w:t>
      </w:r>
    </w:p>
    <w:p w:rsidR="00455717" w:rsidRPr="00D04DF5" w:rsidRDefault="00AA4877" w:rsidP="00AA4877">
      <w:pPr>
        <w:pStyle w:val="enumlev1"/>
      </w:pPr>
      <w:r w:rsidRPr="00D04DF5">
        <w:t>–</w:t>
      </w:r>
      <w:r w:rsidRPr="00D04DF5">
        <w:tab/>
      </w:r>
      <w:r w:rsidR="00455717" w:rsidRPr="00D04DF5">
        <w:t>région des Etats arabes: Tunis (Tunisie), 2-6 avril 2013, 9 participants issus de 7 pays;</w:t>
      </w:r>
    </w:p>
    <w:p w:rsidR="00455717" w:rsidRPr="00D04DF5" w:rsidRDefault="00AA4877" w:rsidP="00AA4877">
      <w:pPr>
        <w:pStyle w:val="enumlev1"/>
      </w:pPr>
      <w:r w:rsidRPr="00D04DF5">
        <w:t>–</w:t>
      </w:r>
      <w:r w:rsidRPr="00D04DF5">
        <w:tab/>
      </w:r>
      <w:r w:rsidR="00455717" w:rsidRPr="00D04DF5">
        <w:t>région Amériques: Campinas (Brésil), 24-28 juin 2013, 11 participants issus de 9 pays;</w:t>
      </w:r>
    </w:p>
    <w:p w:rsidR="00455717" w:rsidRPr="00D04DF5" w:rsidRDefault="00AA4877" w:rsidP="00AA4877">
      <w:pPr>
        <w:pStyle w:val="enumlev1"/>
      </w:pPr>
      <w:r w:rsidRPr="00D04DF5">
        <w:t>–</w:t>
      </w:r>
      <w:r w:rsidRPr="00D04DF5">
        <w:tab/>
      </w:r>
      <w:r w:rsidR="00455717" w:rsidRPr="00D04DF5">
        <w:t>région Afrique: Tunis (Tunisie), 28 octobre</w:t>
      </w:r>
      <w:r w:rsidR="00D04DF5" w:rsidRPr="00D04DF5">
        <w:t xml:space="preserve"> </w:t>
      </w:r>
      <w:r w:rsidR="00455717" w:rsidRPr="00D04DF5">
        <w:t>-</w:t>
      </w:r>
      <w:r w:rsidR="00D04DF5" w:rsidRPr="00D04DF5">
        <w:t xml:space="preserve"> </w:t>
      </w:r>
      <w:r w:rsidR="00455717" w:rsidRPr="00D04DF5">
        <w:t>1er novembre 2013, 9 participants issus de 6 pays.</w:t>
      </w:r>
    </w:p>
    <w:p w:rsidR="00455717" w:rsidRPr="00D04DF5" w:rsidRDefault="00455717" w:rsidP="00BC0139">
      <w:r w:rsidRPr="00D04DF5">
        <w:t>4.7</w:t>
      </w:r>
      <w:r w:rsidRPr="00D04DF5">
        <w:tab/>
        <w:t>Pour 2014, les cours de formation suivants portent sur les procédures relatives à la mise en place de programmes C&amp;I et sur les expériences en laboratoire en vue de l'homologation de terminaux mobiles:</w:t>
      </w:r>
    </w:p>
    <w:p w:rsidR="00455717" w:rsidRPr="00D04DF5" w:rsidRDefault="00AA4877" w:rsidP="00AA4877">
      <w:pPr>
        <w:pStyle w:val="enumlev1"/>
      </w:pPr>
      <w:r w:rsidRPr="00D04DF5">
        <w:t>–</w:t>
      </w:r>
      <w:r w:rsidRPr="00D04DF5">
        <w:tab/>
      </w:r>
      <w:r w:rsidR="00455717" w:rsidRPr="00D04DF5">
        <w:t>région des Etats arabes: Tunis, 17-21 mars 2014, 13 participants issus de 7 pays;</w:t>
      </w:r>
    </w:p>
    <w:p w:rsidR="00455717" w:rsidRPr="00D04DF5" w:rsidRDefault="00AA4877" w:rsidP="00AA4877">
      <w:pPr>
        <w:pStyle w:val="enumlev1"/>
      </w:pPr>
      <w:r w:rsidRPr="00D04DF5">
        <w:t>–</w:t>
      </w:r>
      <w:r w:rsidRPr="00D04DF5">
        <w:tab/>
      </w:r>
      <w:r w:rsidR="00455717" w:rsidRPr="00D04DF5">
        <w:t>région Amériques: Campinas, 12-16 mai 2014, 16 participants issus de 10 pays;</w:t>
      </w:r>
    </w:p>
    <w:p w:rsidR="00455717" w:rsidRPr="00D04DF5" w:rsidRDefault="00AA4877" w:rsidP="00AA4877">
      <w:pPr>
        <w:pStyle w:val="enumlev1"/>
      </w:pPr>
      <w:r w:rsidRPr="00D04DF5">
        <w:t>–</w:t>
      </w:r>
      <w:r w:rsidRPr="00D04DF5">
        <w:tab/>
      </w:r>
      <w:r w:rsidR="00455717" w:rsidRPr="00D04DF5">
        <w:t>région Afrique: Tunis, 23-27 juin 2014, 22 participants issus de 20 pays;</w:t>
      </w:r>
    </w:p>
    <w:p w:rsidR="00455717" w:rsidRPr="00D04DF5" w:rsidRDefault="00AA4877" w:rsidP="00AA4877">
      <w:pPr>
        <w:pStyle w:val="enumlev1"/>
      </w:pPr>
      <w:r w:rsidRPr="00D04DF5">
        <w:t>–</w:t>
      </w:r>
      <w:r w:rsidRPr="00D04DF5">
        <w:tab/>
      </w:r>
      <w:r w:rsidR="00455717" w:rsidRPr="00D04DF5">
        <w:t>région de la CEI: Moscou, septembre 2014 (date à définir).</w:t>
      </w:r>
    </w:p>
    <w:p w:rsidR="00023EFA" w:rsidRDefault="00023EFA" w:rsidP="00AA4877">
      <w:pPr>
        <w:pStyle w:val="Heading1"/>
      </w:pPr>
      <w:r>
        <w:br w:type="page"/>
      </w:r>
    </w:p>
    <w:p w:rsidR="00455717" w:rsidRPr="00D04DF5" w:rsidRDefault="00455717" w:rsidP="00AA4877">
      <w:pPr>
        <w:pStyle w:val="Heading1"/>
      </w:pPr>
      <w:r w:rsidRPr="00D04DF5">
        <w:t>5</w:t>
      </w:r>
      <w:r w:rsidRPr="00D04DF5">
        <w:tab/>
        <w:t>Pilier 4 – Etablissement de centres de tests et de programmes C&amp;I dans les pays en développement</w:t>
      </w:r>
    </w:p>
    <w:p w:rsidR="00455717" w:rsidRPr="00D04DF5" w:rsidRDefault="00455717" w:rsidP="00BC0139">
      <w:r w:rsidRPr="00D04DF5">
        <w:t>5.1</w:t>
      </w:r>
      <w:r w:rsidRPr="00D04DF5">
        <w:tab/>
        <w:t>Plusieurs pays ont fait savoir qu</w:t>
      </w:r>
      <w:r w:rsidR="00AA4877" w:rsidRPr="00D04DF5">
        <w:t>'</w:t>
      </w:r>
      <w:r w:rsidRPr="00D04DF5">
        <w:t>ils étaient vivement intéressés par l</w:t>
      </w:r>
      <w:r w:rsidR="00AA4877" w:rsidRPr="00D04DF5">
        <w:t>'</w:t>
      </w:r>
      <w:r w:rsidRPr="00D04DF5">
        <w:t>établissement de centres de tests régionaux pour évaluer la conformité des produits TIC, ainsi que par la fourniture d</w:t>
      </w:r>
      <w:r w:rsidR="00AA4877" w:rsidRPr="00D04DF5">
        <w:t>'</w:t>
      </w:r>
      <w:r w:rsidRPr="00D04DF5">
        <w:t>une assistance à la mise en place d</w:t>
      </w:r>
      <w:r w:rsidR="00AA4877" w:rsidRPr="00D04DF5">
        <w:t>'</w:t>
      </w:r>
      <w:r w:rsidRPr="00D04DF5">
        <w:t>ARM. L</w:t>
      </w:r>
      <w:r w:rsidR="00AA4877" w:rsidRPr="00D04DF5">
        <w:t>'</w:t>
      </w:r>
      <w:r w:rsidRPr="00D04DF5">
        <w:t>UIT, compte tenu de la complexité des nombreux aspects politiques et réglementaires qui entrent en jeu aux niveaux national et régional, ainsi que des coûts associés aux centres de tests, en appelle aux organisations régionales pour l</w:t>
      </w:r>
      <w:r w:rsidR="00AA4877" w:rsidRPr="00D04DF5">
        <w:t>'</w:t>
      </w:r>
      <w:r w:rsidRPr="00D04DF5">
        <w:t>aider à déterminer l</w:t>
      </w:r>
      <w:r w:rsidR="00AA4877" w:rsidRPr="00D04DF5">
        <w:t>'</w:t>
      </w:r>
      <w:r w:rsidRPr="00D04DF5">
        <w:t xml:space="preserve">emplacement des centres de tests régionaux. </w:t>
      </w:r>
    </w:p>
    <w:p w:rsidR="00455717" w:rsidRPr="00D04DF5" w:rsidRDefault="00455717" w:rsidP="00AA4877">
      <w:pPr>
        <w:pStyle w:val="Headingb"/>
        <w:rPr>
          <w:rFonts w:eastAsiaTheme="minorEastAsia"/>
        </w:rPr>
      </w:pPr>
      <w:r w:rsidRPr="00D04DF5">
        <w:rPr>
          <w:rFonts w:eastAsiaTheme="minorEastAsia"/>
        </w:rPr>
        <w:t>Assistance directe aux pays en développement</w:t>
      </w:r>
    </w:p>
    <w:p w:rsidR="00455717" w:rsidRPr="00D04DF5" w:rsidRDefault="00455717" w:rsidP="00BC0139">
      <w:r w:rsidRPr="00D04DF5">
        <w:t>5.2</w:t>
      </w:r>
      <w:r w:rsidRPr="00D04DF5">
        <w:tab/>
        <w:t>L</w:t>
      </w:r>
      <w:r w:rsidR="00AA4877" w:rsidRPr="00D04DF5">
        <w:t>'</w:t>
      </w:r>
      <w:r w:rsidRPr="00D04DF5">
        <w:t>UIT fournit une assistance directe aux pays en développ</w:t>
      </w:r>
      <w:r w:rsidR="00023EFA">
        <w:t>ement concernant les programmes </w:t>
      </w:r>
      <w:r w:rsidRPr="00D04DF5">
        <w:t xml:space="preserve">C&amp;I, afin de résoudre les problèmes nationaux et régionaux spécifiques liés à la mise en </w:t>
      </w:r>
      <w:r w:rsidR="00AA4877" w:rsidRPr="00D04DF5">
        <w:t>oe</w:t>
      </w:r>
      <w:r w:rsidRPr="00D04DF5">
        <w:t>uvre d</w:t>
      </w:r>
      <w:r w:rsidR="00AA4877" w:rsidRPr="00D04DF5">
        <w:t>'</w:t>
      </w:r>
      <w:r w:rsidRPr="00D04DF5">
        <w:t>une feuille de route C&amp;I, d</w:t>
      </w:r>
      <w:r w:rsidR="00AA4877" w:rsidRPr="00D04DF5">
        <w:t>'</w:t>
      </w:r>
      <w:r w:rsidRPr="00D04DF5">
        <w:t>étudier la mise en place d</w:t>
      </w:r>
      <w:r w:rsidR="00AA4877" w:rsidRPr="00D04DF5">
        <w:t>'</w:t>
      </w:r>
      <w:r w:rsidRPr="00D04DF5">
        <w:t>un système C&amp;I pour l</w:t>
      </w:r>
      <w:r w:rsidR="00AA4877" w:rsidRPr="00D04DF5">
        <w:t>'</w:t>
      </w:r>
      <w:r w:rsidRPr="00D04DF5">
        <w:t>homologation des produits TIC, ou d</w:t>
      </w:r>
      <w:r w:rsidR="00AA4877" w:rsidRPr="00D04DF5">
        <w:t>'</w:t>
      </w:r>
      <w:r w:rsidRPr="00D04DF5">
        <w:t>analyser la faisabilité de la construction d</w:t>
      </w:r>
      <w:r w:rsidR="00AA4877" w:rsidRPr="00D04DF5">
        <w:t>'</w:t>
      </w:r>
      <w:r w:rsidRPr="00D04DF5">
        <w:t>un centre de tests et/ou de l</w:t>
      </w:r>
      <w:r w:rsidR="00AA4877" w:rsidRPr="00D04DF5">
        <w:t>'</w:t>
      </w:r>
      <w:r w:rsidRPr="00D04DF5">
        <w:t>établissement d</w:t>
      </w:r>
      <w:r w:rsidR="00AA4877" w:rsidRPr="00D04DF5">
        <w:t>'</w:t>
      </w:r>
      <w:r w:rsidRPr="00D04DF5">
        <w:t>ARM.</w:t>
      </w:r>
    </w:p>
    <w:p w:rsidR="00455717" w:rsidRPr="00D04DF5" w:rsidRDefault="00455717" w:rsidP="00AA4877">
      <w:pPr>
        <w:pStyle w:val="Headingb"/>
        <w:rPr>
          <w:rFonts w:eastAsia="SimSun" w:cs="Arial"/>
          <w:lang w:eastAsia="zh-CN"/>
        </w:rPr>
      </w:pPr>
      <w:r w:rsidRPr="00D04DF5">
        <w:rPr>
          <w:rFonts w:eastAsiaTheme="minorEastAsia"/>
        </w:rPr>
        <w:t>Lignes directrices de l</w:t>
      </w:r>
      <w:r w:rsidR="00AA4877" w:rsidRPr="00D04DF5">
        <w:rPr>
          <w:rFonts w:eastAsiaTheme="minorEastAsia"/>
        </w:rPr>
        <w:t>'</w:t>
      </w:r>
      <w:r w:rsidRPr="00D04DF5">
        <w:rPr>
          <w:rFonts w:eastAsiaTheme="minorEastAsia"/>
        </w:rPr>
        <w:t>UIT</w:t>
      </w:r>
    </w:p>
    <w:p w:rsidR="00455717" w:rsidRPr="00D04DF5" w:rsidRDefault="00455717" w:rsidP="00BC0139">
      <w:pPr>
        <w:rPr>
          <w:rFonts w:eastAsia="SimSun"/>
          <w:lang w:eastAsia="zh-CN"/>
        </w:rPr>
      </w:pPr>
      <w:r w:rsidRPr="00D04DF5">
        <w:rPr>
          <w:rFonts w:eastAsia="SimSun"/>
          <w:lang w:eastAsia="zh-CN"/>
        </w:rPr>
        <w:t>5.3</w:t>
      </w:r>
      <w:r w:rsidRPr="00D04DF5">
        <w:rPr>
          <w:rFonts w:eastAsia="SimSun"/>
          <w:lang w:eastAsia="zh-CN"/>
        </w:rPr>
        <w:tab/>
        <w:t>L</w:t>
      </w:r>
      <w:r w:rsidR="00AA4877" w:rsidRPr="00D04DF5">
        <w:rPr>
          <w:rFonts w:eastAsia="SimSun"/>
          <w:lang w:eastAsia="zh-CN"/>
        </w:rPr>
        <w:t>'</w:t>
      </w:r>
      <w:r w:rsidRPr="00D04DF5">
        <w:rPr>
          <w:rFonts w:eastAsia="SimSun"/>
          <w:lang w:eastAsia="zh-CN"/>
        </w:rPr>
        <w:t>UIT a élaboré les publications suivantes, dans lesquelles sont données des indications concernant l</w:t>
      </w:r>
      <w:r w:rsidR="00AA4877" w:rsidRPr="00D04DF5">
        <w:rPr>
          <w:rFonts w:eastAsia="SimSun"/>
          <w:lang w:eastAsia="zh-CN"/>
        </w:rPr>
        <w:t>'</w:t>
      </w:r>
      <w:r w:rsidRPr="00D04DF5">
        <w:rPr>
          <w:rFonts w:eastAsia="SimSun"/>
          <w:lang w:eastAsia="zh-CN"/>
        </w:rPr>
        <w:t>établissement de centres de tests, d</w:t>
      </w:r>
      <w:r w:rsidR="00AA4877" w:rsidRPr="00D04DF5">
        <w:rPr>
          <w:rFonts w:eastAsia="SimSun"/>
          <w:lang w:eastAsia="zh-CN"/>
        </w:rPr>
        <w:t>'</w:t>
      </w:r>
      <w:r w:rsidRPr="00D04DF5">
        <w:rPr>
          <w:rFonts w:eastAsia="SimSun"/>
          <w:lang w:eastAsia="zh-CN"/>
        </w:rPr>
        <w:t>ARM et de systèmes C&amp;I dans les pays en développement:</w:t>
      </w:r>
    </w:p>
    <w:p w:rsidR="00455717" w:rsidRPr="00D04DF5" w:rsidRDefault="00AA4877" w:rsidP="00AA4877">
      <w:pPr>
        <w:pStyle w:val="enumlev1"/>
        <w:rPr>
          <w:rFonts w:eastAsia="SimSun"/>
          <w:lang w:eastAsia="zh-CN"/>
        </w:rPr>
      </w:pPr>
      <w:r w:rsidRPr="00D04DF5">
        <w:rPr>
          <w:rFonts w:eastAsia="SimSun"/>
          <w:lang w:eastAsia="zh-CN"/>
        </w:rPr>
        <w:t>1)</w:t>
      </w:r>
      <w:r w:rsidRPr="00D04DF5">
        <w:rPr>
          <w:rFonts w:eastAsia="SimSun"/>
          <w:lang w:eastAsia="zh-CN"/>
        </w:rPr>
        <w:tab/>
      </w:r>
      <w:r w:rsidR="00455717" w:rsidRPr="00D04DF5">
        <w:rPr>
          <w:rFonts w:eastAsia="SimSun"/>
          <w:lang w:eastAsia="zh-CN"/>
        </w:rPr>
        <w:t>Lignes directrices à l</w:t>
      </w:r>
      <w:r w:rsidRPr="00D04DF5">
        <w:rPr>
          <w:rFonts w:eastAsia="SimSun"/>
          <w:lang w:eastAsia="zh-CN"/>
        </w:rPr>
        <w:t>'</w:t>
      </w:r>
      <w:r w:rsidR="00455717" w:rsidRPr="00D04DF5">
        <w:rPr>
          <w:rFonts w:eastAsia="SimSun"/>
          <w:lang w:eastAsia="zh-CN"/>
        </w:rPr>
        <w:t>intention des pays en développement sur l</w:t>
      </w:r>
      <w:r w:rsidRPr="00D04DF5">
        <w:rPr>
          <w:rFonts w:eastAsia="SimSun"/>
          <w:lang w:eastAsia="zh-CN"/>
        </w:rPr>
        <w:t>'</w:t>
      </w:r>
      <w:r w:rsidR="00455717" w:rsidRPr="00D04DF5">
        <w:rPr>
          <w:rFonts w:eastAsia="SimSun"/>
          <w:lang w:eastAsia="zh-CN"/>
        </w:rPr>
        <w:t>installation de laboratoires de tests d</w:t>
      </w:r>
      <w:r w:rsidRPr="00D04DF5">
        <w:rPr>
          <w:rFonts w:eastAsia="SimSun"/>
          <w:lang w:eastAsia="zh-CN"/>
        </w:rPr>
        <w:t>'</w:t>
      </w:r>
      <w:r w:rsidR="00455717" w:rsidRPr="00D04DF5">
        <w:rPr>
          <w:rFonts w:eastAsia="SimSun"/>
          <w:lang w:eastAsia="zh-CN"/>
        </w:rPr>
        <w:t>évaluation de la conformité dans différentes régions (2012) (</w:t>
      </w:r>
      <w:hyperlink r:id="rId35" w:history="1">
        <w:r w:rsidR="00455717" w:rsidRPr="00D04DF5">
          <w:rPr>
            <w:rStyle w:val="Hyperlink"/>
            <w:rFonts w:eastAsia="SimSun"/>
            <w:lang w:eastAsia="zh-CN"/>
          </w:rPr>
          <w:t>lien</w:t>
        </w:r>
      </w:hyperlink>
      <w:r w:rsidR="00023EFA">
        <w:rPr>
          <w:rFonts w:eastAsia="SimSun"/>
          <w:lang w:eastAsia="zh-CN"/>
        </w:rPr>
        <w:t>).</w:t>
      </w:r>
    </w:p>
    <w:p w:rsidR="00455717" w:rsidRPr="00D04DF5" w:rsidRDefault="00AA4877" w:rsidP="00023EFA">
      <w:pPr>
        <w:pStyle w:val="enumlev1"/>
        <w:rPr>
          <w:rFonts w:eastAsia="SimSun"/>
          <w:lang w:eastAsia="zh-CN"/>
        </w:rPr>
      </w:pPr>
      <w:r w:rsidRPr="00D04DF5">
        <w:rPr>
          <w:rFonts w:eastAsia="SimSun"/>
          <w:lang w:eastAsia="zh-CN"/>
        </w:rPr>
        <w:t>2)</w:t>
      </w:r>
      <w:r w:rsidRPr="00D04DF5">
        <w:rPr>
          <w:rFonts w:eastAsia="SimSun"/>
          <w:lang w:eastAsia="zh-CN"/>
        </w:rPr>
        <w:tab/>
      </w:r>
      <w:r w:rsidR="00455717" w:rsidRPr="00D04DF5">
        <w:rPr>
          <w:rFonts w:eastAsia="SimSun"/>
          <w:lang w:eastAsia="zh-CN"/>
        </w:rPr>
        <w:t>Lignes directrices relatives à l</w:t>
      </w:r>
      <w:r w:rsidRPr="00D04DF5">
        <w:rPr>
          <w:rFonts w:eastAsia="SimSun"/>
          <w:lang w:eastAsia="zh-CN"/>
        </w:rPr>
        <w:t>'</w:t>
      </w:r>
      <w:r w:rsidR="00455717" w:rsidRPr="00D04DF5">
        <w:rPr>
          <w:rFonts w:eastAsia="SimSun"/>
          <w:lang w:eastAsia="zh-CN"/>
        </w:rPr>
        <w:t xml:space="preserve">élaboration, à la mise en </w:t>
      </w:r>
      <w:r w:rsidRPr="00D04DF5">
        <w:rPr>
          <w:rFonts w:eastAsia="SimSun"/>
          <w:lang w:eastAsia="zh-CN"/>
        </w:rPr>
        <w:t>oe</w:t>
      </w:r>
      <w:r w:rsidR="00455717" w:rsidRPr="00D04DF5">
        <w:rPr>
          <w:rFonts w:eastAsia="SimSun"/>
          <w:lang w:eastAsia="zh-CN"/>
        </w:rPr>
        <w:t>uvre et à la gestion des arrangements/accords de reconnaissance mutuelle (ARM) sur l</w:t>
      </w:r>
      <w:r w:rsidRPr="00D04DF5">
        <w:rPr>
          <w:rFonts w:eastAsia="SimSun"/>
          <w:lang w:eastAsia="zh-CN"/>
        </w:rPr>
        <w:t>'</w:t>
      </w:r>
      <w:r w:rsidR="00455717" w:rsidRPr="00D04DF5">
        <w:rPr>
          <w:rFonts w:eastAsia="SimSun"/>
          <w:lang w:eastAsia="zh-CN"/>
        </w:rPr>
        <w:t>évaluation de la conformité des équipements de télécommunication (2013) (</w:t>
      </w:r>
      <w:hyperlink r:id="rId36" w:history="1">
        <w:r w:rsidR="00455717" w:rsidRPr="00D04DF5">
          <w:rPr>
            <w:rStyle w:val="Hyperlink"/>
            <w:rFonts w:eastAsia="SimSun"/>
            <w:lang w:eastAsia="zh-CN"/>
          </w:rPr>
          <w:t>lien</w:t>
        </w:r>
      </w:hyperlink>
      <w:r w:rsidR="00455717" w:rsidRPr="00D04DF5">
        <w:rPr>
          <w:rFonts w:eastAsia="SimSun"/>
          <w:lang w:eastAsia="zh-CN"/>
        </w:rPr>
        <w:t>)</w:t>
      </w:r>
      <w:r w:rsidR="00023EFA">
        <w:rPr>
          <w:rFonts w:eastAsia="SimSun"/>
          <w:lang w:eastAsia="zh-CN"/>
        </w:rPr>
        <w:t>.</w:t>
      </w:r>
    </w:p>
    <w:p w:rsidR="00455717" w:rsidRPr="00D04DF5" w:rsidRDefault="00AA4877" w:rsidP="00023EFA">
      <w:pPr>
        <w:pStyle w:val="enumlev1"/>
        <w:rPr>
          <w:rFonts w:eastAsia="SimSun"/>
          <w:lang w:eastAsia="zh-CN"/>
        </w:rPr>
      </w:pPr>
      <w:r w:rsidRPr="00D04DF5">
        <w:rPr>
          <w:rFonts w:eastAsia="SimSun"/>
          <w:lang w:eastAsia="zh-CN"/>
        </w:rPr>
        <w:t>3)</w:t>
      </w:r>
      <w:r w:rsidRPr="00D04DF5">
        <w:rPr>
          <w:rFonts w:eastAsia="SimSun"/>
          <w:lang w:eastAsia="zh-CN"/>
        </w:rPr>
        <w:tab/>
      </w:r>
      <w:r w:rsidR="00455717" w:rsidRPr="00D04DF5">
        <w:rPr>
          <w:rFonts w:eastAsia="SimSun"/>
          <w:lang w:eastAsia="zh-CN"/>
        </w:rPr>
        <w:t>Etude de faisabilité relative à l</w:t>
      </w:r>
      <w:r w:rsidRPr="00D04DF5">
        <w:rPr>
          <w:rFonts w:eastAsia="SimSun"/>
          <w:lang w:eastAsia="zh-CN"/>
        </w:rPr>
        <w:t>'</w:t>
      </w:r>
      <w:r w:rsidR="00455717" w:rsidRPr="00D04DF5">
        <w:rPr>
          <w:rFonts w:eastAsia="SimSun"/>
          <w:lang w:eastAsia="zh-CN"/>
        </w:rPr>
        <w:t>établissement d</w:t>
      </w:r>
      <w:r w:rsidRPr="00D04DF5">
        <w:rPr>
          <w:rFonts w:eastAsia="SimSun"/>
          <w:lang w:eastAsia="zh-CN"/>
        </w:rPr>
        <w:t>'</w:t>
      </w:r>
      <w:r w:rsidR="00455717" w:rsidRPr="00D04DF5">
        <w:rPr>
          <w:rFonts w:eastAsia="SimSun"/>
          <w:lang w:eastAsia="zh-CN"/>
        </w:rPr>
        <w:t>un centre de tests de conformité (2013) (</w:t>
      </w:r>
      <w:hyperlink r:id="rId37" w:history="1">
        <w:r w:rsidR="00455717" w:rsidRPr="00D04DF5">
          <w:rPr>
            <w:rStyle w:val="Hyperlink"/>
            <w:rFonts w:eastAsia="SimSun"/>
            <w:lang w:eastAsia="zh-CN"/>
          </w:rPr>
          <w:t>lien</w:t>
        </w:r>
      </w:hyperlink>
      <w:r w:rsidR="00455717" w:rsidRPr="00D04DF5">
        <w:rPr>
          <w:rFonts w:eastAsia="SimSun"/>
          <w:lang w:eastAsia="zh-CN"/>
        </w:rPr>
        <w:t>)</w:t>
      </w:r>
      <w:r w:rsidR="00023EFA">
        <w:rPr>
          <w:rFonts w:eastAsia="SimSun"/>
          <w:lang w:eastAsia="zh-CN"/>
        </w:rPr>
        <w:t>.</w:t>
      </w:r>
    </w:p>
    <w:p w:rsidR="00455717" w:rsidRPr="00D04DF5" w:rsidRDefault="00AA4877" w:rsidP="00023EFA">
      <w:pPr>
        <w:pStyle w:val="enumlev1"/>
        <w:rPr>
          <w:rFonts w:eastAsia="SimSun"/>
          <w:lang w:eastAsia="zh-CN"/>
        </w:rPr>
      </w:pPr>
      <w:r w:rsidRPr="00D04DF5">
        <w:rPr>
          <w:rFonts w:eastAsia="SimSun"/>
          <w:lang w:eastAsia="zh-CN"/>
        </w:rPr>
        <w:t>4)</w:t>
      </w:r>
      <w:r w:rsidRPr="00D04DF5">
        <w:rPr>
          <w:rFonts w:eastAsia="SimSun"/>
          <w:lang w:eastAsia="zh-CN"/>
        </w:rPr>
        <w:tab/>
      </w:r>
      <w:r w:rsidR="00455717" w:rsidRPr="00D04DF5">
        <w:rPr>
          <w:rFonts w:eastAsia="SimSun"/>
          <w:lang w:eastAsia="zh-CN"/>
        </w:rPr>
        <w:t>Mise en place de systèmes de conformité et d</w:t>
      </w:r>
      <w:r w:rsidRPr="00D04DF5">
        <w:rPr>
          <w:rFonts w:eastAsia="SimSun"/>
          <w:lang w:eastAsia="zh-CN"/>
        </w:rPr>
        <w:t>'</w:t>
      </w:r>
      <w:r w:rsidR="00455717" w:rsidRPr="00D04DF5">
        <w:rPr>
          <w:rFonts w:eastAsia="SimSun"/>
          <w:lang w:eastAsia="zh-CN"/>
        </w:rPr>
        <w:t>interopérabilité – Lignes directrices de base (2014) (</w:t>
      </w:r>
      <w:hyperlink r:id="rId38" w:history="1">
        <w:r w:rsidR="00455717" w:rsidRPr="00D04DF5">
          <w:rPr>
            <w:rStyle w:val="Hyperlink"/>
            <w:rFonts w:eastAsia="SimSun"/>
            <w:lang w:eastAsia="zh-CN"/>
          </w:rPr>
          <w:t>lien</w:t>
        </w:r>
      </w:hyperlink>
      <w:r w:rsidR="00455717" w:rsidRPr="00D04DF5">
        <w:rPr>
          <w:rFonts w:eastAsia="SimSun"/>
          <w:lang w:eastAsia="zh-CN"/>
        </w:rPr>
        <w:t>)</w:t>
      </w:r>
      <w:r w:rsidR="00D20074">
        <w:rPr>
          <w:rFonts w:eastAsia="SimSun"/>
          <w:lang w:eastAsia="zh-CN"/>
        </w:rPr>
        <w:t>.</w:t>
      </w:r>
    </w:p>
    <w:p w:rsidR="00455717" w:rsidRPr="00D04DF5" w:rsidRDefault="00AA4877" w:rsidP="00AA4877">
      <w:pPr>
        <w:pStyle w:val="enumlev1"/>
        <w:rPr>
          <w:rFonts w:eastAsia="SimSun"/>
          <w:lang w:eastAsia="zh-CN"/>
        </w:rPr>
      </w:pPr>
      <w:r w:rsidRPr="00D04DF5">
        <w:rPr>
          <w:rFonts w:eastAsia="SimSun"/>
          <w:lang w:eastAsia="zh-CN"/>
        </w:rPr>
        <w:t>5)</w:t>
      </w:r>
      <w:r w:rsidRPr="00D04DF5">
        <w:rPr>
          <w:rFonts w:eastAsia="SimSun"/>
          <w:lang w:eastAsia="zh-CN"/>
        </w:rPr>
        <w:tab/>
      </w:r>
      <w:r w:rsidR="00455717" w:rsidRPr="00D04DF5">
        <w:rPr>
          <w:rFonts w:eastAsia="SimSun"/>
          <w:lang w:eastAsia="zh-CN"/>
        </w:rPr>
        <w:t>Mise en place de systèmes de conformité et d</w:t>
      </w:r>
      <w:r w:rsidRPr="00D04DF5">
        <w:rPr>
          <w:rFonts w:eastAsia="SimSun"/>
          <w:lang w:eastAsia="zh-CN"/>
        </w:rPr>
        <w:t>'</w:t>
      </w:r>
      <w:r w:rsidR="00455717" w:rsidRPr="00D04DF5">
        <w:rPr>
          <w:rFonts w:eastAsia="SimSun"/>
          <w:lang w:eastAsia="zh-CN"/>
        </w:rPr>
        <w:t>interopérabilité – Lignes directrices complètes (</w:t>
      </w:r>
      <w:hyperlink r:id="rId39" w:history="1">
        <w:r w:rsidR="00455717" w:rsidRPr="00D04DF5">
          <w:rPr>
            <w:rStyle w:val="Hyperlink"/>
            <w:rFonts w:eastAsia="SimSun"/>
            <w:lang w:eastAsia="zh-CN"/>
          </w:rPr>
          <w:t>lien</w:t>
        </w:r>
      </w:hyperlink>
      <w:r w:rsidR="00455717" w:rsidRPr="00D04DF5">
        <w:rPr>
          <w:rFonts w:eastAsia="SimSun"/>
          <w:lang w:eastAsia="zh-CN"/>
        </w:rPr>
        <w:t>).</w:t>
      </w:r>
    </w:p>
    <w:p w:rsidR="00455717" w:rsidRPr="00D04DF5" w:rsidRDefault="00455717" w:rsidP="00AA4877">
      <w:pPr>
        <w:pStyle w:val="Headingb"/>
        <w:rPr>
          <w:rFonts w:eastAsiaTheme="minorEastAsia"/>
        </w:rPr>
      </w:pPr>
      <w:r w:rsidRPr="00D04DF5">
        <w:rPr>
          <w:rFonts w:eastAsiaTheme="minorEastAsia"/>
        </w:rPr>
        <w:t>Etudes d</w:t>
      </w:r>
      <w:r w:rsidR="00AA4877" w:rsidRPr="00D04DF5">
        <w:rPr>
          <w:rFonts w:eastAsiaTheme="minorEastAsia"/>
        </w:rPr>
        <w:t>'</w:t>
      </w:r>
      <w:r w:rsidRPr="00D04DF5">
        <w:rPr>
          <w:rFonts w:eastAsiaTheme="minorEastAsia"/>
        </w:rPr>
        <w:t>évaluation</w:t>
      </w:r>
    </w:p>
    <w:p w:rsidR="00455717" w:rsidRPr="00D04DF5" w:rsidRDefault="00455717" w:rsidP="005E1F34">
      <w:r w:rsidRPr="00D04DF5">
        <w:t>5.4</w:t>
      </w:r>
      <w:r w:rsidRPr="00D04DF5">
        <w:tab/>
        <w:t xml:space="preserve">Des </w:t>
      </w:r>
      <w:hyperlink r:id="rId40" w:history="1">
        <w:r w:rsidRPr="00D04DF5">
          <w:rPr>
            <w:rStyle w:val="Hyperlink"/>
            <w:rFonts w:asciiTheme="minorHAnsi" w:hAnsiTheme="minorHAnsi" w:cstheme="minorBidi"/>
            <w:spacing w:val="-2"/>
          </w:rPr>
          <w:t>études d'évaluation</w:t>
        </w:r>
      </w:hyperlink>
      <w:r w:rsidRPr="00D04DF5">
        <w:t xml:space="preserve"> sont actuellement en cours au niveau régional pour identifier les similitudes et les différences entre les pays concernés sur le plan de la conformité et de l'interopérabilité (C&amp;I), en vue d</w:t>
      </w:r>
      <w:r w:rsidR="00AA4877" w:rsidRPr="00D04DF5">
        <w:t>'</w:t>
      </w:r>
      <w:r w:rsidRPr="00D04DF5">
        <w:t>encourager la mise en place d</w:t>
      </w:r>
      <w:r w:rsidR="00AA4877" w:rsidRPr="00D04DF5">
        <w:t>'</w:t>
      </w:r>
      <w:r w:rsidRPr="00D04DF5">
        <w:t xml:space="preserve">un système C&amp;I commun aux niveaux national, régional et </w:t>
      </w:r>
      <w:proofErr w:type="spellStart"/>
      <w:r w:rsidRPr="00D04DF5">
        <w:t>sous</w:t>
      </w:r>
      <w:r w:rsidR="005E1F34">
        <w:t>-</w:t>
      </w:r>
      <w:r w:rsidRPr="00D04DF5">
        <w:t>régional</w:t>
      </w:r>
      <w:proofErr w:type="spellEnd"/>
      <w:r w:rsidRPr="00D04DF5">
        <w:t>, dans le cadre de la création de laboratoires de tests et/ou de la conclusion d</w:t>
      </w:r>
      <w:r w:rsidR="00AA4877" w:rsidRPr="00D04DF5">
        <w:t>'</w:t>
      </w:r>
      <w:r w:rsidRPr="00D04DF5">
        <w:t>ARM. Ces études englobent la réglementation, les institutions, les laboratoires et les procédures d'homologation des produits TIC. Des recommandations ont été élaborées en vue d</w:t>
      </w:r>
      <w:r w:rsidR="00AA4877" w:rsidRPr="00D04DF5">
        <w:t>'</w:t>
      </w:r>
      <w:r w:rsidRPr="00D04DF5">
        <w:t>harmoniser les programmes C&amp;I.</w:t>
      </w:r>
    </w:p>
    <w:p w:rsidR="00455717" w:rsidRPr="00D04DF5" w:rsidRDefault="00455717" w:rsidP="00BC0139">
      <w:pPr>
        <w:rPr>
          <w:rFonts w:eastAsia="SimSun"/>
          <w:lang w:eastAsia="zh-CN"/>
        </w:rPr>
      </w:pPr>
      <w:r w:rsidRPr="00D04DF5">
        <w:rPr>
          <w:rFonts w:eastAsia="SimSun"/>
          <w:lang w:eastAsia="zh-CN"/>
        </w:rPr>
        <w:t>5.5</w:t>
      </w:r>
      <w:r w:rsidRPr="00D04DF5">
        <w:rPr>
          <w:rFonts w:eastAsia="SimSun"/>
          <w:lang w:eastAsia="zh-CN"/>
        </w:rPr>
        <w:tab/>
        <w:t>En 2013, une étude d</w:t>
      </w:r>
      <w:r w:rsidR="00AA4877" w:rsidRPr="00D04DF5">
        <w:rPr>
          <w:rFonts w:eastAsia="SimSun"/>
          <w:lang w:eastAsia="zh-CN"/>
        </w:rPr>
        <w:t>'</w:t>
      </w:r>
      <w:r w:rsidRPr="00D04DF5">
        <w:rPr>
          <w:rFonts w:eastAsia="SimSun"/>
          <w:lang w:eastAsia="zh-CN"/>
        </w:rPr>
        <w:t xml:space="preserve">évaluation couvrant 15 pays </w:t>
      </w:r>
      <w:r w:rsidRPr="00D04DF5">
        <w:t>a été réalisée dans la région de la SADC. Les résultats et les recommandations seront présentés en 2014 lors d</w:t>
      </w:r>
      <w:r w:rsidR="00AA4877" w:rsidRPr="00D04DF5">
        <w:t>'</w:t>
      </w:r>
      <w:r w:rsidRPr="00D04DF5">
        <w:t>un atelier pour la région de la SADC. Des études d'évaluation analogues sont en cours dans la région du Maghreb et la région des Caraïbes.</w:t>
      </w:r>
    </w:p>
    <w:p w:rsidR="00455717" w:rsidRPr="00D04DF5" w:rsidRDefault="00455717" w:rsidP="00AA4877">
      <w:pPr>
        <w:pStyle w:val="Headingb"/>
        <w:rPr>
          <w:shd w:val="clear" w:color="auto" w:fill="FFFFFF"/>
        </w:rPr>
      </w:pPr>
      <w:r w:rsidRPr="00D04DF5">
        <w:rPr>
          <w:shd w:val="clear" w:color="auto" w:fill="FFFFFF"/>
        </w:rPr>
        <w:t>Suivi</w:t>
      </w:r>
    </w:p>
    <w:p w:rsidR="00455717" w:rsidRPr="00D04DF5" w:rsidRDefault="00455717" w:rsidP="005E1F34">
      <w:pPr>
        <w:rPr>
          <w:shd w:val="clear" w:color="auto" w:fill="FFFFFF"/>
        </w:rPr>
      </w:pPr>
      <w:r w:rsidRPr="00D04DF5">
        <w:rPr>
          <w:shd w:val="clear" w:color="auto" w:fill="FFFFFF"/>
        </w:rPr>
        <w:t>5.6</w:t>
      </w:r>
      <w:r w:rsidRPr="00D04DF5">
        <w:rPr>
          <w:shd w:val="clear" w:color="auto" w:fill="FFFFFF"/>
        </w:rPr>
        <w:tab/>
        <w:t>Au cours des débats menés lors des réunions sur la conformité et l</w:t>
      </w:r>
      <w:r w:rsidR="00AA4877" w:rsidRPr="00D04DF5">
        <w:rPr>
          <w:shd w:val="clear" w:color="auto" w:fill="FFFFFF"/>
        </w:rPr>
        <w:t>'</w:t>
      </w:r>
      <w:r w:rsidRPr="00D04DF5">
        <w:rPr>
          <w:shd w:val="clear" w:color="auto" w:fill="FFFFFF"/>
        </w:rPr>
        <w:t>interopérabilité (formations et ateliers), il a été proposé de créer des forums régionaux/</w:t>
      </w:r>
      <w:proofErr w:type="spellStart"/>
      <w:r w:rsidRPr="00D04DF5">
        <w:rPr>
          <w:shd w:val="clear" w:color="auto" w:fill="FFFFFF"/>
        </w:rPr>
        <w:t>sous</w:t>
      </w:r>
      <w:r w:rsidR="005E1F34">
        <w:rPr>
          <w:shd w:val="clear" w:color="auto" w:fill="FFFFFF"/>
        </w:rPr>
        <w:t>-</w:t>
      </w:r>
      <w:r w:rsidRPr="00D04DF5">
        <w:rPr>
          <w:shd w:val="clear" w:color="auto" w:fill="FFFFFF"/>
        </w:rPr>
        <w:t>régionaux</w:t>
      </w:r>
      <w:proofErr w:type="spellEnd"/>
      <w:r w:rsidRPr="00D04DF5">
        <w:rPr>
          <w:shd w:val="clear" w:color="auto" w:fill="FFFFFF"/>
        </w:rPr>
        <w:t xml:space="preserve"> (comités mixtes). Leur rôle consisterait à mettre en commun des informations et à définir une approche commune pour la construction de centres de tests régionaux et/ou, compte tenu du coût élevé de ces centres, de mettre en place des ARM. Les ARM présenteraient plusieurs avantages pour les fabricants, les organismes d</w:t>
      </w:r>
      <w:r w:rsidR="00AA4877" w:rsidRPr="00D04DF5">
        <w:rPr>
          <w:shd w:val="clear" w:color="auto" w:fill="FFFFFF"/>
        </w:rPr>
        <w:t>'</w:t>
      </w:r>
      <w:r w:rsidRPr="00D04DF5">
        <w:rPr>
          <w:shd w:val="clear" w:color="auto" w:fill="FFFFFF"/>
        </w:rPr>
        <w:t>évaluation de la conformité, les régulateurs, les consommateurs et les décideurs (</w:t>
      </w:r>
      <w:hyperlink r:id="rId41" w:history="1">
        <w:r w:rsidRPr="00D04DF5">
          <w:rPr>
            <w:rStyle w:val="Hyperlink"/>
            <w:shd w:val="clear" w:color="auto" w:fill="FFFFFF"/>
          </w:rPr>
          <w:t>lien</w:t>
        </w:r>
      </w:hyperlink>
      <w:r w:rsidRPr="00D04DF5">
        <w:rPr>
          <w:shd w:val="clear" w:color="auto" w:fill="FFFFFF"/>
        </w:rPr>
        <w:t>).</w:t>
      </w:r>
    </w:p>
    <w:p w:rsidR="00455717" w:rsidRPr="00D04DF5" w:rsidRDefault="00455717" w:rsidP="00BC0139">
      <w:pPr>
        <w:rPr>
          <w:shd w:val="clear" w:color="auto" w:fill="FFFFFF"/>
        </w:rPr>
      </w:pPr>
      <w:r w:rsidRPr="00D04DF5">
        <w:rPr>
          <w:shd w:val="clear" w:color="auto" w:fill="FFFFFF"/>
        </w:rPr>
        <w:t>5.7</w:t>
      </w:r>
      <w:r w:rsidRPr="00D04DF5">
        <w:rPr>
          <w:shd w:val="clear" w:color="auto" w:fill="FFFFFF"/>
        </w:rPr>
        <w:tab/>
        <w:t>Puisque les ARM sont établis dans le cadre d</w:t>
      </w:r>
      <w:r w:rsidR="00AA4877" w:rsidRPr="00D04DF5">
        <w:rPr>
          <w:shd w:val="clear" w:color="auto" w:fill="FFFFFF"/>
        </w:rPr>
        <w:t>'</w:t>
      </w:r>
      <w:r w:rsidRPr="00D04DF5">
        <w:rPr>
          <w:shd w:val="clear" w:color="auto" w:fill="FFFFFF"/>
        </w:rPr>
        <w:t>une coopération entre deux parties ou plus et qu</w:t>
      </w:r>
      <w:r w:rsidR="00AA4877" w:rsidRPr="00D04DF5">
        <w:rPr>
          <w:shd w:val="clear" w:color="auto" w:fill="FFFFFF"/>
        </w:rPr>
        <w:t>'</w:t>
      </w:r>
      <w:r w:rsidRPr="00D04DF5">
        <w:rPr>
          <w:shd w:val="clear" w:color="auto" w:fill="FFFFFF"/>
        </w:rPr>
        <w:t>ils mettent en jeu des technologies, des procédures et des processus souvent complexes, il convient de créer un forum régional (comité mixte) composé de décideurs, de régulateurs, d</w:t>
      </w:r>
      <w:r w:rsidR="00AA4877" w:rsidRPr="00D04DF5">
        <w:rPr>
          <w:shd w:val="clear" w:color="auto" w:fill="FFFFFF"/>
        </w:rPr>
        <w:t>'</w:t>
      </w:r>
      <w:r w:rsidRPr="00D04DF5">
        <w:rPr>
          <w:shd w:val="clear" w:color="auto" w:fill="FFFFFF"/>
        </w:rPr>
        <w:t>opérateurs et de fournisseurs, afin d</w:t>
      </w:r>
      <w:r w:rsidR="00AA4877" w:rsidRPr="00D04DF5">
        <w:rPr>
          <w:shd w:val="clear" w:color="auto" w:fill="FFFFFF"/>
        </w:rPr>
        <w:t>'</w:t>
      </w:r>
      <w:r w:rsidRPr="00D04DF5">
        <w:rPr>
          <w:shd w:val="clear" w:color="auto" w:fill="FFFFFF"/>
        </w:rPr>
        <w:t>aider les membres à mettre en place des ARM. Le comité mixte est censé agir à la demande des parties concernées et peut également faciliter le règlement des différends aux termes de l</w:t>
      </w:r>
      <w:r w:rsidR="00AA4877" w:rsidRPr="00D04DF5">
        <w:rPr>
          <w:shd w:val="clear" w:color="auto" w:fill="FFFFFF"/>
        </w:rPr>
        <w:t>'</w:t>
      </w:r>
      <w:r w:rsidRPr="00D04DF5">
        <w:rPr>
          <w:shd w:val="clear" w:color="auto" w:fill="FFFFFF"/>
        </w:rPr>
        <w:t>ARM.</w:t>
      </w:r>
    </w:p>
    <w:p w:rsidR="00BD1614" w:rsidRPr="00D04DF5" w:rsidRDefault="00455717" w:rsidP="00BC0139">
      <w:pPr>
        <w:rPr>
          <w:shd w:val="clear" w:color="auto" w:fill="FFFFFF"/>
        </w:rPr>
      </w:pPr>
      <w:r w:rsidRPr="00D04DF5">
        <w:rPr>
          <w:shd w:val="clear" w:color="auto" w:fill="FFFFFF"/>
        </w:rPr>
        <w:t>5.8</w:t>
      </w:r>
      <w:r w:rsidRPr="00D04DF5">
        <w:rPr>
          <w:shd w:val="clear" w:color="auto" w:fill="FFFFFF"/>
        </w:rPr>
        <w:tab/>
        <w:t>Des informations complètes concernant les modalités des ARM et les mesures que doivent prendre les forums pour établir et assurer la continuité des ARM sont disponibles à l</w:t>
      </w:r>
      <w:r w:rsidR="00AA4877" w:rsidRPr="00D04DF5">
        <w:rPr>
          <w:shd w:val="clear" w:color="auto" w:fill="FFFFFF"/>
        </w:rPr>
        <w:t>'</w:t>
      </w:r>
      <w:r w:rsidRPr="00D04DF5">
        <w:rPr>
          <w:shd w:val="clear" w:color="auto" w:fill="FFFFFF"/>
        </w:rPr>
        <w:t xml:space="preserve">adresse suivante: </w:t>
      </w:r>
      <w:hyperlink r:id="rId42" w:history="1">
        <w:r w:rsidRPr="00D04DF5">
          <w:rPr>
            <w:rStyle w:val="Hyperlink"/>
            <w:rFonts w:asciiTheme="minorHAnsi" w:hAnsiTheme="minorHAnsi"/>
            <w:shd w:val="clear" w:color="auto" w:fill="FFFFFF"/>
          </w:rPr>
          <w:t>http://www.itu.int/en/ITU-D/Technology/Documents/ConformanceInteroperability/-GuidelinesMRAs_F.pdf</w:t>
        </w:r>
      </w:hyperlink>
      <w:r w:rsidRPr="00D04DF5">
        <w:rPr>
          <w:shd w:val="clear" w:color="auto" w:fill="FFFFFF"/>
        </w:rPr>
        <w:t>.</w:t>
      </w:r>
    </w:p>
    <w:p w:rsidR="00455717" w:rsidRPr="00D04DF5" w:rsidRDefault="00455717" w:rsidP="005E1F34">
      <w:pPr>
        <w:spacing w:before="840"/>
        <w:jc w:val="center"/>
      </w:pPr>
      <w:r w:rsidRPr="00D04DF5">
        <w:t>______________</w:t>
      </w:r>
    </w:p>
    <w:sectPr w:rsidR="00455717" w:rsidRPr="00D04DF5" w:rsidSect="003A0B7D">
      <w:headerReference w:type="default" r:id="rId43"/>
      <w:footerReference w:type="default" r:id="rId44"/>
      <w:footerReference w:type="first" r:id="rId45"/>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9A7" w:rsidRDefault="002429A7">
      <w:r>
        <w:separator/>
      </w:r>
    </w:p>
  </w:endnote>
  <w:endnote w:type="continuationSeparator" w:id="0">
    <w:p w:rsidR="002429A7" w:rsidRDefault="0024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A7" w:rsidRPr="005E1F34" w:rsidRDefault="001145F4" w:rsidP="00043569">
    <w:pPr>
      <w:pStyle w:val="Footer"/>
      <w:rPr>
        <w:color w:val="FFFFFF" w:themeColor="background1"/>
      </w:rPr>
    </w:pPr>
    <w:r w:rsidRPr="005E1F34">
      <w:rPr>
        <w:color w:val="FFFFFF" w:themeColor="background1"/>
      </w:rPr>
      <w:fldChar w:fldCharType="begin"/>
    </w:r>
    <w:r w:rsidRPr="005E1F34">
      <w:rPr>
        <w:color w:val="FFFFFF" w:themeColor="background1"/>
      </w:rPr>
      <w:instrText xml:space="preserve"> FILENAME \p \* MERGEFORMAT </w:instrText>
    </w:r>
    <w:r w:rsidRPr="005E1F34">
      <w:rPr>
        <w:color w:val="FFFFFF" w:themeColor="background1"/>
      </w:rPr>
      <w:fldChar w:fldCharType="separate"/>
    </w:r>
    <w:r w:rsidR="00D20074" w:rsidRPr="005E1F34">
      <w:rPr>
        <w:color w:val="FFFFFF" w:themeColor="background1"/>
      </w:rPr>
      <w:t>P:\FRA\SG\CONF-SG\PP14\000\063F.docx</w:t>
    </w:r>
    <w:r w:rsidRPr="005E1F34">
      <w:rPr>
        <w:color w:val="FFFFFF" w:themeColor="background1"/>
      </w:rPr>
      <w:fldChar w:fldCharType="end"/>
    </w:r>
    <w:r w:rsidR="002429A7" w:rsidRPr="005E1F34">
      <w:rPr>
        <w:color w:val="FFFFFF" w:themeColor="background1"/>
      </w:rPr>
      <w:t xml:space="preserve"> (367234)</w:t>
    </w:r>
    <w:r w:rsidR="002429A7" w:rsidRPr="005E1F34">
      <w:rPr>
        <w:color w:val="FFFFFF" w:themeColor="background1"/>
      </w:rPr>
      <w:tab/>
    </w:r>
    <w:r w:rsidR="002429A7" w:rsidRPr="005E1F34">
      <w:rPr>
        <w:color w:val="FFFFFF" w:themeColor="background1"/>
      </w:rPr>
      <w:fldChar w:fldCharType="begin"/>
    </w:r>
    <w:r w:rsidR="002429A7" w:rsidRPr="005E1F34">
      <w:rPr>
        <w:color w:val="FFFFFF" w:themeColor="background1"/>
      </w:rPr>
      <w:instrText xml:space="preserve"> savedate \@ dd.MM.yy </w:instrText>
    </w:r>
    <w:r w:rsidR="002429A7" w:rsidRPr="005E1F34">
      <w:rPr>
        <w:color w:val="FFFFFF" w:themeColor="background1"/>
      </w:rPr>
      <w:fldChar w:fldCharType="separate"/>
    </w:r>
    <w:r w:rsidR="005E1F34" w:rsidRPr="005E1F34">
      <w:rPr>
        <w:color w:val="FFFFFF" w:themeColor="background1"/>
      </w:rPr>
      <w:t>01.09.14</w:t>
    </w:r>
    <w:r w:rsidR="002429A7" w:rsidRPr="005E1F34">
      <w:rPr>
        <w:color w:val="FFFFFF" w:themeColor="background1"/>
      </w:rPr>
      <w:fldChar w:fldCharType="end"/>
    </w:r>
    <w:r w:rsidR="002429A7" w:rsidRPr="005E1F34">
      <w:rPr>
        <w:color w:val="FFFFFF" w:themeColor="background1"/>
      </w:rPr>
      <w:tab/>
    </w:r>
    <w:r w:rsidR="002429A7" w:rsidRPr="005E1F34">
      <w:rPr>
        <w:color w:val="FFFFFF" w:themeColor="background1"/>
      </w:rPr>
      <w:fldChar w:fldCharType="begin"/>
    </w:r>
    <w:r w:rsidR="002429A7" w:rsidRPr="005E1F34">
      <w:rPr>
        <w:color w:val="FFFFFF" w:themeColor="background1"/>
      </w:rPr>
      <w:instrText xml:space="preserve"> printdate \@ dd.MM.yy </w:instrText>
    </w:r>
    <w:r w:rsidR="002429A7" w:rsidRPr="005E1F34">
      <w:rPr>
        <w:color w:val="FFFFFF" w:themeColor="background1"/>
      </w:rPr>
      <w:fldChar w:fldCharType="separate"/>
    </w:r>
    <w:r w:rsidR="00D20074" w:rsidRPr="005E1F34">
      <w:rPr>
        <w:color w:val="FFFFFF" w:themeColor="background1"/>
      </w:rPr>
      <w:t>01.09.14</w:t>
    </w:r>
    <w:r w:rsidR="002429A7" w:rsidRPr="005E1F34">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A7" w:rsidRDefault="002429A7"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429A7" w:rsidRDefault="002429A7">
    <w:pPr>
      <w:pStyle w:val="FirstFooter"/>
      <w:jc w:val="center"/>
    </w:pPr>
  </w:p>
  <w:p w:rsidR="002429A7" w:rsidRPr="005E1F34" w:rsidRDefault="001145F4">
    <w:pPr>
      <w:pStyle w:val="Footer"/>
      <w:rPr>
        <w:color w:val="FFFFFF" w:themeColor="background1"/>
      </w:rPr>
    </w:pPr>
    <w:r w:rsidRPr="005E1F34">
      <w:rPr>
        <w:color w:val="FFFFFF" w:themeColor="background1"/>
      </w:rPr>
      <w:fldChar w:fldCharType="begin"/>
    </w:r>
    <w:r w:rsidRPr="005E1F34">
      <w:rPr>
        <w:color w:val="FFFFFF" w:themeColor="background1"/>
      </w:rPr>
      <w:instrText xml:space="preserve"> FILENAME \p \* MERGEFORMAT </w:instrText>
    </w:r>
    <w:r w:rsidRPr="005E1F34">
      <w:rPr>
        <w:color w:val="FFFFFF" w:themeColor="background1"/>
      </w:rPr>
      <w:fldChar w:fldCharType="separate"/>
    </w:r>
    <w:r w:rsidR="00D20074" w:rsidRPr="005E1F34">
      <w:rPr>
        <w:color w:val="FFFFFF" w:themeColor="background1"/>
      </w:rPr>
      <w:t>P:\FRA\SG\CONF-SG\PP14\000\063F.docx</w:t>
    </w:r>
    <w:r w:rsidRPr="005E1F34">
      <w:rPr>
        <w:color w:val="FFFFFF" w:themeColor="background1"/>
      </w:rPr>
      <w:fldChar w:fldCharType="end"/>
    </w:r>
    <w:r w:rsidR="002429A7" w:rsidRPr="005E1F34">
      <w:rPr>
        <w:color w:val="FFFFFF" w:themeColor="background1"/>
      </w:rPr>
      <w:t xml:space="preserve"> (367234)</w:t>
    </w:r>
    <w:r w:rsidR="002429A7" w:rsidRPr="005E1F34">
      <w:rPr>
        <w:color w:val="FFFFFF" w:themeColor="background1"/>
      </w:rPr>
      <w:tab/>
    </w:r>
    <w:r w:rsidR="002429A7" w:rsidRPr="005E1F34">
      <w:rPr>
        <w:color w:val="FFFFFF" w:themeColor="background1"/>
      </w:rPr>
      <w:fldChar w:fldCharType="begin"/>
    </w:r>
    <w:r w:rsidR="002429A7" w:rsidRPr="005E1F34">
      <w:rPr>
        <w:color w:val="FFFFFF" w:themeColor="background1"/>
      </w:rPr>
      <w:instrText xml:space="preserve"> savedate \@ dd.MM.yy </w:instrText>
    </w:r>
    <w:r w:rsidR="002429A7" w:rsidRPr="005E1F34">
      <w:rPr>
        <w:color w:val="FFFFFF" w:themeColor="background1"/>
      </w:rPr>
      <w:fldChar w:fldCharType="separate"/>
    </w:r>
    <w:r w:rsidR="005E1F34" w:rsidRPr="005E1F34">
      <w:rPr>
        <w:color w:val="FFFFFF" w:themeColor="background1"/>
      </w:rPr>
      <w:t>01.09.14</w:t>
    </w:r>
    <w:r w:rsidR="002429A7" w:rsidRPr="005E1F34">
      <w:rPr>
        <w:color w:val="FFFFFF" w:themeColor="background1"/>
      </w:rPr>
      <w:fldChar w:fldCharType="end"/>
    </w:r>
    <w:r w:rsidR="002429A7" w:rsidRPr="005E1F34">
      <w:rPr>
        <w:color w:val="FFFFFF" w:themeColor="background1"/>
      </w:rPr>
      <w:tab/>
    </w:r>
    <w:r w:rsidR="002429A7" w:rsidRPr="005E1F34">
      <w:rPr>
        <w:color w:val="FFFFFF" w:themeColor="background1"/>
      </w:rPr>
      <w:fldChar w:fldCharType="begin"/>
    </w:r>
    <w:r w:rsidR="002429A7" w:rsidRPr="005E1F34">
      <w:rPr>
        <w:color w:val="FFFFFF" w:themeColor="background1"/>
      </w:rPr>
      <w:instrText xml:space="preserve"> printdate \@ dd.MM.yy </w:instrText>
    </w:r>
    <w:r w:rsidR="002429A7" w:rsidRPr="005E1F34">
      <w:rPr>
        <w:color w:val="FFFFFF" w:themeColor="background1"/>
      </w:rPr>
      <w:fldChar w:fldCharType="separate"/>
    </w:r>
    <w:r w:rsidR="00D20074" w:rsidRPr="005E1F34">
      <w:rPr>
        <w:color w:val="FFFFFF" w:themeColor="background1"/>
      </w:rPr>
      <w:t>01.09.14</w:t>
    </w:r>
    <w:r w:rsidR="002429A7" w:rsidRPr="005E1F34">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9A7" w:rsidRDefault="002429A7">
      <w:r>
        <w:t>____________________</w:t>
      </w:r>
    </w:p>
  </w:footnote>
  <w:footnote w:type="continuationSeparator" w:id="0">
    <w:p w:rsidR="002429A7" w:rsidRDefault="0024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A7" w:rsidRDefault="002429A7" w:rsidP="00407795">
    <w:pPr>
      <w:pStyle w:val="Header"/>
    </w:pPr>
    <w:r>
      <w:fldChar w:fldCharType="begin"/>
    </w:r>
    <w:r>
      <w:instrText xml:space="preserve"> PAGE </w:instrText>
    </w:r>
    <w:r>
      <w:fldChar w:fldCharType="separate"/>
    </w:r>
    <w:r w:rsidR="005E1F34">
      <w:rPr>
        <w:noProof/>
      </w:rPr>
      <w:t>2</w:t>
    </w:r>
    <w:r>
      <w:fldChar w:fldCharType="end"/>
    </w:r>
    <w:r w:rsidR="005E1F34">
      <w:t>/</w:t>
    </w:r>
    <w:fldSimple w:instr=" NUMPAGES   \* MERGEFORMAT ">
      <w:r w:rsidR="005E1F34">
        <w:rPr>
          <w:noProof/>
        </w:rPr>
        <w:t>9</w:t>
      </w:r>
    </w:fldSimple>
  </w:p>
  <w:p w:rsidR="002429A7" w:rsidRPr="00407795" w:rsidRDefault="002429A7" w:rsidP="00043569">
    <w:pPr>
      <w:pStyle w:val="Header"/>
    </w:pPr>
    <w:r>
      <w:t>PP14/63-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1276"/>
    <w:multiLevelType w:val="hybridMultilevel"/>
    <w:tmpl w:val="F930672C"/>
    <w:lvl w:ilvl="0" w:tplc="0409000F">
      <w:start w:val="1"/>
      <w:numFmt w:val="decimal"/>
      <w:lvlText w:val="%1."/>
      <w:lvlJc w:val="left"/>
      <w:pPr>
        <w:ind w:left="720" w:hanging="360"/>
      </w:pPr>
    </w:lvl>
    <w:lvl w:ilvl="1" w:tplc="FD4C040E">
      <w:start w:val="1"/>
      <w:numFmt w:val="bullet"/>
      <w:lvlText w:val="-"/>
      <w:lvlJc w:val="left"/>
      <w:pPr>
        <w:ind w:left="1440" w:hanging="360"/>
      </w:pPr>
      <w:rPr>
        <w:rFonts w:ascii="Calibri" w:eastAsiaTheme="minorEastAsia"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E48C2"/>
    <w:multiLevelType w:val="hybridMultilevel"/>
    <w:tmpl w:val="DD5CC8DC"/>
    <w:lvl w:ilvl="0" w:tplc="FD4C040E">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6A243B"/>
    <w:multiLevelType w:val="hybridMultilevel"/>
    <w:tmpl w:val="00F4F94C"/>
    <w:lvl w:ilvl="0" w:tplc="CAC0DE5C">
      <w:start w:val="5"/>
      <w:numFmt w:val="bullet"/>
      <w:lvlText w:val="-"/>
      <w:lvlJc w:val="left"/>
      <w:pPr>
        <w:ind w:left="720" w:hanging="360"/>
      </w:pPr>
      <w:rPr>
        <w:rFonts w:ascii="Calibri" w:eastAsia="Times New Roman" w:hAnsi="Calibri"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A2409"/>
    <w:multiLevelType w:val="hybridMultilevel"/>
    <w:tmpl w:val="2C900ADC"/>
    <w:lvl w:ilvl="0" w:tplc="FD4C040E">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BB700D"/>
    <w:multiLevelType w:val="hybridMultilevel"/>
    <w:tmpl w:val="18305AFA"/>
    <w:lvl w:ilvl="0" w:tplc="B0C62A30">
      <w:start w:val="1"/>
      <w:numFmt w:val="bullet"/>
      <w:lvlText w:val="-"/>
      <w:lvlJc w:val="left"/>
      <w:pPr>
        <w:ind w:left="720" w:hanging="360"/>
      </w:pPr>
      <w:rPr>
        <w:rFonts w:ascii="Calibri" w:eastAsiaTheme="minorEastAsia" w:hAnsi="Calibri" w:cstheme="minorBidi"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CF"/>
    <w:rsid w:val="000054D8"/>
    <w:rsid w:val="00023EFA"/>
    <w:rsid w:val="00043569"/>
    <w:rsid w:val="00072D5C"/>
    <w:rsid w:val="00084308"/>
    <w:rsid w:val="000B14B6"/>
    <w:rsid w:val="000C467B"/>
    <w:rsid w:val="000D15FB"/>
    <w:rsid w:val="001051E4"/>
    <w:rsid w:val="001145F4"/>
    <w:rsid w:val="00133915"/>
    <w:rsid w:val="001354EA"/>
    <w:rsid w:val="00136FCE"/>
    <w:rsid w:val="00153BA4"/>
    <w:rsid w:val="00190BCE"/>
    <w:rsid w:val="001941AD"/>
    <w:rsid w:val="001A0682"/>
    <w:rsid w:val="001E1B9B"/>
    <w:rsid w:val="001F6233"/>
    <w:rsid w:val="002429A7"/>
    <w:rsid w:val="002C1059"/>
    <w:rsid w:val="002C2F9C"/>
    <w:rsid w:val="002F7C21"/>
    <w:rsid w:val="003A0B7D"/>
    <w:rsid w:val="003A45C2"/>
    <w:rsid w:val="003C4BE2"/>
    <w:rsid w:val="003D147D"/>
    <w:rsid w:val="00407795"/>
    <w:rsid w:val="00430015"/>
    <w:rsid w:val="00455717"/>
    <w:rsid w:val="004678D0"/>
    <w:rsid w:val="00471BF7"/>
    <w:rsid w:val="00482954"/>
    <w:rsid w:val="00524001"/>
    <w:rsid w:val="00564B63"/>
    <w:rsid w:val="00575DC7"/>
    <w:rsid w:val="005836C2"/>
    <w:rsid w:val="005A4EFD"/>
    <w:rsid w:val="005A5ABE"/>
    <w:rsid w:val="005C2ECC"/>
    <w:rsid w:val="005E1F34"/>
    <w:rsid w:val="005E419E"/>
    <w:rsid w:val="005F28AD"/>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7C2F"/>
    <w:rsid w:val="00735F13"/>
    <w:rsid w:val="007717F2"/>
    <w:rsid w:val="0078134C"/>
    <w:rsid w:val="007A5830"/>
    <w:rsid w:val="00801256"/>
    <w:rsid w:val="008703CB"/>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AA4877"/>
    <w:rsid w:val="00AE0667"/>
    <w:rsid w:val="00B41E0A"/>
    <w:rsid w:val="00B56DE0"/>
    <w:rsid w:val="00B71F12"/>
    <w:rsid w:val="00B96B1E"/>
    <w:rsid w:val="00BB2A6F"/>
    <w:rsid w:val="00BC0139"/>
    <w:rsid w:val="00BD1614"/>
    <w:rsid w:val="00BF7D25"/>
    <w:rsid w:val="00C010C0"/>
    <w:rsid w:val="00C54CE6"/>
    <w:rsid w:val="00C575E2"/>
    <w:rsid w:val="00C7368B"/>
    <w:rsid w:val="00C92746"/>
    <w:rsid w:val="00CC4DC5"/>
    <w:rsid w:val="00CE1A7C"/>
    <w:rsid w:val="00D04DF5"/>
    <w:rsid w:val="00D12C74"/>
    <w:rsid w:val="00D200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656CF"/>
    <w:rsid w:val="00E93D35"/>
    <w:rsid w:val="00EA45DB"/>
    <w:rsid w:val="00EC3800"/>
    <w:rsid w:val="00ED2CD9"/>
    <w:rsid w:val="00F564C1"/>
    <w:rsid w:val="00F77FA2"/>
    <w:rsid w:val="00F8357A"/>
    <w:rsid w:val="00FA1B77"/>
    <w:rsid w:val="00FB4B65"/>
    <w:rsid w:val="00FB74B8"/>
    <w:rsid w:val="00FC49E0"/>
    <w:rsid w:val="00FF0484"/>
    <w:rsid w:val="00FF439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Table">
    <w:name w:val="Table_#"/>
    <w:basedOn w:val="Normal"/>
    <w:next w:val="Normal"/>
    <w:rsid w:val="00E656C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34"/>
    <w:qFormat/>
    <w:rsid w:val="00455717"/>
    <w:pPr>
      <w:tabs>
        <w:tab w:val="clear" w:pos="567"/>
        <w:tab w:val="clear" w:pos="1134"/>
        <w:tab w:val="clear" w:pos="1701"/>
        <w:tab w:val="clear" w:pos="2268"/>
        <w:tab w:val="clear" w:pos="2835"/>
      </w:tabs>
      <w:snapToGrid w:val="0"/>
      <w:spacing w:after="120"/>
      <w:ind w:left="720"/>
      <w:contextualSpacing/>
    </w:pPr>
    <w:rPr>
      <w:lang w:val="en-GB"/>
    </w:rPr>
  </w:style>
  <w:style w:type="paragraph" w:styleId="NormalWeb">
    <w:name w:val="Normal (Web)"/>
    <w:basedOn w:val="Normal"/>
    <w:link w:val="NormalWebChar"/>
    <w:uiPriority w:val="99"/>
    <w:unhideWhenUsed/>
    <w:rsid w:val="00455717"/>
    <w:pPr>
      <w:tabs>
        <w:tab w:val="clear" w:pos="567"/>
        <w:tab w:val="clear" w:pos="1134"/>
        <w:tab w:val="clear" w:pos="1701"/>
        <w:tab w:val="clear" w:pos="2268"/>
        <w:tab w:val="clear" w:pos="2835"/>
      </w:tabs>
      <w:overflowPunct/>
      <w:autoSpaceDE/>
      <w:autoSpaceDN/>
      <w:adjustRightInd/>
      <w:snapToGrid w:val="0"/>
      <w:spacing w:before="100" w:beforeAutospacing="1" w:after="100" w:afterAutospacing="1"/>
      <w:textAlignment w:val="auto"/>
    </w:pPr>
    <w:rPr>
      <w:rFonts w:ascii="Times New Roman" w:eastAsiaTheme="minorEastAsia" w:hAnsi="Times New Roman"/>
      <w:szCs w:val="24"/>
      <w:lang w:val="en-AU" w:eastAsia="en-AU"/>
    </w:rPr>
  </w:style>
  <w:style w:type="character" w:customStyle="1" w:styleId="NormalWebChar">
    <w:name w:val="Normal (Web) Char"/>
    <w:basedOn w:val="DefaultParagraphFont"/>
    <w:link w:val="NormalWeb"/>
    <w:uiPriority w:val="99"/>
    <w:locked/>
    <w:rsid w:val="00455717"/>
    <w:rPr>
      <w:rFonts w:ascii="Times New Roman" w:eastAsiaTheme="minorEastAsia" w:hAnsi="Times New Roman"/>
      <w:sz w:val="24"/>
      <w:szCs w:val="24"/>
      <w:lang w:val="en-AU" w:eastAsia="en-AU"/>
    </w:rPr>
  </w:style>
  <w:style w:type="character" w:customStyle="1" w:styleId="ListParagraphChar">
    <w:name w:val="List Paragraph Char"/>
    <w:basedOn w:val="DefaultParagraphFont"/>
    <w:link w:val="ListParagraph"/>
    <w:uiPriority w:val="34"/>
    <w:locked/>
    <w:rsid w:val="00455717"/>
    <w:rPr>
      <w:rFonts w:ascii="Calibri" w:hAnsi="Calibri"/>
      <w:sz w:val="24"/>
      <w:lang w:val="en-GB" w:eastAsia="en-US"/>
    </w:rPr>
  </w:style>
  <w:style w:type="character" w:styleId="FollowedHyperlink">
    <w:name w:val="FollowedHyperlink"/>
    <w:basedOn w:val="DefaultParagraphFont"/>
    <w:semiHidden/>
    <w:unhideWhenUsed/>
    <w:rsid w:val="00EC38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Table">
    <w:name w:val="Table_#"/>
    <w:basedOn w:val="Normal"/>
    <w:next w:val="Normal"/>
    <w:rsid w:val="00E656CF"/>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styleId="ListParagraph">
    <w:name w:val="List Paragraph"/>
    <w:basedOn w:val="Normal"/>
    <w:link w:val="ListParagraphChar"/>
    <w:uiPriority w:val="34"/>
    <w:qFormat/>
    <w:rsid w:val="00455717"/>
    <w:pPr>
      <w:tabs>
        <w:tab w:val="clear" w:pos="567"/>
        <w:tab w:val="clear" w:pos="1134"/>
        <w:tab w:val="clear" w:pos="1701"/>
        <w:tab w:val="clear" w:pos="2268"/>
        <w:tab w:val="clear" w:pos="2835"/>
      </w:tabs>
      <w:snapToGrid w:val="0"/>
      <w:spacing w:after="120"/>
      <w:ind w:left="720"/>
      <w:contextualSpacing/>
    </w:pPr>
    <w:rPr>
      <w:lang w:val="en-GB"/>
    </w:rPr>
  </w:style>
  <w:style w:type="paragraph" w:styleId="NormalWeb">
    <w:name w:val="Normal (Web)"/>
    <w:basedOn w:val="Normal"/>
    <w:link w:val="NormalWebChar"/>
    <w:uiPriority w:val="99"/>
    <w:unhideWhenUsed/>
    <w:rsid w:val="00455717"/>
    <w:pPr>
      <w:tabs>
        <w:tab w:val="clear" w:pos="567"/>
        <w:tab w:val="clear" w:pos="1134"/>
        <w:tab w:val="clear" w:pos="1701"/>
        <w:tab w:val="clear" w:pos="2268"/>
        <w:tab w:val="clear" w:pos="2835"/>
      </w:tabs>
      <w:overflowPunct/>
      <w:autoSpaceDE/>
      <w:autoSpaceDN/>
      <w:adjustRightInd/>
      <w:snapToGrid w:val="0"/>
      <w:spacing w:before="100" w:beforeAutospacing="1" w:after="100" w:afterAutospacing="1"/>
      <w:textAlignment w:val="auto"/>
    </w:pPr>
    <w:rPr>
      <w:rFonts w:ascii="Times New Roman" w:eastAsiaTheme="minorEastAsia" w:hAnsi="Times New Roman"/>
      <w:szCs w:val="24"/>
      <w:lang w:val="en-AU" w:eastAsia="en-AU"/>
    </w:rPr>
  </w:style>
  <w:style w:type="character" w:customStyle="1" w:styleId="NormalWebChar">
    <w:name w:val="Normal (Web) Char"/>
    <w:basedOn w:val="DefaultParagraphFont"/>
    <w:link w:val="NormalWeb"/>
    <w:uiPriority w:val="99"/>
    <w:locked/>
    <w:rsid w:val="00455717"/>
    <w:rPr>
      <w:rFonts w:ascii="Times New Roman" w:eastAsiaTheme="minorEastAsia" w:hAnsi="Times New Roman"/>
      <w:sz w:val="24"/>
      <w:szCs w:val="24"/>
      <w:lang w:val="en-AU" w:eastAsia="en-AU"/>
    </w:rPr>
  </w:style>
  <w:style w:type="character" w:customStyle="1" w:styleId="ListParagraphChar">
    <w:name w:val="List Paragraph Char"/>
    <w:basedOn w:val="DefaultParagraphFont"/>
    <w:link w:val="ListParagraph"/>
    <w:uiPriority w:val="34"/>
    <w:locked/>
    <w:rsid w:val="00455717"/>
    <w:rPr>
      <w:rFonts w:ascii="Calibri" w:hAnsi="Calibri"/>
      <w:sz w:val="24"/>
      <w:lang w:val="en-GB" w:eastAsia="en-US"/>
    </w:rPr>
  </w:style>
  <w:style w:type="character" w:styleId="FollowedHyperlink">
    <w:name w:val="FollowedHyperlink"/>
    <w:basedOn w:val="DefaultParagraphFont"/>
    <w:semiHidden/>
    <w:unhideWhenUsed/>
    <w:rsid w:val="00EC3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S12-CL-C-0048/en" TargetMode="External"/><Relationship Id="rId18" Type="http://schemas.openxmlformats.org/officeDocument/2006/relationships/hyperlink" Target="http://www.itu.int/md/S13-CL-C-0024/en" TargetMode="External"/><Relationship Id="rId26" Type="http://schemas.openxmlformats.org/officeDocument/2006/relationships/hyperlink" Target="http://www.itu.int/en/ITU-T/C-I/Pages/CI-projects-table.aspx" TargetMode="External"/><Relationship Id="rId39" Type="http://schemas.openxmlformats.org/officeDocument/2006/relationships/hyperlink" Target="http://www.itu.int/en/ITU-D/Technology/Pages/ConformanceandInteroperability.aspx" TargetMode="External"/><Relationship Id="rId3" Type="http://schemas.microsoft.com/office/2007/relationships/stylesWithEffects" Target="stylesWithEffects.xml"/><Relationship Id="rId21" Type="http://schemas.openxmlformats.org/officeDocument/2006/relationships/hyperlink" Target="http://www.itu.int/ITU-D/CDS/sg/rgqlist.asp?lg=1&amp;sp=2014&amp;rgq=D14-SG02-RGQ04.2&amp;stg=2" TargetMode="External"/><Relationship Id="rId34" Type="http://schemas.openxmlformats.org/officeDocument/2006/relationships/hyperlink" Target="http://www.itu.int/en/ITU-D/Technology/Pages/Events.aspx" TargetMode="External"/><Relationship Id="rId42" Type="http://schemas.openxmlformats.org/officeDocument/2006/relationships/hyperlink" Target="http://www.itu.int/en/ITU-D/Technology/Documents/ConformanceInteroperability/-GuidelinesMRAs_F.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T/cdb/Default.aspx" TargetMode="External"/><Relationship Id="rId17" Type="http://schemas.openxmlformats.org/officeDocument/2006/relationships/hyperlink" Target="http://www.itu.int/en/ITU-D/Technology/Pages/ConformanceandInteroperability.aspx" TargetMode="External"/><Relationship Id="rId25" Type="http://schemas.openxmlformats.org/officeDocument/2006/relationships/hyperlink" Target="http://itu.int/go/reference-table" TargetMode="External"/><Relationship Id="rId33" Type="http://schemas.openxmlformats.org/officeDocument/2006/relationships/hyperlink" Target="http://www.itu.int/en/ITU-D/Technology/Pages/Events.aspx" TargetMode="External"/><Relationship Id="rId38" Type="http://schemas.openxmlformats.org/officeDocument/2006/relationships/hyperlink" Target="http://www.itu.int/en/ITU-D/Technology/Documents/ConformanceInteroperability/CI_BasicGuidelines_February2014_E.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en/ITU-D/Technology/Pages/ConformanceandInteroperability.aspx" TargetMode="External"/><Relationship Id="rId20" Type="http://schemas.openxmlformats.org/officeDocument/2006/relationships/hyperlink" Target="http://www.itu.int/ITU-D/CDS/sg/rgqlist.asp?lg=1&amp;sp=2014&amp;rgq=D14-SG02-RGQ04.2&amp;stg=2" TargetMode="External"/><Relationship Id="rId29" Type="http://schemas.openxmlformats.org/officeDocument/2006/relationships/hyperlink" Target="http://www.iecee.org/Operational_documents/iecee_documents/IECEE02_ed.14.pdf" TargetMode="External"/><Relationship Id="rId41" Type="http://schemas.openxmlformats.org/officeDocument/2006/relationships/hyperlink" Target="http://www.itu.int/en/ITU-D/Technology/Documents/ConformanceInteroperability/GuidelinesMRAs_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pub/R-RES-R.62-2012" TargetMode="External"/><Relationship Id="rId24" Type="http://schemas.openxmlformats.org/officeDocument/2006/relationships/hyperlink" Target="http://itu.int/go/key-technologies" TargetMode="External"/><Relationship Id="rId32" Type="http://schemas.openxmlformats.org/officeDocument/2006/relationships/hyperlink" Target="http://www.itu.int/en/ITU-T/Workshops-and-Seminars/conformity-interoperability/201311/Documents/Myanmar_ITU_UNIDO_report_v3.doc" TargetMode="External"/><Relationship Id="rId37" Type="http://schemas.openxmlformats.org/officeDocument/2006/relationships/hyperlink" Target="http://www.itu.int/en/ITU-D/Technology/Documents/ConformanceInteroperability/FeasibilityStudy_ConformanceTestingCentre_FINAL.pdf" TargetMode="External"/><Relationship Id="rId40" Type="http://schemas.openxmlformats.org/officeDocument/2006/relationships/hyperlink" Target="http://www.itu.int/en/ITU-D/Technology/Pages/CI_AssessmentStudyRegional.aspx"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14-CL-C-0024/en" TargetMode="External"/><Relationship Id="rId23" Type="http://schemas.openxmlformats.org/officeDocument/2006/relationships/hyperlink" Target="http://www.iec.ch/conformity/what/ca_types.htm" TargetMode="External"/><Relationship Id="rId28" Type="http://schemas.openxmlformats.org/officeDocument/2006/relationships/hyperlink" Target="http://www.iecee.org/Operational_documents/iecee_documents/IECEE01_ed.13.pdf" TargetMode="External"/><Relationship Id="rId36" Type="http://schemas.openxmlformats.org/officeDocument/2006/relationships/hyperlink" Target="http://www.itu.int/en/ITU-D/Technology/Documents/ConformanceInteroperability/GuidelinesMRAs_E.pdf" TargetMode="External"/><Relationship Id="rId10" Type="http://schemas.openxmlformats.org/officeDocument/2006/relationships/hyperlink" Target="http://www.itu.int/pub/T-RES-T.76-2012" TargetMode="External"/><Relationship Id="rId19" Type="http://schemas.openxmlformats.org/officeDocument/2006/relationships/hyperlink" Target="http://www.itu.int/md/S14-CL-C-0024/en" TargetMode="External"/><Relationship Id="rId31" Type="http://schemas.openxmlformats.org/officeDocument/2006/relationships/hyperlink" Target="http://www.itu.int/en/ITU-D/Technology/Pages/Events.asp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council/Basic-Texts/ResDecRec-PP10-e.doc" TargetMode="External"/><Relationship Id="rId14" Type="http://schemas.openxmlformats.org/officeDocument/2006/relationships/hyperlink" Target="http://www.itu.int/md/S13-CL-C-0024/en" TargetMode="External"/><Relationship Id="rId22" Type="http://schemas.openxmlformats.org/officeDocument/2006/relationships/hyperlink" Target="https://www.itu.int/md/choice_md.asp?id=D10-WTDC14-C-0118!!MSW-E&amp;Errormsg=Please%20authenticate,%20to%20download%20the%20requested%20document.&amp;lang=en&amp;type=sitems" TargetMode="External"/><Relationship Id="rId27" Type="http://schemas.openxmlformats.org/officeDocument/2006/relationships/hyperlink" Target="http://www.iecee.org/Operational_documents/iecee_documents/IECEE02-1_ed.1.0.pdf" TargetMode="External"/><Relationship Id="rId30" Type="http://schemas.openxmlformats.org/officeDocument/2006/relationships/hyperlink" Target="http://www.itu.int/en/ITU-T/C-I/interop/I3GT/Pages/default.aspx" TargetMode="External"/><Relationship Id="rId35" Type="http://schemas.openxmlformats.org/officeDocument/2006/relationships/hyperlink" Target="http://www.itu.int/en/ITU-D/Technology/Pages/CIGuidelines.aspx"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0</TotalTime>
  <Pages>9</Pages>
  <Words>3316</Words>
  <Characters>21823</Characters>
  <Application>Microsoft Office Word</Application>
  <DocSecurity>4</DocSecurity>
  <Lines>181</Lines>
  <Paragraphs>50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25089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Brouard, Ricarda</cp:lastModifiedBy>
  <cp:revision>2</cp:revision>
  <cp:lastPrinted>2014-09-01T06:42:00Z</cp:lastPrinted>
  <dcterms:created xsi:type="dcterms:W3CDTF">2014-09-09T10:57:00Z</dcterms:created>
  <dcterms:modified xsi:type="dcterms:W3CDTF">2014-09-09T10:57:00Z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